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0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2522"/>
        <w:gridCol w:w="2338"/>
        <w:gridCol w:w="184"/>
        <w:gridCol w:w="1794"/>
        <w:gridCol w:w="2953"/>
        <w:gridCol w:w="297"/>
        <w:gridCol w:w="1035"/>
        <w:gridCol w:w="674"/>
        <w:gridCol w:w="3339"/>
      </w:tblGrid>
      <w:tr w14:paraId="3C5F0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0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评审情况表</w:t>
            </w:r>
          </w:p>
        </w:tc>
      </w:tr>
      <w:tr w14:paraId="48C62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  <w:t>九龙县人民医院临床重点专科建设项目</w:t>
            </w:r>
            <w:bookmarkEnd w:id="0"/>
          </w:p>
        </w:tc>
        <w:tc>
          <w:tcPr>
            <w:tcW w:w="4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项目编号：BKCG-2024213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78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4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2024年10月29日09时30分</w:t>
            </w:r>
          </w:p>
        </w:tc>
      </w:tr>
      <w:tr w14:paraId="2398B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60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评审过程</w:t>
            </w:r>
          </w:p>
        </w:tc>
      </w:tr>
      <w:tr w14:paraId="255E6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是否通过资格审查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未通过原因</w:t>
            </w:r>
          </w:p>
        </w:tc>
        <w:tc>
          <w:tcPr>
            <w:tcW w:w="3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是否通过有效性、完整性和响应程度审查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未通过原因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评审结果</w:t>
            </w:r>
          </w:p>
        </w:tc>
      </w:tr>
      <w:tr w14:paraId="03DEB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080E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四川怡玖腾商贸有限公司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第一成交候选人</w:t>
            </w:r>
          </w:p>
          <w:p w14:paraId="2DBF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投标金额：24.8万元</w:t>
            </w:r>
          </w:p>
        </w:tc>
      </w:tr>
      <w:tr w14:paraId="38021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422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四川圣善轩科技有限公司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第三成交候选人</w:t>
            </w:r>
          </w:p>
          <w:p w14:paraId="5CB1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投标金额：26.0万元</w:t>
            </w:r>
          </w:p>
        </w:tc>
      </w:tr>
      <w:tr w14:paraId="2A2D3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27C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成都博嘉晖贸易有限公司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第二成交候选人</w:t>
            </w:r>
          </w:p>
          <w:p w14:paraId="35BE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投标金额：25.85万元</w:t>
            </w:r>
          </w:p>
        </w:tc>
      </w:tr>
    </w:tbl>
    <w:p w14:paraId="5021976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OGRhYjlkYWNkMTYxZDE4NzE0YTNjZmIzZWUwYTcifQ=="/>
  </w:docVars>
  <w:rsids>
    <w:rsidRoot w:val="348325A5"/>
    <w:rsid w:val="0A7D6CF4"/>
    <w:rsid w:val="0BD1692D"/>
    <w:rsid w:val="23020B44"/>
    <w:rsid w:val="29A515C9"/>
    <w:rsid w:val="348325A5"/>
    <w:rsid w:val="79D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259</Characters>
  <Lines>0</Lines>
  <Paragraphs>0</Paragraphs>
  <TotalTime>2</TotalTime>
  <ScaleCrop>false</ScaleCrop>
  <LinksUpToDate>false</LinksUpToDate>
  <CharactersWithSpaces>259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2024-07-24T03:53:00Z</dcterms:created>
  <dc:creator>Administrator</dc:creator>
  <cp:lastModifiedBy>8207429812</cp:lastModifiedBy>
  <dcterms:modified xsi:type="dcterms:W3CDTF">2024-10-29T07:33:07Z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57518309F35F437E8EA0EF3BF25900D0_13</vt:lpwstr>
  </property>
</Properties>
</file>