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5BA2C">
      <w:pPr>
        <w:spacing w:line="480" w:lineRule="exact"/>
        <w:ind w:right="640" w:firstLine="340" w:firstLineChars="100"/>
        <w:rPr>
          <w:rFonts w:hint="eastAsia" w:ascii="黑体" w:eastAsia="黑体"/>
          <w:b/>
          <w:bCs/>
          <w:sz w:val="32"/>
          <w:szCs w:val="20"/>
        </w:rPr>
      </w:pPr>
      <w:r>
        <w:rPr>
          <w:rFonts w:hint="eastAsia" w:ascii="黑体" w:eastAsia="黑体"/>
          <w:sz w:val="32"/>
          <w:szCs w:val="20"/>
        </w:rPr>
        <w:t xml:space="preserve">  </w:t>
      </w:r>
      <w:r>
        <w:rPr>
          <w:rFonts w:hint="eastAsia" w:ascii="黑体" w:eastAsia="黑体"/>
          <w:b/>
          <w:bCs/>
          <w:sz w:val="32"/>
          <w:szCs w:val="20"/>
        </w:rPr>
        <w:t xml:space="preserve">                                      </w:t>
      </w:r>
    </w:p>
    <w:p w14:paraId="22AF7FA2">
      <w:pPr>
        <w:spacing w:line="620" w:lineRule="exact"/>
        <w:ind w:left="0" w:leftChars="0" w:firstLine="0" w:firstLineChars="0"/>
        <w:jc w:val="center"/>
        <w:rPr>
          <w:rFonts w:hint="eastAsia" w:ascii="黑体" w:eastAsia="黑体"/>
          <w:b/>
          <w:sz w:val="36"/>
          <w:szCs w:val="20"/>
        </w:rPr>
      </w:pPr>
    </w:p>
    <w:p w14:paraId="7C20523E">
      <w:pPr>
        <w:spacing w:line="620" w:lineRule="exact"/>
        <w:ind w:left="0" w:leftChars="0" w:firstLine="0" w:firstLineChars="0"/>
        <w:jc w:val="center"/>
        <w:rPr>
          <w:rFonts w:hint="eastAsia" w:ascii="黑体" w:eastAsia="黑体"/>
          <w:b/>
          <w:sz w:val="36"/>
          <w:szCs w:val="20"/>
        </w:rPr>
      </w:pPr>
    </w:p>
    <w:p w14:paraId="58491614">
      <w:pPr>
        <w:spacing w:line="620" w:lineRule="exact"/>
        <w:ind w:left="0" w:leftChars="0" w:firstLine="0" w:firstLineChars="0"/>
        <w:jc w:val="center"/>
        <w:rPr>
          <w:rFonts w:hint="eastAsia" w:ascii="黑体" w:eastAsia="黑体"/>
          <w:b/>
          <w:sz w:val="36"/>
          <w:szCs w:val="20"/>
        </w:rPr>
      </w:pPr>
    </w:p>
    <w:p w14:paraId="03DC9938">
      <w:pPr>
        <w:spacing w:line="620" w:lineRule="exact"/>
        <w:ind w:left="0" w:leftChars="0" w:firstLine="0" w:firstLineChars="0"/>
        <w:jc w:val="center"/>
        <w:rPr>
          <w:rFonts w:hint="eastAsia" w:ascii="黑体" w:eastAsia="黑体"/>
          <w:b/>
          <w:sz w:val="36"/>
          <w:szCs w:val="20"/>
        </w:rPr>
      </w:pPr>
    </w:p>
    <w:p w14:paraId="21B10D16">
      <w:pPr>
        <w:spacing w:line="620" w:lineRule="exact"/>
        <w:ind w:left="0" w:leftChars="0" w:firstLine="0" w:firstLineChars="0"/>
        <w:jc w:val="center"/>
        <w:rPr>
          <w:rFonts w:hint="eastAsia" w:ascii="黑体" w:eastAsia="黑体"/>
          <w:b/>
          <w:sz w:val="36"/>
          <w:szCs w:val="20"/>
        </w:rPr>
      </w:pPr>
    </w:p>
    <w:p w14:paraId="63A54C92">
      <w:pPr>
        <w:spacing w:line="620" w:lineRule="exact"/>
        <w:ind w:left="0" w:leftChars="0" w:firstLine="0" w:firstLineChars="0"/>
        <w:jc w:val="center"/>
        <w:rPr>
          <w:rFonts w:hint="eastAsia" w:ascii="黑体" w:eastAsia="黑体"/>
          <w:b/>
          <w:sz w:val="36"/>
          <w:szCs w:val="20"/>
        </w:rPr>
      </w:pPr>
    </w:p>
    <w:p w14:paraId="0859AA00">
      <w:pPr>
        <w:spacing w:line="620" w:lineRule="exact"/>
        <w:ind w:left="0" w:leftChars="0" w:firstLine="0" w:firstLineChars="0"/>
        <w:jc w:val="center"/>
        <w:rPr>
          <w:rFonts w:hint="eastAsia" w:ascii="黑体" w:eastAsia="黑体"/>
          <w:b/>
          <w:sz w:val="36"/>
          <w:szCs w:val="20"/>
        </w:rPr>
      </w:pPr>
    </w:p>
    <w:p w14:paraId="031FF967">
      <w:pPr>
        <w:spacing w:line="620" w:lineRule="exact"/>
        <w:ind w:left="0" w:leftChars="0" w:firstLine="0" w:firstLineChars="0"/>
        <w:jc w:val="center"/>
        <w:rPr>
          <w:rFonts w:hint="eastAsia" w:ascii="黑体" w:eastAsia="黑体"/>
          <w:b/>
          <w:sz w:val="36"/>
          <w:szCs w:val="20"/>
        </w:rPr>
      </w:pPr>
    </w:p>
    <w:p w14:paraId="322FA267">
      <w:pPr>
        <w:spacing w:line="620" w:lineRule="exact"/>
        <w:ind w:left="0" w:leftChars="0" w:firstLine="0" w:firstLineChars="0"/>
        <w:jc w:val="center"/>
        <w:rPr>
          <w:rFonts w:hint="eastAsia" w:ascii="黑体" w:eastAsia="黑体"/>
          <w:b/>
          <w:sz w:val="36"/>
          <w:szCs w:val="20"/>
        </w:rPr>
      </w:pPr>
    </w:p>
    <w:p w14:paraId="460A82DF">
      <w:pPr>
        <w:spacing w:line="620" w:lineRule="exact"/>
        <w:ind w:left="0" w:leftChars="0" w:firstLine="0" w:firstLineChars="0"/>
        <w:jc w:val="center"/>
        <w:rPr>
          <w:rFonts w:hint="eastAsia" w:ascii="黑体" w:eastAsia="黑体"/>
          <w:b/>
          <w:sz w:val="36"/>
          <w:szCs w:val="20"/>
        </w:rPr>
      </w:pPr>
    </w:p>
    <w:p w14:paraId="6B750B80">
      <w:pPr>
        <w:spacing w:line="620" w:lineRule="exact"/>
        <w:ind w:left="0" w:leftChars="0" w:firstLine="0" w:firstLineChars="0"/>
        <w:jc w:val="center"/>
        <w:rPr>
          <w:rFonts w:hint="eastAsia" w:ascii="黑体" w:eastAsia="黑体"/>
          <w:b/>
          <w:sz w:val="36"/>
          <w:szCs w:val="20"/>
        </w:rPr>
      </w:pPr>
      <w:r>
        <w:rPr>
          <w:rFonts w:hint="eastAsia" w:ascii="黑体" w:eastAsia="黑体"/>
          <w:b/>
          <w:sz w:val="36"/>
          <w:szCs w:val="20"/>
        </w:rPr>
        <w:t>IT设备、数据库、应用系统国产化（第二期）</w:t>
      </w:r>
    </w:p>
    <w:p w14:paraId="09E4CBEA">
      <w:pPr>
        <w:pStyle w:val="3"/>
        <w:ind w:left="0" w:firstLine="723"/>
        <w:rPr>
          <w:rFonts w:hint="eastAsia" w:ascii="Times New Roman" w:eastAsia="方正仿宋_GBK"/>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
          <w:bCs/>
          <w:sz w:val="30"/>
          <w:szCs w:val="30"/>
        </w:rPr>
        <w:id w:val="147469458"/>
        <w15:color w:val="DBDBDB"/>
        <w:docPartObj>
          <w:docPartGallery w:val="Table of Contents"/>
          <w:docPartUnique/>
        </w:docPartObj>
      </w:sdtPr>
      <w:sdtEndPr>
        <w:rPr>
          <w:rFonts w:eastAsia="宋体"/>
          <w:b/>
          <w:bCs/>
          <w:sz w:val="30"/>
          <w:szCs w:val="30"/>
        </w:rPr>
      </w:sdtEndPr>
      <w:sdtContent>
        <w:p w14:paraId="2CC6F02C">
          <w:pPr>
            <w:spacing w:line="240" w:lineRule="auto"/>
            <w:ind w:firstLine="0" w:firstLineChars="0"/>
            <w:jc w:val="center"/>
            <w:rPr>
              <w:rFonts w:hint="eastAsia"/>
              <w:b/>
              <w:bCs/>
              <w:sz w:val="30"/>
              <w:szCs w:val="30"/>
            </w:rPr>
          </w:pPr>
          <w:r>
            <w:rPr>
              <w:rFonts w:eastAsia="宋体"/>
              <w:b/>
              <w:bCs/>
              <w:sz w:val="30"/>
              <w:szCs w:val="30"/>
            </w:rPr>
            <w:t>目</w:t>
          </w:r>
          <w:r>
            <w:rPr>
              <w:rFonts w:hint="eastAsia"/>
              <w:b/>
              <w:bCs/>
              <w:sz w:val="30"/>
              <w:szCs w:val="30"/>
            </w:rPr>
            <w:t xml:space="preserve">    </w:t>
          </w:r>
          <w:r>
            <w:rPr>
              <w:rFonts w:eastAsia="宋体"/>
              <w:b/>
              <w:bCs/>
              <w:sz w:val="30"/>
              <w:szCs w:val="30"/>
            </w:rPr>
            <w:t>录</w:t>
          </w:r>
        </w:p>
        <w:p w14:paraId="7ECE5E6E">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TOC \o "1-2" \h \u </w:instrText>
          </w:r>
          <w:r>
            <w:fldChar w:fldCharType="separate"/>
          </w:r>
          <w:r>
            <w:fldChar w:fldCharType="begin"/>
          </w:r>
          <w:r>
            <w:instrText xml:space="preserve"> HYPERLINK \l "_Toc173916308" </w:instrText>
          </w:r>
          <w:r>
            <w:fldChar w:fldCharType="separate"/>
          </w:r>
          <w:r>
            <w:rPr>
              <w:rStyle w:val="23"/>
              <w:rFonts w:hint="eastAsia"/>
            </w:rPr>
            <w:t>1.</w:t>
          </w:r>
          <w:r>
            <w:rPr>
              <w:rFonts w:hint="eastAsia" w:asciiTheme="minorHAnsi" w:hAnsiTheme="minorHAnsi" w:eastAsiaTheme="minorEastAsia" w:cstheme="minorBidi"/>
              <w:spacing w:val="0"/>
              <w:sz w:val="21"/>
              <w:szCs w:val="22"/>
              <w14:ligatures w14:val="standardContextual"/>
            </w:rPr>
            <w:tab/>
          </w:r>
          <w:r>
            <w:rPr>
              <w:rStyle w:val="23"/>
              <w:rFonts w:hint="eastAsia"/>
            </w:rPr>
            <w:t>项目简介</w:t>
          </w:r>
          <w:r>
            <w:rPr>
              <w:rFonts w:hint="eastAsia"/>
            </w:rPr>
            <w:tab/>
          </w:r>
          <w:r>
            <w:rPr>
              <w:rFonts w:hint="eastAsia"/>
            </w:rPr>
            <w:fldChar w:fldCharType="begin"/>
          </w:r>
          <w:r>
            <w:rPr>
              <w:rFonts w:hint="eastAsia"/>
            </w:rPr>
            <w:instrText xml:space="preserve"> </w:instrText>
          </w:r>
          <w:r>
            <w:instrText xml:space="preserve">PAGEREF _Toc173916308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6443FE7">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"_Toc173916309" </w:instrText>
          </w:r>
          <w:r>
            <w:fldChar w:fldCharType="separate"/>
          </w:r>
          <w:r>
            <w:rPr>
              <w:rStyle w:val="23"/>
              <w:rFonts w:hint="eastAsia"/>
            </w:rPr>
            <w:t>1.1.</w:t>
          </w:r>
          <w:r>
            <w:rPr>
              <w:rFonts w:hint="eastAsia" w:asciiTheme="minorHAnsi" w:hAnsiTheme="minorHAnsi" w:eastAsiaTheme="minorEastAsia" w:cstheme="minorBidi"/>
              <w:spacing w:val="0"/>
              <w:sz w:val="21"/>
              <w:szCs w:val="22"/>
              <w14:ligatures w14:val="standardContextual"/>
            </w:rPr>
            <w:tab/>
          </w:r>
          <w:r>
            <w:rPr>
              <w:rStyle w:val="23"/>
              <w:rFonts w:hint="eastAsia"/>
            </w:rPr>
            <w:t>项目名称</w:t>
          </w:r>
          <w:r>
            <w:rPr>
              <w:rFonts w:hint="eastAsia"/>
            </w:rPr>
            <w:tab/>
          </w:r>
          <w:r>
            <w:rPr>
              <w:rFonts w:hint="eastAsia"/>
            </w:rPr>
            <w:fldChar w:fldCharType="begin"/>
          </w:r>
          <w:r>
            <w:rPr>
              <w:rFonts w:hint="eastAsia"/>
            </w:rPr>
            <w:instrText xml:space="preserve"> </w:instrText>
          </w:r>
          <w:r>
            <w:instrText xml:space="preserve">PAGEREF _Toc173916309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4F5CF3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"_Toc173916310" </w:instrText>
          </w:r>
          <w:r>
            <w:fldChar w:fldCharType="separate"/>
          </w:r>
          <w:r>
            <w:rPr>
              <w:rStyle w:val="23"/>
              <w:rFonts w:hint="eastAsia"/>
            </w:rPr>
            <w:t>1.2.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w:t>
          </w:r>
          <w:r>
            <w:rPr>
              <w:rFonts w:hint="eastAsia"/>
            </w:rPr>
            <w:tab/>
          </w:r>
          <w:r>
            <w:rPr>
              <w:rFonts w:hint="eastAsia"/>
            </w:rPr>
            <w:fldChar w:fldCharType="begin"/>
          </w:r>
          <w:r>
            <w:rPr>
              <w:rFonts w:hint="eastAsia"/>
            </w:rPr>
            <w:instrText xml:space="preserve"> </w:instrText>
          </w:r>
          <w:r>
            <w:instrText xml:space="preserve">PAGEREF _Toc173916310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92092A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"_Toc173916311" </w:instrText>
          </w:r>
          <w:r>
            <w:fldChar w:fldCharType="separate"/>
          </w:r>
          <w:r>
            <w:rPr>
              <w:rStyle w:val="23"/>
              <w:rFonts w:hint="eastAsia"/>
            </w:rPr>
            <w:t>1.3.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项目建议书编制依据</w:t>
          </w:r>
          <w:r>
            <w:rPr>
              <w:rFonts w:hint="eastAsia"/>
            </w:rPr>
            <w:tab/>
          </w:r>
          <w:r>
            <w:rPr>
              <w:rFonts w:hint="eastAsia"/>
            </w:rPr>
            <w:fldChar w:fldCharType="begin"/>
          </w:r>
          <w:r>
            <w:rPr>
              <w:rFonts w:hint="eastAsia"/>
            </w:rPr>
            <w:instrText xml:space="preserve"> </w:instrText>
          </w:r>
          <w:r>
            <w:instrText xml:space="preserve">PAGEREF _Toc173916311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1E21211">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"_Toc173916312" </w:instrText>
          </w:r>
          <w:r>
            <w:fldChar w:fldCharType="separate"/>
          </w:r>
          <w:r>
            <w:rPr>
              <w:rStyle w:val="23"/>
              <w:rFonts w:hint="eastAsia"/>
            </w:rPr>
            <w:t>1.4.</w:t>
          </w:r>
          <w:r>
            <w:rPr>
              <w:rFonts w:hint="eastAsia" w:asciiTheme="minorHAnsi" w:hAnsiTheme="minorHAnsi" w:eastAsiaTheme="minorEastAsia" w:cstheme="minorBidi"/>
              <w:spacing w:val="0"/>
              <w:sz w:val="21"/>
              <w:szCs w:val="22"/>
              <w14:ligatures w14:val="standardContextual"/>
            </w:rPr>
            <w:tab/>
          </w:r>
          <w:r>
            <w:rPr>
              <w:rStyle w:val="23"/>
              <w:rFonts w:hint="eastAsia"/>
            </w:rPr>
            <w:t>项目概况</w:t>
          </w:r>
          <w:r>
            <w:rPr>
              <w:rFonts w:hint="eastAsia"/>
            </w:rPr>
            <w:tab/>
          </w:r>
          <w:r>
            <w:rPr>
              <w:rFonts w:hint="eastAsia"/>
            </w:rPr>
            <w:fldChar w:fldCharType="begin"/>
          </w:r>
          <w:r>
            <w:rPr>
              <w:rFonts w:hint="eastAsia"/>
            </w:rPr>
            <w:instrText xml:space="preserve"> </w:instrText>
          </w:r>
          <w:r>
            <w:instrText xml:space="preserve">PAGEREF _Toc173916312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081A26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"_Toc173916313" </w:instrText>
          </w:r>
          <w:r>
            <w:fldChar w:fldCharType="separate"/>
          </w:r>
          <w:r>
            <w:rPr>
              <w:rStyle w:val="23"/>
              <w:rFonts w:hint="eastAsia"/>
            </w:rPr>
            <w:t>1.5.</w:t>
          </w:r>
          <w:r>
            <w:rPr>
              <w:rFonts w:hint="eastAsia" w:asciiTheme="minorHAnsi" w:hAnsiTheme="minorHAnsi" w:eastAsiaTheme="minorEastAsia" w:cstheme="minorBidi"/>
              <w:spacing w:val="0"/>
              <w:sz w:val="21"/>
              <w:szCs w:val="22"/>
              <w14:ligatures w14:val="standardContextual"/>
            </w:rPr>
            <w:tab/>
          </w:r>
          <w:r>
            <w:rPr>
              <w:rStyle w:val="23"/>
              <w:rFonts w:hint="eastAsia"/>
            </w:rPr>
            <w:t>主要结论和建议</w:t>
          </w:r>
          <w:r>
            <w:rPr>
              <w:rFonts w:hint="eastAsia"/>
            </w:rPr>
            <w:tab/>
          </w:r>
          <w:r>
            <w:rPr>
              <w:rFonts w:hint="eastAsia"/>
            </w:rPr>
            <w:fldChar w:fldCharType="begin"/>
          </w:r>
          <w:r>
            <w:rPr>
              <w:rFonts w:hint="eastAsia"/>
            </w:rPr>
            <w:instrText xml:space="preserve"> </w:instrText>
          </w:r>
          <w:r>
            <w:instrText xml:space="preserve">PAGEREF _Toc173916313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DDD9D1E">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"_Toc173916314" </w:instrText>
          </w:r>
          <w:r>
            <w:fldChar w:fldCharType="separate"/>
          </w:r>
          <w:r>
            <w:rPr>
              <w:rStyle w:val="23"/>
              <w:rFonts w:hint="eastAsia"/>
            </w:rPr>
            <w:t>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项目建设单位概况</w:t>
          </w:r>
          <w:r>
            <w:rPr>
              <w:rFonts w:hint="eastAsia"/>
            </w:rPr>
            <w:tab/>
          </w:r>
          <w:r>
            <w:rPr>
              <w:rFonts w:hint="eastAsia"/>
            </w:rPr>
            <w:fldChar w:fldCharType="begin"/>
          </w:r>
          <w:r>
            <w:rPr>
              <w:rFonts w:hint="eastAsia"/>
            </w:rPr>
            <w:instrText xml:space="preserve"> </w:instrText>
          </w:r>
          <w:r>
            <w:instrText xml:space="preserve">PAGEREF _Toc173916314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92A102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"_Toc173916315" </w:instrText>
          </w:r>
          <w:r>
            <w:fldChar w:fldCharType="separate"/>
          </w:r>
          <w:r>
            <w:rPr>
              <w:rStyle w:val="23"/>
              <w:rFonts w:hint="eastAsia"/>
            </w:rPr>
            <w:t>2.1.</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项目建设单位与职能</w:t>
          </w:r>
          <w:r>
            <w:rPr>
              <w:rFonts w:hint="eastAsia"/>
            </w:rPr>
            <w:tab/>
          </w:r>
          <w:r>
            <w:rPr>
              <w:rFonts w:hint="eastAsia"/>
            </w:rPr>
            <w:fldChar w:fldCharType="begin"/>
          </w:r>
          <w:r>
            <w:rPr>
              <w:rFonts w:hint="eastAsia"/>
            </w:rPr>
            <w:instrText xml:space="preserve"> </w:instrText>
          </w:r>
          <w:r>
            <w:instrText xml:space="preserve">PAGEREF _Toc173916315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847551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"_Toc173916316" </w:instrText>
          </w:r>
          <w:r>
            <w:fldChar w:fldCharType="separate"/>
          </w:r>
          <w:r>
            <w:rPr>
              <w:rStyle w:val="23"/>
              <w:rFonts w:hint="eastAsia"/>
            </w:rPr>
            <w:t>2.2.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项目实施机构与职责</w:t>
          </w:r>
          <w:r>
            <w:rPr>
              <w:rFonts w:hint="eastAsia"/>
            </w:rPr>
            <w:tab/>
          </w:r>
          <w:r>
            <w:rPr>
              <w:rFonts w:hint="eastAsia"/>
            </w:rPr>
            <w:fldChar w:fldCharType="begin"/>
          </w:r>
          <w:r>
            <w:rPr>
              <w:rFonts w:hint="eastAsia"/>
            </w:rPr>
            <w:instrText xml:space="preserve"> </w:instrText>
          </w:r>
          <w:r>
            <w:instrText xml:space="preserve">PAGEREF _Toc173916316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4964A81">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"_Toc173916317" </w:instrText>
          </w:r>
          <w:r>
            <w:fldChar w:fldCharType="separate"/>
          </w:r>
          <w:r>
            <w:rPr>
              <w:rStyle w:val="23"/>
              <w:rFonts w:hint="eastAsia"/>
            </w:rPr>
            <w:t>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项目建设的必要性</w:t>
          </w:r>
          <w:r>
            <w:rPr>
              <w:rFonts w:hint="eastAsia"/>
            </w:rPr>
            <w:tab/>
          </w:r>
          <w:r>
            <w:rPr>
              <w:rFonts w:hint="eastAsia"/>
            </w:rPr>
            <w:fldChar w:fldCharType="begin"/>
          </w:r>
          <w:r>
            <w:rPr>
              <w:rFonts w:hint="eastAsia"/>
            </w:rPr>
            <w:instrText xml:space="preserve"> </w:instrText>
          </w:r>
          <w:r>
            <w:instrText xml:space="preserve">PAGEREF _Toc173916317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DC8697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"_Toc173916318" </w:instrText>
          </w:r>
          <w:r>
            <w:fldChar w:fldCharType="separate"/>
          </w:r>
          <w:r>
            <w:rPr>
              <w:rStyle w:val="23"/>
              <w:rFonts w:hint="eastAsia"/>
            </w:rPr>
            <w:t>3.1.</w:t>
          </w:r>
          <w:r>
            <w:rPr>
              <w:rFonts w:hint="eastAsia" w:asciiTheme="minorHAnsi" w:hAnsiTheme="minorHAnsi" w:eastAsiaTheme="minorEastAsia" w:cstheme="minorBidi"/>
              <w:spacing w:val="0"/>
              <w:sz w:val="21"/>
              <w:szCs w:val="22"/>
              <w14:ligatures w14:val="standardContextual"/>
            </w:rPr>
            <w:tab/>
          </w:r>
          <w:r>
            <w:rPr>
              <w:rStyle w:val="23"/>
              <w:rFonts w:hint="eastAsia"/>
            </w:rPr>
            <w:t>项目背景和依据</w:t>
          </w:r>
          <w:r>
            <w:rPr>
              <w:rFonts w:hint="eastAsia"/>
            </w:rPr>
            <w:tab/>
          </w:r>
          <w:r>
            <w:rPr>
              <w:rFonts w:hint="eastAsia"/>
            </w:rPr>
            <w:fldChar w:fldCharType="begin"/>
          </w:r>
          <w:r>
            <w:rPr>
              <w:rFonts w:hint="eastAsia"/>
            </w:rPr>
            <w:instrText xml:space="preserve"> </w:instrText>
          </w:r>
          <w:r>
            <w:instrText xml:space="preserve">PAGEREF _Toc173916318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0F87701">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"_Toc173916319" </w:instrText>
          </w:r>
          <w:r>
            <w:fldChar w:fldCharType="separate"/>
          </w:r>
          <w:r>
            <w:rPr>
              <w:rStyle w:val="23"/>
              <w:rFonts w:hint="eastAsia"/>
            </w:rPr>
            <w:t>3.2.</w:t>
          </w:r>
          <w:r>
            <w:rPr>
              <w:rFonts w:hint="eastAsia" w:asciiTheme="minorHAnsi" w:hAnsiTheme="minorHAnsi" w:eastAsiaTheme="minorEastAsia" w:cstheme="minorBidi"/>
              <w:spacing w:val="0"/>
              <w:sz w:val="21"/>
              <w:szCs w:val="22"/>
              <w14:ligatures w14:val="standardContextual"/>
            </w:rPr>
            <w:tab/>
          </w:r>
          <w:r>
            <w:rPr>
              <w:rStyle w:val="23"/>
              <w:rFonts w:hint="eastAsia"/>
            </w:rPr>
            <w:t>国产化电脑标准</w:t>
          </w:r>
          <w:r>
            <w:rPr>
              <w:rFonts w:hint="eastAsia"/>
            </w:rPr>
            <w:tab/>
          </w:r>
          <w:r>
            <w:rPr>
              <w:rFonts w:hint="eastAsia"/>
            </w:rPr>
            <w:fldChar w:fldCharType="begin"/>
          </w:r>
          <w:r>
            <w:rPr>
              <w:rFonts w:hint="eastAsia"/>
            </w:rPr>
            <w:instrText xml:space="preserve"> </w:instrText>
          </w:r>
          <w:r>
            <w:instrText xml:space="preserve">PAGEREF _Toc173916319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B939B11">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"_Toc173916320" </w:instrText>
          </w:r>
          <w:r>
            <w:fldChar w:fldCharType="separate"/>
          </w:r>
          <w:r>
            <w:rPr>
              <w:rStyle w:val="23"/>
              <w:rFonts w:hint="eastAsia"/>
            </w:rPr>
            <w:t>3.3.</w:t>
          </w:r>
          <w:r>
            <w:rPr>
              <w:rFonts w:hint="eastAsia" w:asciiTheme="minorHAnsi" w:hAnsiTheme="minorHAnsi" w:eastAsiaTheme="minorEastAsia" w:cstheme="minorBidi"/>
              <w:spacing w:val="0"/>
              <w:sz w:val="21"/>
              <w:szCs w:val="22"/>
              <w14:ligatures w14:val="standardContextual"/>
            </w:rPr>
            <w:tab/>
          </w:r>
          <w:r>
            <w:rPr>
              <w:rStyle w:val="23"/>
              <w:rFonts w:hint="eastAsia"/>
            </w:rPr>
            <w:t>现有国产化电脑信息化应用状况</w:t>
          </w:r>
          <w:r>
            <w:rPr>
              <w:rFonts w:hint="eastAsia"/>
            </w:rPr>
            <w:tab/>
          </w:r>
          <w:r>
            <w:rPr>
              <w:rFonts w:hint="eastAsia"/>
            </w:rPr>
            <w:fldChar w:fldCharType="begin"/>
          </w:r>
          <w:r>
            <w:rPr>
              <w:rFonts w:hint="eastAsia"/>
            </w:rPr>
            <w:instrText xml:space="preserve"> </w:instrText>
          </w:r>
          <w:r>
            <w:instrText xml:space="preserve">PAGEREF _Toc173916320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51BF11B">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"_Toc173916321" </w:instrText>
          </w:r>
          <w:r>
            <w:fldChar w:fldCharType="separate"/>
          </w:r>
          <w:r>
            <w:rPr>
              <w:rStyle w:val="23"/>
              <w:rFonts w:hint="eastAsia"/>
            </w:rPr>
            <w:t>3.4.</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项目建设的意义和必要性</w:t>
          </w:r>
          <w:r>
            <w:rPr>
              <w:rFonts w:hint="eastAsia"/>
            </w:rPr>
            <w:tab/>
          </w:r>
          <w:r>
            <w:rPr>
              <w:rFonts w:hint="eastAsia"/>
            </w:rPr>
            <w:fldChar w:fldCharType="begin"/>
          </w:r>
          <w:r>
            <w:rPr>
              <w:rFonts w:hint="eastAsia"/>
            </w:rPr>
            <w:instrText xml:space="preserve"> </w:instrText>
          </w:r>
          <w:r>
            <w:instrText xml:space="preserve">PAGEREF _Toc173916321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ED7DA59">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"_Toc173916322" </w:instrText>
          </w:r>
          <w:r>
            <w:fldChar w:fldCharType="separate"/>
          </w:r>
          <w:r>
            <w:rPr>
              <w:rStyle w:val="23"/>
              <w:rFonts w:hint="eastAsia"/>
            </w:rPr>
            <w:t>4.</w:t>
          </w:r>
          <w:r>
            <w:rPr>
              <w:rFonts w:hint="eastAsia" w:asciiTheme="minorHAnsi" w:hAnsiTheme="minorHAnsi" w:eastAsiaTheme="minorEastAsia" w:cstheme="minorBidi"/>
              <w:spacing w:val="0"/>
              <w:sz w:val="21"/>
              <w:szCs w:val="22"/>
              <w14:ligatures w14:val="standardContextual"/>
            </w:rPr>
            <w:tab/>
          </w:r>
          <w:r>
            <w:rPr>
              <w:rStyle w:val="23"/>
              <w:rFonts w:hint="eastAsia"/>
            </w:rPr>
            <w:t>需求分析</w:t>
          </w:r>
          <w:r>
            <w:rPr>
              <w:rFonts w:hint="eastAsia"/>
            </w:rPr>
            <w:tab/>
          </w:r>
          <w:r>
            <w:rPr>
              <w:rFonts w:hint="eastAsia"/>
            </w:rPr>
            <w:fldChar w:fldCharType="begin"/>
          </w:r>
          <w:r>
            <w:rPr>
              <w:rFonts w:hint="eastAsia"/>
            </w:rPr>
            <w:instrText xml:space="preserve"> </w:instrText>
          </w:r>
          <w:r>
            <w:instrText xml:space="preserve">PAGEREF _Toc173916322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62C1A0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"_Toc173916323" </w:instrText>
          </w:r>
          <w:r>
            <w:fldChar w:fldCharType="separate"/>
          </w:r>
          <w:r>
            <w:rPr>
              <w:rStyle w:val="23"/>
              <w:rFonts w:hint="eastAsia"/>
            </w:rPr>
            <w:t>4.1.</w:t>
          </w:r>
          <w:r>
            <w:rPr>
              <w:rFonts w:hint="eastAsia" w:asciiTheme="minorHAnsi" w:hAnsiTheme="minorHAnsi" w:eastAsiaTheme="minorEastAsia" w:cstheme="minorBidi"/>
              <w:spacing w:val="0"/>
              <w:sz w:val="21"/>
              <w:szCs w:val="22"/>
              <w14:ligatures w14:val="standardContextual"/>
            </w:rPr>
            <w:tab/>
          </w:r>
          <w:r>
            <w:rPr>
              <w:rStyle w:val="23"/>
              <w:rFonts w:hint="eastAsia"/>
            </w:rPr>
            <w:t>安全保密与自主可控</w:t>
          </w:r>
          <w:r>
            <w:rPr>
              <w:rFonts w:hint="eastAsia"/>
            </w:rPr>
            <w:tab/>
          </w:r>
          <w:r>
            <w:rPr>
              <w:rFonts w:hint="eastAsia"/>
            </w:rPr>
            <w:fldChar w:fldCharType="begin"/>
          </w:r>
          <w:r>
            <w:rPr>
              <w:rFonts w:hint="eastAsia"/>
            </w:rPr>
            <w:instrText xml:space="preserve"> </w:instrText>
          </w:r>
          <w:r>
            <w:instrText xml:space="preserve">PAGEREF _Toc173916323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1D640C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"_Toc173916324" </w:instrText>
          </w:r>
          <w:r>
            <w:fldChar w:fldCharType="separate"/>
          </w:r>
          <w:r>
            <w:rPr>
              <w:rStyle w:val="23"/>
              <w:rFonts w:hint="eastAsia"/>
            </w:rPr>
            <w:t>4.2.</w:t>
          </w:r>
          <w:r>
            <w:rPr>
              <w:rFonts w:hint="eastAsia" w:asciiTheme="minorHAnsi" w:hAnsiTheme="minorHAnsi" w:eastAsiaTheme="minorEastAsia" w:cstheme="minorBidi"/>
              <w:spacing w:val="0"/>
              <w:sz w:val="21"/>
              <w:szCs w:val="22"/>
              <w14:ligatures w14:val="standardContextual"/>
            </w:rPr>
            <w:tab/>
          </w:r>
          <w:r>
            <w:rPr>
              <w:rStyle w:val="23"/>
              <w:rFonts w:hint="eastAsia"/>
            </w:rPr>
            <w:t>需求分析</w:t>
          </w:r>
          <w:r>
            <w:rPr>
              <w:rFonts w:hint="eastAsia"/>
            </w:rPr>
            <w:tab/>
          </w:r>
          <w:r>
            <w:rPr>
              <w:rFonts w:hint="eastAsia"/>
            </w:rPr>
            <w:fldChar w:fldCharType="begin"/>
          </w:r>
          <w:r>
            <w:rPr>
              <w:rFonts w:hint="eastAsia"/>
            </w:rPr>
            <w:instrText xml:space="preserve"> </w:instrText>
          </w:r>
          <w:r>
            <w:instrText xml:space="preserve">PAGEREF _Toc173916324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55E297E">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"_Toc173916325" </w:instrText>
          </w:r>
          <w:r>
            <w:fldChar w:fldCharType="separate"/>
          </w:r>
          <w:r>
            <w:rPr>
              <w:rStyle w:val="23"/>
              <w:rFonts w:hint="eastAsia"/>
            </w:rPr>
            <w:t>5.</w:t>
          </w:r>
          <w:r>
            <w:rPr>
              <w:rFonts w:hint="eastAsia" w:asciiTheme="minorHAnsi" w:hAnsiTheme="minorHAnsi" w:eastAsiaTheme="minorEastAsia" w:cstheme="minorBidi"/>
              <w:spacing w:val="0"/>
              <w:sz w:val="21"/>
              <w:szCs w:val="22"/>
              <w14:ligatures w14:val="standardContextual"/>
            </w:rPr>
            <w:tab/>
          </w:r>
          <w:r>
            <w:rPr>
              <w:rStyle w:val="23"/>
              <w:rFonts w:hint="eastAsia"/>
            </w:rPr>
            <w:t>建设方案</w:t>
          </w:r>
          <w:r>
            <w:rPr>
              <w:rFonts w:hint="eastAsia"/>
            </w:rPr>
            <w:tab/>
          </w:r>
          <w:r>
            <w:rPr>
              <w:rFonts w:hint="eastAsia"/>
            </w:rPr>
            <w:fldChar w:fldCharType="begin"/>
          </w:r>
          <w:r>
            <w:rPr>
              <w:rFonts w:hint="eastAsia"/>
            </w:rPr>
            <w:instrText xml:space="preserve"> </w:instrText>
          </w:r>
          <w:r>
            <w:instrText xml:space="preserve">PAGEREF _Toc173916325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D7352B3">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"_Toc173916326" </w:instrText>
          </w:r>
          <w:r>
            <w:fldChar w:fldCharType="separate"/>
          </w:r>
          <w:r>
            <w:rPr>
              <w:rStyle w:val="23"/>
              <w:rFonts w:hint="eastAsia"/>
            </w:rPr>
            <w:t>5.1.</w:t>
          </w:r>
          <w:r>
            <w:rPr>
              <w:rFonts w:hint="eastAsia" w:asciiTheme="minorHAnsi" w:hAnsiTheme="minorHAnsi" w:eastAsiaTheme="minorEastAsia" w:cstheme="minorBidi"/>
              <w:spacing w:val="0"/>
              <w:sz w:val="21"/>
              <w:szCs w:val="22"/>
              <w14:ligatures w14:val="standardContextual"/>
            </w:rPr>
            <w:tab/>
          </w:r>
          <w:r>
            <w:rPr>
              <w:rStyle w:val="23"/>
              <w:rFonts w:hint="eastAsia"/>
            </w:rPr>
            <w:t>建设原则和策略</w:t>
          </w:r>
          <w:r>
            <w:rPr>
              <w:rFonts w:hint="eastAsia"/>
            </w:rPr>
            <w:tab/>
          </w:r>
          <w:r>
            <w:rPr>
              <w:rFonts w:hint="eastAsia"/>
            </w:rPr>
            <w:fldChar w:fldCharType="begin"/>
          </w:r>
          <w:r>
            <w:rPr>
              <w:rFonts w:hint="eastAsia"/>
            </w:rPr>
            <w:instrText xml:space="preserve"> </w:instrText>
          </w:r>
          <w:r>
            <w:instrText xml:space="preserve">PAGEREF _Toc173916326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0260889">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"_Toc173916327" </w:instrText>
          </w:r>
          <w:r>
            <w:fldChar w:fldCharType="separate"/>
          </w:r>
          <w:r>
            <w:rPr>
              <w:rStyle w:val="23"/>
              <w:rFonts w:hint="eastAsia"/>
            </w:rPr>
            <w:t>5.2.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项目建设目标</w:t>
          </w:r>
          <w:r>
            <w:rPr>
              <w:rFonts w:hint="eastAsia"/>
            </w:rPr>
            <w:tab/>
          </w:r>
          <w:r>
            <w:rPr>
              <w:rFonts w:hint="eastAsia"/>
            </w:rPr>
            <w:fldChar w:fldCharType="begin"/>
          </w:r>
          <w:r>
            <w:rPr>
              <w:rFonts w:hint="eastAsia"/>
            </w:rPr>
            <w:instrText xml:space="preserve"> </w:instrText>
          </w:r>
          <w:r>
            <w:instrText xml:space="preserve">PAGEREF _Toc173916327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14150A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"_Toc173916328" </w:instrText>
          </w:r>
          <w:r>
            <w:fldChar w:fldCharType="separate"/>
          </w:r>
          <w:r>
            <w:rPr>
              <w:rStyle w:val="23"/>
              <w:rFonts w:hint="eastAsia"/>
            </w:rPr>
            <w:t>5.3.</w:t>
          </w:r>
          <w:r>
            <w:rPr>
              <w:rFonts w:hint="eastAsia" w:asciiTheme="minorHAnsi" w:hAnsiTheme="minorHAnsi" w:eastAsiaTheme="minorEastAsia" w:cstheme="minorBidi"/>
              <w:spacing w:val="0"/>
              <w:sz w:val="21"/>
              <w:szCs w:val="22"/>
              <w14:ligatures w14:val="standardContextual"/>
            </w:rPr>
            <w:tab/>
          </w:r>
          <w:r>
            <w:rPr>
              <w:rStyle w:val="23"/>
              <w:rFonts w:hint="eastAsia"/>
            </w:rPr>
            <w:t>国内外医院技术对比</w:t>
          </w:r>
          <w:r>
            <w:rPr>
              <w:rFonts w:hint="eastAsia"/>
            </w:rPr>
            <w:tab/>
          </w:r>
          <w:r>
            <w:rPr>
              <w:rFonts w:hint="eastAsia"/>
            </w:rPr>
            <w:fldChar w:fldCharType="begin"/>
          </w:r>
          <w:r>
            <w:rPr>
              <w:rFonts w:hint="eastAsia"/>
            </w:rPr>
            <w:instrText xml:space="preserve"> </w:instrText>
          </w:r>
          <w:r>
            <w:instrText xml:space="preserve">PAGEREF _Toc173916328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127D9384">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"_Toc173916329" </w:instrText>
          </w:r>
          <w:r>
            <w:fldChar w:fldCharType="separate"/>
          </w:r>
          <w:r>
            <w:rPr>
              <w:rStyle w:val="23"/>
              <w:rFonts w:hint="eastAsia"/>
            </w:rPr>
            <w:t>5.4.</w:t>
          </w:r>
          <w:r>
            <w:rPr>
              <w:rFonts w:hint="eastAsia" w:asciiTheme="minorHAnsi" w:hAnsiTheme="minorHAnsi" w:eastAsiaTheme="minorEastAsia" w:cstheme="minorBidi"/>
              <w:spacing w:val="0"/>
              <w:sz w:val="21"/>
              <w:szCs w:val="22"/>
              <w14:ligatures w14:val="standardContextual"/>
            </w:rPr>
            <w:tab/>
          </w:r>
          <w:r>
            <w:rPr>
              <w:rStyle w:val="23"/>
              <w:rFonts w:hint="eastAsia"/>
            </w:rPr>
            <w:t>技术方案</w:t>
          </w:r>
          <w:r>
            <w:rPr>
              <w:rFonts w:hint="eastAsia"/>
            </w:rPr>
            <w:tab/>
          </w:r>
          <w:r>
            <w:rPr>
              <w:rFonts w:hint="eastAsia"/>
            </w:rPr>
            <w:fldChar w:fldCharType="begin"/>
          </w:r>
          <w:r>
            <w:rPr>
              <w:rFonts w:hint="eastAsia"/>
            </w:rPr>
            <w:instrText xml:space="preserve"> </w:instrText>
          </w:r>
          <w:r>
            <w:instrText xml:space="preserve">PAGEREF _Toc173916329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4633AAB3">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"_Toc173916330" </w:instrText>
          </w:r>
          <w:r>
            <w:fldChar w:fldCharType="separate"/>
          </w:r>
          <w:r>
            <w:rPr>
              <w:rStyle w:val="23"/>
              <w:rFonts w:hint="eastAsia"/>
            </w:rPr>
            <w:t>6.</w:t>
          </w:r>
          <w:r>
            <w:rPr>
              <w:rFonts w:hint="eastAsia" w:asciiTheme="minorHAnsi" w:hAnsiTheme="minorHAnsi" w:eastAsiaTheme="minorEastAsia" w:cstheme="minorBidi"/>
              <w:spacing w:val="0"/>
              <w:sz w:val="21"/>
              <w:szCs w:val="22"/>
              <w14:ligatures w14:val="standardContextual"/>
            </w:rPr>
            <w:tab/>
          </w:r>
          <w:r>
            <w:rPr>
              <w:rStyle w:val="23"/>
              <w:rFonts w:hint="eastAsia"/>
            </w:rPr>
            <w:t>环保、消防、职业安全、职业卫生和节能</w:t>
          </w:r>
          <w:r>
            <w:rPr>
              <w:rFonts w:hint="eastAsia"/>
            </w:rPr>
            <w:tab/>
          </w:r>
          <w:r>
            <w:rPr>
              <w:rFonts w:hint="eastAsia"/>
            </w:rPr>
            <w:fldChar w:fldCharType="begin"/>
          </w:r>
          <w:r>
            <w:rPr>
              <w:rFonts w:hint="eastAsia"/>
            </w:rPr>
            <w:instrText xml:space="preserve"> </w:instrText>
          </w:r>
          <w:r>
            <w:instrText xml:space="preserve">PAGEREF _Toc173916330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55FD400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"_Toc173916331" </w:instrText>
          </w:r>
          <w:r>
            <w:fldChar w:fldCharType="separate"/>
          </w:r>
          <w:r>
            <w:rPr>
              <w:rStyle w:val="23"/>
              <w:rFonts w:hint="eastAsia"/>
            </w:rPr>
            <w:t>6.1.</w:t>
          </w:r>
          <w:r>
            <w:rPr>
              <w:rFonts w:hint="eastAsia" w:asciiTheme="minorHAnsi" w:hAnsiTheme="minorHAnsi" w:eastAsiaTheme="minorEastAsia" w:cstheme="minorBidi"/>
              <w:spacing w:val="0"/>
              <w:sz w:val="21"/>
              <w:szCs w:val="22"/>
              <w14:ligatures w14:val="standardContextual"/>
            </w:rPr>
            <w:tab/>
          </w:r>
          <w:r>
            <w:rPr>
              <w:rStyle w:val="23"/>
              <w:rFonts w:hint="eastAsia"/>
            </w:rPr>
            <w:t>环境影响和环保措施</w:t>
          </w:r>
          <w:r>
            <w:rPr>
              <w:rFonts w:hint="eastAsia"/>
            </w:rPr>
            <w:tab/>
          </w:r>
          <w:r>
            <w:rPr>
              <w:rFonts w:hint="eastAsia"/>
            </w:rPr>
            <w:fldChar w:fldCharType="begin"/>
          </w:r>
          <w:r>
            <w:rPr>
              <w:rFonts w:hint="eastAsia"/>
            </w:rPr>
            <w:instrText xml:space="preserve"> </w:instrText>
          </w:r>
          <w:r>
            <w:instrText xml:space="preserve">PAGEREF _Toc173916331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7FAF9DC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"_Toc173916332" </w:instrText>
          </w:r>
          <w:r>
            <w:fldChar w:fldCharType="separate"/>
          </w:r>
          <w:r>
            <w:rPr>
              <w:rStyle w:val="23"/>
              <w:rFonts w:hint="eastAsia"/>
            </w:rPr>
            <w:t>6.2.</w:t>
          </w:r>
          <w:r>
            <w:rPr>
              <w:rFonts w:hint="eastAsia" w:asciiTheme="minorHAnsi" w:hAnsiTheme="minorHAnsi" w:eastAsiaTheme="minorEastAsia" w:cstheme="minorBidi"/>
              <w:spacing w:val="0"/>
              <w:sz w:val="21"/>
              <w:szCs w:val="22"/>
              <w14:ligatures w14:val="standardContextual"/>
            </w:rPr>
            <w:tab/>
          </w:r>
          <w:r>
            <w:rPr>
              <w:rStyle w:val="23"/>
              <w:rFonts w:hint="eastAsia"/>
            </w:rPr>
            <w:t>消防措施</w:t>
          </w:r>
          <w:r>
            <w:rPr>
              <w:rFonts w:hint="eastAsia"/>
            </w:rPr>
            <w:tab/>
          </w:r>
          <w:r>
            <w:rPr>
              <w:rFonts w:hint="eastAsia"/>
            </w:rPr>
            <w:fldChar w:fldCharType="begin"/>
          </w:r>
          <w:r>
            <w:rPr>
              <w:rFonts w:hint="eastAsia"/>
            </w:rPr>
            <w:instrText xml:space="preserve"> </w:instrText>
          </w:r>
          <w:r>
            <w:instrText xml:space="preserve">PAGEREF _Toc173916332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6F97CA24">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"_Toc173916333" </w:instrText>
          </w:r>
          <w:r>
            <w:fldChar w:fldCharType="separate"/>
          </w:r>
          <w:r>
            <w:rPr>
              <w:rStyle w:val="23"/>
              <w:rFonts w:hint="eastAsia"/>
            </w:rPr>
            <w:t>6.3.</w:t>
          </w:r>
          <w:r>
            <w:rPr>
              <w:rFonts w:hint="eastAsia" w:asciiTheme="minorHAnsi" w:hAnsiTheme="minorHAnsi" w:eastAsiaTheme="minorEastAsia" w:cstheme="minorBidi"/>
              <w:spacing w:val="0"/>
              <w:sz w:val="21"/>
              <w:szCs w:val="22"/>
              <w14:ligatures w14:val="standardContextual"/>
            </w:rPr>
            <w:tab/>
          </w:r>
          <w:r>
            <w:rPr>
              <w:rStyle w:val="23"/>
              <w:rFonts w:hint="eastAsia"/>
            </w:rPr>
            <w:t>职业安全和卫生措施</w:t>
          </w:r>
          <w:r>
            <w:rPr>
              <w:rFonts w:hint="eastAsia"/>
            </w:rPr>
            <w:tab/>
          </w:r>
          <w:r>
            <w:rPr>
              <w:rFonts w:hint="eastAsia"/>
            </w:rPr>
            <w:fldChar w:fldCharType="begin"/>
          </w:r>
          <w:r>
            <w:rPr>
              <w:rFonts w:hint="eastAsia"/>
            </w:rPr>
            <w:instrText xml:space="preserve"> </w:instrText>
          </w:r>
          <w:r>
            <w:instrText xml:space="preserve">PAGEREF _Toc173916333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5764BE7E">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"_Toc173916334" </w:instrText>
          </w:r>
          <w:r>
            <w:fldChar w:fldCharType="separate"/>
          </w:r>
          <w:r>
            <w:rPr>
              <w:rStyle w:val="23"/>
              <w:rFonts w:hint="eastAsia"/>
            </w:rPr>
            <w:t>6.4.</w:t>
          </w:r>
          <w:r>
            <w:rPr>
              <w:rFonts w:hint="eastAsia" w:asciiTheme="minorHAnsi" w:hAnsiTheme="minorHAnsi" w:eastAsiaTheme="minorEastAsia" w:cstheme="minorBidi"/>
              <w:spacing w:val="0"/>
              <w:sz w:val="21"/>
              <w:szCs w:val="22"/>
              <w14:ligatures w14:val="standardContextual"/>
            </w:rPr>
            <w:tab/>
          </w:r>
          <w:r>
            <w:rPr>
              <w:rStyle w:val="23"/>
              <w:rFonts w:hint="eastAsia"/>
            </w:rPr>
            <w:t>节能目标及措施</w:t>
          </w:r>
          <w:r>
            <w:rPr>
              <w:rFonts w:hint="eastAsia"/>
            </w:rPr>
            <w:tab/>
          </w:r>
          <w:r>
            <w:rPr>
              <w:rFonts w:hint="eastAsia"/>
            </w:rPr>
            <w:fldChar w:fldCharType="begin"/>
          </w:r>
          <w:r>
            <w:rPr>
              <w:rFonts w:hint="eastAsia"/>
            </w:rPr>
            <w:instrText xml:space="preserve"> </w:instrText>
          </w:r>
          <w:r>
            <w:instrText xml:space="preserve">PAGEREF _Toc173916334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377D48FC">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"_Toc173916335" </w:instrText>
          </w:r>
          <w:r>
            <w:fldChar w:fldCharType="separate"/>
          </w:r>
          <w:r>
            <w:rPr>
              <w:rStyle w:val="23"/>
              <w:rFonts w:hint="eastAsia"/>
            </w:rPr>
            <w:t>7.</w:t>
          </w:r>
          <w:r>
            <w:rPr>
              <w:rFonts w:hint="eastAsia" w:asciiTheme="minorHAnsi" w:hAnsiTheme="minorHAnsi" w:eastAsiaTheme="minorEastAsia" w:cstheme="minorBidi"/>
              <w:spacing w:val="0"/>
              <w:sz w:val="21"/>
              <w:szCs w:val="22"/>
              <w14:ligatures w14:val="standardContextual"/>
            </w:rPr>
            <w:tab/>
          </w:r>
          <w:r>
            <w:rPr>
              <w:rStyle w:val="23"/>
              <w:rFonts w:hint="eastAsia"/>
            </w:rPr>
            <w:t>项目组织机构和人员</w:t>
          </w:r>
          <w:r>
            <w:rPr>
              <w:rFonts w:hint="eastAsia"/>
            </w:rPr>
            <w:tab/>
          </w:r>
          <w:r>
            <w:rPr>
              <w:rFonts w:hint="eastAsia"/>
            </w:rPr>
            <w:fldChar w:fldCharType="begin"/>
          </w:r>
          <w:r>
            <w:rPr>
              <w:rFonts w:hint="eastAsia"/>
            </w:rPr>
            <w:instrText xml:space="preserve"> </w:instrText>
          </w:r>
          <w:r>
            <w:instrText xml:space="preserve">PAGEREF _Toc173916335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33448FD4">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"_Toc173916336" </w:instrText>
          </w:r>
          <w:r>
            <w:fldChar w:fldCharType="separate"/>
          </w:r>
          <w:r>
            <w:rPr>
              <w:rStyle w:val="23"/>
              <w:rFonts w:hint="eastAsia"/>
            </w:rPr>
            <w:t>7.1.</w:t>
          </w:r>
          <w:r>
            <w:rPr>
              <w:rFonts w:hint="eastAsia" w:asciiTheme="minorHAnsi" w:hAnsiTheme="minorHAnsi" w:eastAsiaTheme="minorEastAsia" w:cstheme="minorBidi"/>
              <w:spacing w:val="0"/>
              <w:sz w:val="21"/>
              <w:szCs w:val="22"/>
              <w14:ligatures w14:val="standardContextual"/>
            </w:rPr>
            <w:tab/>
          </w:r>
          <w:r>
            <w:rPr>
              <w:rStyle w:val="23"/>
              <w:rFonts w:hint="eastAsia"/>
            </w:rPr>
            <w:t>领导和管理机构</w:t>
          </w:r>
          <w:r>
            <w:rPr>
              <w:rFonts w:hint="eastAsia"/>
            </w:rPr>
            <w:tab/>
          </w:r>
          <w:r>
            <w:rPr>
              <w:rFonts w:hint="eastAsia"/>
            </w:rPr>
            <w:fldChar w:fldCharType="begin"/>
          </w:r>
          <w:r>
            <w:rPr>
              <w:rFonts w:hint="eastAsia"/>
            </w:rPr>
            <w:instrText xml:space="preserve"> </w:instrText>
          </w:r>
          <w:r>
            <w:instrText xml:space="preserve">PAGEREF _Toc173916336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02CCBCCA">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"_Toc173916337" </w:instrText>
          </w:r>
          <w:r>
            <w:fldChar w:fldCharType="separate"/>
          </w:r>
          <w:r>
            <w:rPr>
              <w:rStyle w:val="23"/>
              <w:rFonts w:hint="eastAsia"/>
            </w:rPr>
            <w:t>7.2.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项目实施及运行维护机构</w:t>
          </w:r>
          <w:r>
            <w:rPr>
              <w:rFonts w:hint="eastAsia"/>
            </w:rPr>
            <w:tab/>
          </w:r>
          <w:r>
            <w:rPr>
              <w:rFonts w:hint="eastAsia"/>
            </w:rPr>
            <w:fldChar w:fldCharType="begin"/>
          </w:r>
          <w:r>
            <w:rPr>
              <w:rFonts w:hint="eastAsia"/>
            </w:rPr>
            <w:instrText xml:space="preserve"> </w:instrText>
          </w:r>
          <w:r>
            <w:instrText xml:space="preserve">PAGEREF _Toc173916337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1EAC7323">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"_Toc173916338" </w:instrText>
          </w:r>
          <w:r>
            <w:fldChar w:fldCharType="separate"/>
          </w:r>
          <w:r>
            <w:rPr>
              <w:rStyle w:val="23"/>
              <w:rFonts w:hint="eastAsia"/>
            </w:rPr>
            <w:t>7.3.</w:t>
          </w:r>
          <w:r>
            <w:rPr>
              <w:rFonts w:hint="eastAsia" w:asciiTheme="minorHAnsi" w:hAnsiTheme="minorHAnsi" w:eastAsiaTheme="minorEastAsia" w:cstheme="minorBidi"/>
              <w:spacing w:val="0"/>
              <w:sz w:val="21"/>
              <w:szCs w:val="22"/>
              <w14:ligatures w14:val="standardContextual"/>
            </w:rPr>
            <w:tab/>
          </w:r>
          <w:r>
            <w:rPr>
              <w:rStyle w:val="23"/>
              <w:rFonts w:hint="eastAsia"/>
            </w:rPr>
            <w:t>技术力量和人员配置</w:t>
          </w:r>
          <w:r>
            <w:rPr>
              <w:rFonts w:hint="eastAsia"/>
            </w:rPr>
            <w:tab/>
          </w:r>
          <w:r>
            <w:rPr>
              <w:rFonts w:hint="eastAsia"/>
            </w:rPr>
            <w:fldChar w:fldCharType="begin"/>
          </w:r>
          <w:r>
            <w:rPr>
              <w:rFonts w:hint="eastAsia"/>
            </w:rPr>
            <w:instrText xml:space="preserve"> </w:instrText>
          </w:r>
          <w:r>
            <w:instrText xml:space="preserve">PAGEREF _Toc173916338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2ABD96C5">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"_Toc173916339" </w:instrText>
          </w:r>
          <w:r>
            <w:fldChar w:fldCharType="separate"/>
          </w:r>
          <w:r>
            <w:rPr>
              <w:rStyle w:val="23"/>
              <w:rFonts w:hint="eastAsia"/>
            </w:rPr>
            <w:t>7.4.</w:t>
          </w:r>
          <w:r>
            <w:rPr>
              <w:rFonts w:hint="eastAsia" w:asciiTheme="minorHAnsi" w:hAnsiTheme="minorHAnsi" w:eastAsiaTheme="minorEastAsia" w:cstheme="minorBidi"/>
              <w:spacing w:val="0"/>
              <w:sz w:val="21"/>
              <w:szCs w:val="22"/>
              <w14:ligatures w14:val="standardContextual"/>
            </w:rPr>
            <w:tab/>
          </w:r>
          <w:r>
            <w:rPr>
              <w:rStyle w:val="23"/>
              <w:rFonts w:hint="eastAsia"/>
            </w:rPr>
            <w:t>培训目的</w:t>
          </w:r>
          <w:r>
            <w:rPr>
              <w:rFonts w:hint="eastAsia"/>
            </w:rPr>
            <w:tab/>
          </w:r>
          <w:r>
            <w:rPr>
              <w:rFonts w:hint="eastAsia"/>
            </w:rPr>
            <w:fldChar w:fldCharType="begin"/>
          </w:r>
          <w:r>
            <w:rPr>
              <w:rFonts w:hint="eastAsia"/>
            </w:rPr>
            <w:instrText xml:space="preserve"> </w:instrText>
          </w:r>
          <w:r>
            <w:instrText xml:space="preserve">PAGEREF _Toc173916339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5754A3DB">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"_Toc173916340" </w:instrText>
          </w:r>
          <w:r>
            <w:fldChar w:fldCharType="separate"/>
          </w:r>
          <w:r>
            <w:rPr>
              <w:rStyle w:val="23"/>
              <w:rFonts w:hint="eastAsia"/>
            </w:rPr>
            <w:t>7.5.</w:t>
          </w:r>
          <w:r>
            <w:rPr>
              <w:rFonts w:hint="eastAsia" w:asciiTheme="minorHAnsi" w:hAnsiTheme="minorHAnsi" w:eastAsiaTheme="minorEastAsia" w:cstheme="minorBidi"/>
              <w:spacing w:val="0"/>
              <w:sz w:val="21"/>
              <w:szCs w:val="22"/>
              <w14:ligatures w14:val="standardContextual"/>
            </w:rPr>
            <w:tab/>
          </w:r>
          <w:r>
            <w:rPr>
              <w:rStyle w:val="23"/>
              <w:rFonts w:hint="eastAsia"/>
            </w:rPr>
            <w:t>培训目标及对象</w:t>
          </w:r>
          <w:r>
            <w:rPr>
              <w:rFonts w:hint="eastAsia"/>
            </w:rPr>
            <w:tab/>
          </w:r>
          <w:r>
            <w:rPr>
              <w:rFonts w:hint="eastAsia"/>
            </w:rPr>
            <w:fldChar w:fldCharType="begin"/>
          </w:r>
          <w:r>
            <w:rPr>
              <w:rFonts w:hint="eastAsia"/>
            </w:rPr>
            <w:instrText xml:space="preserve"> </w:instrText>
          </w:r>
          <w:r>
            <w:instrText xml:space="preserve">PAGEREF _Toc173916340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467E7050">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"_Toc173916341" </w:instrText>
          </w:r>
          <w:r>
            <w:fldChar w:fldCharType="separate"/>
          </w:r>
          <w:r>
            <w:rPr>
              <w:rStyle w:val="23"/>
              <w:rFonts w:hint="eastAsia"/>
            </w:rPr>
            <w:t>7.6.</w:t>
          </w:r>
          <w:r>
            <w:rPr>
              <w:rFonts w:hint="eastAsia" w:asciiTheme="minorHAnsi" w:hAnsiTheme="minorHAnsi" w:eastAsiaTheme="minorEastAsia" w:cstheme="minorBidi"/>
              <w:spacing w:val="0"/>
              <w:sz w:val="21"/>
              <w:szCs w:val="22"/>
              <w14:ligatures w14:val="standardContextual"/>
            </w:rPr>
            <w:tab/>
          </w:r>
          <w:r>
            <w:rPr>
              <w:rStyle w:val="23"/>
              <w:rFonts w:hint="eastAsia"/>
            </w:rPr>
            <w:t>培训方式</w:t>
          </w:r>
          <w:r>
            <w:rPr>
              <w:rFonts w:hint="eastAsia"/>
            </w:rPr>
            <w:tab/>
          </w:r>
          <w:r>
            <w:rPr>
              <w:rFonts w:hint="eastAsia"/>
            </w:rPr>
            <w:fldChar w:fldCharType="begin"/>
          </w:r>
          <w:r>
            <w:rPr>
              <w:rFonts w:hint="eastAsia"/>
            </w:rPr>
            <w:instrText xml:space="preserve"> </w:instrText>
          </w:r>
          <w:r>
            <w:instrText xml:space="preserve">PAGEREF _Toc173916341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6DAD1DAE">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"_Toc173916342" </w:instrText>
          </w:r>
          <w:r>
            <w:fldChar w:fldCharType="separate"/>
          </w:r>
          <w:r>
            <w:rPr>
              <w:rStyle w:val="23"/>
              <w:rFonts w:hint="eastAsia"/>
            </w:rPr>
            <w:t>7.7.</w:t>
          </w:r>
          <w:r>
            <w:rPr>
              <w:rFonts w:hint="eastAsia" w:asciiTheme="minorHAnsi" w:hAnsiTheme="minorHAnsi" w:eastAsiaTheme="minorEastAsia" w:cstheme="minorBidi"/>
              <w:spacing w:val="0"/>
              <w:sz w:val="21"/>
              <w:szCs w:val="22"/>
              <w14:ligatures w14:val="standardContextual"/>
            </w:rPr>
            <w:tab/>
          </w:r>
          <w:r>
            <w:rPr>
              <w:rStyle w:val="23"/>
              <w:rFonts w:hint="eastAsia"/>
            </w:rPr>
            <w:t>培训内容</w:t>
          </w:r>
          <w:r>
            <w:rPr>
              <w:rFonts w:hint="eastAsia"/>
            </w:rPr>
            <w:tab/>
          </w:r>
          <w:r>
            <w:rPr>
              <w:rFonts w:hint="eastAsia"/>
            </w:rPr>
            <w:fldChar w:fldCharType="begin"/>
          </w:r>
          <w:r>
            <w:rPr>
              <w:rFonts w:hint="eastAsia"/>
            </w:rPr>
            <w:instrText xml:space="preserve"> </w:instrText>
          </w:r>
          <w:r>
            <w:instrText xml:space="preserve">PAGEREF _Toc173916342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7DAF8C29">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"_Toc173916343" </w:instrText>
          </w:r>
          <w:r>
            <w:fldChar w:fldCharType="separate"/>
          </w:r>
          <w:r>
            <w:rPr>
              <w:rStyle w:val="23"/>
              <w:rFonts w:hint="eastAsia"/>
            </w:rPr>
            <w:t>8.</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项目实施进度</w:t>
          </w:r>
          <w:r>
            <w:rPr>
              <w:rFonts w:hint="eastAsia"/>
            </w:rPr>
            <w:tab/>
          </w:r>
          <w:r>
            <w:rPr>
              <w:rFonts w:hint="eastAsia"/>
            </w:rPr>
            <w:fldChar w:fldCharType="begin"/>
          </w:r>
          <w:r>
            <w:rPr>
              <w:rFonts w:hint="eastAsia"/>
            </w:rPr>
            <w:instrText xml:space="preserve"> </w:instrText>
          </w:r>
          <w:r>
            <w:instrText xml:space="preserve">PAGEREF _Toc173916343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5294555C">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"_Toc173916344" </w:instrText>
          </w:r>
          <w:r>
            <w:fldChar w:fldCharType="separate"/>
          </w:r>
          <w:r>
            <w:rPr>
              <w:rStyle w:val="23"/>
              <w:rFonts w:hint="eastAsia"/>
            </w:rPr>
            <w:t>9.</w:t>
          </w:r>
          <w:r>
            <w:rPr>
              <w:rFonts w:hint="eastAsia" w:asciiTheme="minorHAnsi" w:hAnsiTheme="minorHAnsi" w:eastAsiaTheme="minorEastAsia" w:cstheme="minorBidi"/>
              <w:spacing w:val="0"/>
              <w:sz w:val="21"/>
              <w:szCs w:val="22"/>
              <w14:ligatures w14:val="standardContextual"/>
            </w:rPr>
            <w:tab/>
          </w:r>
          <w:r>
            <w:rPr>
              <w:rStyle w:val="23"/>
              <w:rFonts w:hint="eastAsia"/>
            </w:rPr>
            <w:t>项目风险分析</w:t>
          </w:r>
          <w:r>
            <w:rPr>
              <w:rFonts w:hint="eastAsia"/>
            </w:rPr>
            <w:tab/>
          </w:r>
          <w:r>
            <w:rPr>
              <w:rFonts w:hint="eastAsia"/>
            </w:rPr>
            <w:fldChar w:fldCharType="begin"/>
          </w:r>
          <w:r>
            <w:rPr>
              <w:rFonts w:hint="eastAsia"/>
            </w:rPr>
            <w:instrText xml:space="preserve"> </w:instrText>
          </w:r>
          <w:r>
            <w:instrText xml:space="preserve">PAGEREF _Toc173916344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6DA70C26">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"_Toc173916345" </w:instrText>
          </w:r>
          <w:r>
            <w:fldChar w:fldCharType="separate"/>
          </w:r>
          <w:r>
            <w:rPr>
              <w:rStyle w:val="23"/>
              <w:rFonts w:hint="eastAsia"/>
            </w:rPr>
            <w:t>9.1.</w:t>
          </w:r>
          <w:r>
            <w:rPr>
              <w:rFonts w:hint="eastAsia" w:asciiTheme="minorHAnsi" w:hAnsiTheme="minorHAnsi" w:eastAsiaTheme="minorEastAsia" w:cstheme="minorBidi"/>
              <w:spacing w:val="0"/>
              <w:sz w:val="21"/>
              <w:szCs w:val="22"/>
              <w14:ligatures w14:val="standardContextual"/>
            </w:rPr>
            <w:tab/>
          </w:r>
          <w:r>
            <w:rPr>
              <w:rStyle w:val="23"/>
              <w:rFonts w:hint="eastAsia"/>
            </w:rPr>
            <w:t>协调风险及控制</w:t>
          </w:r>
          <w:r>
            <w:rPr>
              <w:rFonts w:hint="eastAsia"/>
            </w:rPr>
            <w:tab/>
          </w:r>
          <w:r>
            <w:rPr>
              <w:rFonts w:hint="eastAsia"/>
            </w:rPr>
            <w:fldChar w:fldCharType="begin"/>
          </w:r>
          <w:r>
            <w:rPr>
              <w:rFonts w:hint="eastAsia"/>
            </w:rPr>
            <w:instrText xml:space="preserve"> </w:instrText>
          </w:r>
          <w:r>
            <w:instrText xml:space="preserve">PAGEREF _Toc173916345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65323905">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"_Toc173916346" </w:instrText>
          </w:r>
          <w:r>
            <w:fldChar w:fldCharType="separate"/>
          </w:r>
          <w:r>
            <w:rPr>
              <w:rStyle w:val="23"/>
              <w:rFonts w:hint="eastAsia"/>
            </w:rPr>
            <w:t>9.2.</w:t>
          </w:r>
          <w:r>
            <w:rPr>
              <w:rFonts w:hint="eastAsia" w:asciiTheme="minorHAnsi" w:hAnsiTheme="minorHAnsi" w:eastAsiaTheme="minorEastAsia" w:cstheme="minorBidi"/>
              <w:spacing w:val="0"/>
              <w:sz w:val="21"/>
              <w:szCs w:val="22"/>
              <w14:ligatures w14:val="standardContextual"/>
            </w:rPr>
            <w:tab/>
          </w:r>
          <w:r>
            <w:rPr>
              <w:rStyle w:val="23"/>
              <w:rFonts w:hint="eastAsia"/>
            </w:rPr>
            <w:t>项目技术风险控制</w:t>
          </w:r>
          <w:r>
            <w:rPr>
              <w:rFonts w:hint="eastAsia"/>
            </w:rPr>
            <w:tab/>
          </w:r>
          <w:r>
            <w:rPr>
              <w:rFonts w:hint="eastAsia"/>
            </w:rPr>
            <w:fldChar w:fldCharType="begin"/>
          </w:r>
          <w:r>
            <w:rPr>
              <w:rFonts w:hint="eastAsia"/>
            </w:rPr>
            <w:instrText xml:space="preserve"> </w:instrText>
          </w:r>
          <w:r>
            <w:instrText xml:space="preserve">PAGEREF _Toc173916346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2A041439">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"_Toc173916347" </w:instrText>
          </w:r>
          <w:r>
            <w:fldChar w:fldCharType="separate"/>
          </w:r>
          <w:r>
            <w:rPr>
              <w:rStyle w:val="23"/>
              <w:rFonts w:hint="eastAsia"/>
            </w:rPr>
            <w:t>9.3.</w:t>
          </w:r>
          <w:r>
            <w:rPr>
              <w:rFonts w:hint="eastAsia" w:asciiTheme="minorHAnsi" w:hAnsiTheme="minorHAnsi" w:eastAsiaTheme="minorEastAsia" w:cstheme="minorBidi"/>
              <w:spacing w:val="0"/>
              <w:sz w:val="21"/>
              <w:szCs w:val="22"/>
              <w14:ligatures w14:val="standardContextual"/>
            </w:rPr>
            <w:tab/>
          </w:r>
          <w:r>
            <w:rPr>
              <w:rStyle w:val="23"/>
              <w:rFonts w:hint="eastAsia"/>
            </w:rPr>
            <w:t>社会影响风险及控制</w:t>
          </w:r>
          <w:r>
            <w:rPr>
              <w:rFonts w:hint="eastAsia"/>
            </w:rPr>
            <w:tab/>
          </w:r>
          <w:r>
            <w:rPr>
              <w:rFonts w:hint="eastAsia"/>
            </w:rPr>
            <w:fldChar w:fldCharType="begin"/>
          </w:r>
          <w:r>
            <w:rPr>
              <w:rFonts w:hint="eastAsia"/>
            </w:rPr>
            <w:instrText xml:space="preserve"> </w:instrText>
          </w:r>
          <w:r>
            <w:instrText xml:space="preserve">PAGEREF _Toc173916347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0ACE349B">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"_Toc173916348" </w:instrText>
          </w:r>
          <w:r>
            <w:fldChar w:fldCharType="separate"/>
          </w:r>
          <w:r>
            <w:rPr>
              <w:rStyle w:val="23"/>
              <w:rFonts w:hint="eastAsia"/>
            </w:rPr>
            <w:t>附表1：项目软件配置清单及预算</w:t>
          </w:r>
          <w:r>
            <w:rPr>
              <w:rFonts w:hint="eastAsia"/>
            </w:rPr>
            <w:tab/>
          </w:r>
          <w:r>
            <w:rPr>
              <w:rFonts w:hint="eastAsia"/>
            </w:rPr>
            <w:fldChar w:fldCharType="begin"/>
          </w:r>
          <w:r>
            <w:rPr>
              <w:rFonts w:hint="eastAsia"/>
            </w:rPr>
            <w:instrText xml:space="preserve"> </w:instrText>
          </w:r>
          <w:r>
            <w:instrText xml:space="preserve">PAGEREF _Toc173916348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7047A2A0">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"_Toc173916349" </w:instrText>
          </w:r>
          <w:r>
            <w:fldChar w:fldCharType="separate"/>
          </w:r>
          <w:r>
            <w:rPr>
              <w:rStyle w:val="23"/>
              <w:rFonts w:hint="eastAsia"/>
            </w:rPr>
            <w:t>附表2：项目详细配置清单</w:t>
          </w:r>
          <w:r>
            <w:rPr>
              <w:rFonts w:hint="eastAsia"/>
            </w:rPr>
            <w:tab/>
          </w:r>
          <w:r>
            <w:rPr>
              <w:rFonts w:hint="eastAsia"/>
            </w:rPr>
            <w:fldChar w:fldCharType="begin"/>
          </w:r>
          <w:r>
            <w:rPr>
              <w:rFonts w:hint="eastAsia"/>
            </w:rPr>
            <w:instrText xml:space="preserve"> </w:instrText>
          </w:r>
          <w:r>
            <w:instrText xml:space="preserve">PAGEREF _Toc173916349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036BCFDF">
          <w:pPr>
            <w:ind w:firstLine="480"/>
            <w:rPr>
              <w:rFonts w:hint="eastAsia"/>
              <w:b/>
            </w:rPr>
            <w:sectPr>
              <w:headerReference r:id="rId11" w:type="default"/>
              <w:footerReference r:id="rId12" w:type="default"/>
              <w:pgSz w:w="11906" w:h="16838"/>
              <w:pgMar w:top="1440" w:right="1800" w:bottom="1440" w:left="1800" w:header="851" w:footer="992" w:gutter="0"/>
              <w:pgBorders>
                <w:top w:val="single" w:color="auto" w:sz="4" w:space="1"/>
                <w:bottom w:val="single" w:color="auto" w:sz="4" w:space="1"/>
              </w:pgBorders>
              <w:pgNumType w:fmt="lowerRoman" w:start="1"/>
              <w:cols w:space="425" w:num="1"/>
              <w:docGrid w:type="lines" w:linePitch="312" w:charSpace="0"/>
            </w:sectPr>
          </w:pPr>
          <w:r>
            <w:fldChar w:fldCharType="end"/>
          </w:r>
        </w:p>
      </w:sdtContent>
    </w:sdt>
    <w:p w14:paraId="3E1E7F11">
      <w:pPr>
        <w:pStyle w:val="3"/>
        <w:ind w:left="425" w:hanging="425"/>
        <w:rPr>
          <w:rFonts w:hint="eastAsia"/>
        </w:rPr>
      </w:pPr>
      <w:bookmarkStart w:id="0" w:name="_Toc173916308"/>
      <w:r>
        <w:rPr>
          <w:rFonts w:hint="eastAsia"/>
        </w:rPr>
        <w:t>项目简介</w:t>
      </w:r>
      <w:bookmarkEnd w:id="0"/>
    </w:p>
    <w:p w14:paraId="05EAF19C">
      <w:pPr>
        <w:pStyle w:val="4"/>
        <w:rPr>
          <w:rFonts w:hint="eastAsia"/>
        </w:rPr>
      </w:pPr>
      <w:bookmarkStart w:id="1" w:name="_Toc173916311"/>
      <w:r>
        <w:rPr>
          <w:rFonts w:hint="eastAsia"/>
        </w:rPr>
        <w:t>项目建议书编制依据</w:t>
      </w:r>
      <w:bookmarkEnd w:id="1"/>
    </w:p>
    <w:p w14:paraId="4434900D">
      <w:pPr>
        <w:pStyle w:val="2"/>
        <w:rPr>
          <w:rFonts w:hint="eastAsia"/>
        </w:rPr>
      </w:pPr>
      <w:r>
        <w:rPr>
          <w:rFonts w:hint="eastAsia"/>
        </w:rPr>
        <w:t>1、通过中讯邮电咨询设计院有限公司现场调查收集的资料，分别包括了信息科和相关科室人员的建议。</w:t>
      </w:r>
    </w:p>
    <w:p w14:paraId="43D54BF0">
      <w:pPr>
        <w:rPr>
          <w:rFonts w:hint="eastAsia"/>
        </w:rPr>
      </w:pPr>
      <w:r>
        <w:rPr>
          <w:rFonts w:hint="eastAsia"/>
        </w:rPr>
        <w:t>2、中央国家机关台式计算机批量集中采购配置标准-2024版。</w:t>
      </w:r>
    </w:p>
    <w:p w14:paraId="2D403CC4">
      <w:pPr>
        <w:pStyle w:val="2"/>
        <w:ind w:firstLine="0" w:firstLineChars="0"/>
        <w:rPr>
          <w:rFonts w:hint="eastAsia"/>
        </w:rPr>
      </w:pPr>
      <w:r>
        <w:drawing>
          <wp:inline distT="0" distB="0" distL="0" distR="0">
            <wp:extent cx="5274310" cy="4204970"/>
            <wp:effectExtent l="0" t="0" r="2540" b="5080"/>
            <wp:docPr id="10230884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88420" name="图片 1"/>
                    <pic:cNvPicPr>
                      <a:picLocks noChangeAspect="1"/>
                    </pic:cNvPicPr>
                  </pic:nvPicPr>
                  <pic:blipFill>
                    <a:blip r:embed="rId17"/>
                    <a:stretch>
                      <a:fillRect/>
                    </a:stretch>
                  </pic:blipFill>
                  <pic:spPr>
                    <a:xfrm>
                      <a:off x="0" y="0"/>
                      <a:ext cx="5274310" cy="4204970"/>
                    </a:xfrm>
                    <a:prstGeom prst="rect">
                      <a:avLst/>
                    </a:prstGeom>
                  </pic:spPr>
                </pic:pic>
              </a:graphicData>
            </a:graphic>
          </wp:inline>
        </w:drawing>
      </w:r>
    </w:p>
    <w:p w14:paraId="02D37FCC">
      <w:pPr>
        <w:pStyle w:val="2"/>
        <w:ind w:firstLine="0" w:firstLineChars="0"/>
        <w:rPr>
          <w:rFonts w:hint="eastAsia"/>
        </w:rPr>
      </w:pPr>
    </w:p>
    <w:p w14:paraId="212D516B">
      <w:pPr>
        <w:ind w:firstLine="0" w:firstLineChars="0"/>
        <w:rPr>
          <w:rFonts w:hint="eastAsia"/>
        </w:rPr>
      </w:pPr>
    </w:p>
    <w:p w14:paraId="7C136245">
      <w:pPr>
        <w:pStyle w:val="2"/>
        <w:rPr>
          <w:rFonts w:hint="eastAsia"/>
        </w:rPr>
        <w:sectPr>
          <w:footerReference r:id="rId13" w:type="default"/>
          <w:pgSz w:w="11906" w:h="16838"/>
          <w:pgMar w:top="1440" w:right="1800" w:bottom="1440" w:left="1800" w:header="851" w:footer="992" w:gutter="0"/>
          <w:pgBorders>
            <w:top w:val="single" w:color="auto" w:sz="4" w:space="1"/>
            <w:bottom w:val="single" w:color="auto" w:sz="4" w:space="1"/>
          </w:pgBorders>
          <w:pgNumType w:start="1"/>
          <w:cols w:space="425" w:num="1"/>
          <w:docGrid w:type="lines" w:linePitch="312" w:charSpace="0"/>
        </w:sectPr>
      </w:pPr>
    </w:p>
    <w:p w14:paraId="4417CC68">
      <w:pPr>
        <w:pStyle w:val="4"/>
        <w:rPr>
          <w:rFonts w:hint="eastAsia"/>
        </w:rPr>
      </w:pPr>
      <w:bookmarkStart w:id="2" w:name="_Toc173916312"/>
      <w:r>
        <w:rPr>
          <w:rFonts w:hint="eastAsia"/>
        </w:rPr>
        <w:t>项目概况</w:t>
      </w:r>
      <w:bookmarkEnd w:id="2"/>
    </w:p>
    <w:p w14:paraId="23E26C39">
      <w:pPr>
        <w:rPr>
          <w:rFonts w:hint="eastAsia"/>
        </w:rPr>
      </w:pPr>
      <w:r>
        <w:rPr>
          <w:rFonts w:hint="eastAsia"/>
        </w:rPr>
        <w:t>为了医院全面国产化提供硬件支撑，同时为了科室电脑进行更新换代。</w:t>
      </w:r>
    </w:p>
    <w:p w14:paraId="0FACABA8">
      <w:pPr>
        <w:rPr>
          <w:rFonts w:hint="eastAsia"/>
        </w:rPr>
      </w:pPr>
      <w:r>
        <w:rPr>
          <w:rFonts w:hint="eastAsia"/>
        </w:rPr>
        <w:t>首先，我们需要明确更换国产电脑的目的和意义。国产电脑作为国家科技发展的重要成果，其性能和质量已经得到了广泛认可。更换国产电脑不仅可以提升国产科技产品的市场份额，还可以为国家经济发展做出贡献。因此，更换国产电脑实施方案的制定具有重要的战略意义。</w:t>
      </w:r>
    </w:p>
    <w:p w14:paraId="184E8872">
      <w:pPr>
        <w:rPr>
          <w:rFonts w:hint="eastAsia"/>
        </w:rPr>
      </w:pPr>
      <w:r>
        <w:rPr>
          <w:rFonts w:hint="eastAsia"/>
        </w:rPr>
        <w:t>其次，我们需要考虑的是硬件性能和软件兼容性的问题。在更换国产电脑时，我们需要确保新电脑的硬件性能能够满足工作和生活的需求，同时要考虑到原有软件在新电脑上的兼容性。为了解决这个问题，我们可以提前进行软硬件测试，选择适合的国产电脑型号，并做好数据备份和迁移工作，以确保更换过程的顺利进行。</w:t>
      </w:r>
    </w:p>
    <w:p w14:paraId="7E80285C">
      <w:pPr>
        <w:rPr>
          <w:rFonts w:hint="eastAsia"/>
        </w:rPr>
      </w:pPr>
      <w:r>
        <w:rPr>
          <w:rFonts w:hint="eastAsia"/>
        </w:rPr>
        <w:t>另外，成本控制也是更换国产电脑实施方案中需要重点考虑的问题。在选择国产电脑时，我们需要综合考虑性能和价格，选择性价比较高的产品。此外，还可以通过集中采购的方式来获取更多的优惠，降低更换成本。</w:t>
      </w:r>
    </w:p>
    <w:p w14:paraId="023C948D">
      <w:pPr>
        <w:rPr>
          <w:rFonts w:hint="eastAsia"/>
        </w:rPr>
      </w:pPr>
      <w:r>
        <w:rPr>
          <w:rFonts w:hint="eastAsia"/>
        </w:rPr>
        <w:t>最后，更换国产电脑实施方案的推广和落实也是至关重要的。在实施过程中，我们需要充分调动员工的积极性，提高他们对国产电脑的认可度和使用意愿。可以通过开展培训和宣传活动，让员工了解国产电脑的优势和特点，从而更好地融入到更换方案中。</w:t>
      </w:r>
    </w:p>
    <w:p w14:paraId="5BC97856">
      <w:pPr>
        <w:pStyle w:val="4"/>
        <w:rPr>
          <w:rFonts w:hint="eastAsia"/>
        </w:rPr>
      </w:pPr>
      <w:bookmarkStart w:id="3" w:name="_Toc173916313"/>
      <w:r>
        <w:rPr>
          <w:rFonts w:hint="eastAsia"/>
        </w:rPr>
        <w:t>主要结论和建议</w:t>
      </w:r>
      <w:bookmarkEnd w:id="3"/>
    </w:p>
    <w:p w14:paraId="06680371">
      <w:pPr>
        <w:rPr>
          <w:rFonts w:hint="eastAsia"/>
        </w:rPr>
      </w:pPr>
      <w:r>
        <w:rPr>
          <w:rFonts w:hint="eastAsia"/>
        </w:rPr>
        <w:t>结论：更换国产电脑实施方案需要全面考虑各种因素，包括硬件性能、软件兼容性、成本控制、推广落实等等。只有在全面考虑的基础上，才能制定出科学合理的更换方案，推动国产电脑的广泛应用和推广，为国家科技发展做出更大的贡献。希望本文的讨论和分析能够为大家在更换国产电脑实施方案中提供一些参考和帮助。</w:t>
      </w:r>
    </w:p>
    <w:p w14:paraId="629F2E17">
      <w:pPr>
        <w:rPr>
          <w:rFonts w:hint="eastAsia"/>
        </w:rPr>
      </w:pPr>
      <w:r>
        <w:rPr>
          <w:rFonts w:hint="eastAsia"/>
        </w:rPr>
        <w:t>建议：为有利于该项目的顺利开展，建议及时组织相关信息化技术人员成立</w:t>
      </w:r>
      <w:r>
        <w:rPr>
          <w:rFonts w:hint="eastAsia"/>
          <w:lang w:eastAsia="zh-CN"/>
        </w:rPr>
        <w:t>医院</w:t>
      </w:r>
      <w:r>
        <w:rPr>
          <w:rFonts w:hint="eastAsia"/>
        </w:rPr>
        <w:t>信息化项目工作小组，继续完善项目建设方案，加快项目推进步伐。并建议落实项目建设资金，继续本项目的工程设计及概算编制、招标文件编制及相关招投标工作，争取2024年底竣工验收。</w:t>
      </w:r>
    </w:p>
    <w:p w14:paraId="79B0DD1D">
      <w:pPr>
        <w:pStyle w:val="3"/>
        <w:rPr>
          <w:rFonts w:hint="eastAsia"/>
        </w:rPr>
      </w:pPr>
      <w:bookmarkStart w:id="4" w:name="_Toc173916314"/>
      <w:r>
        <w:rPr>
          <w:rFonts w:hint="eastAsia"/>
        </w:rPr>
        <w:t>项目建设单位概况</w:t>
      </w:r>
      <w:bookmarkEnd w:id="4"/>
    </w:p>
    <w:p w14:paraId="6F430D4A">
      <w:pPr>
        <w:pStyle w:val="5"/>
        <w:tabs>
          <w:tab w:val="left" w:pos="0"/>
          <w:tab w:val="left" w:pos="720"/>
        </w:tabs>
        <w:ind w:left="0"/>
        <w:rPr>
          <w:rFonts w:hint="eastAsia"/>
        </w:rPr>
      </w:pPr>
      <w:r>
        <w:rPr>
          <w:rFonts w:hint="eastAsia"/>
        </w:rPr>
        <w:t>信息科</w:t>
      </w:r>
    </w:p>
    <w:p w14:paraId="20353C54">
      <w:pPr>
        <w:pStyle w:val="2"/>
        <w:rPr>
          <w:rFonts w:hint="eastAsia"/>
        </w:rPr>
      </w:pPr>
      <w:r>
        <w:rPr>
          <w:rFonts w:hint="eastAsia"/>
        </w:rPr>
        <w:t>1、制定计算机管理规程：负责计算机房的管理及计算机统一操作规程和规范的制定；</w:t>
      </w:r>
    </w:p>
    <w:p w14:paraId="2B2A9CED">
      <w:pPr>
        <w:pStyle w:val="2"/>
        <w:rPr>
          <w:rFonts w:hint="eastAsia"/>
        </w:rPr>
      </w:pPr>
      <w:r>
        <w:rPr>
          <w:rFonts w:hint="eastAsia"/>
        </w:rPr>
        <w:t>2、组织实施硬件升级：关注计算机科学和技术的发展，提出软件和硬件升级的建议和计划，并在批准后组织实施；</w:t>
      </w:r>
    </w:p>
    <w:p w14:paraId="1ED9D5C7">
      <w:pPr>
        <w:pStyle w:val="2"/>
        <w:rPr>
          <w:rFonts w:hint="eastAsia"/>
        </w:rPr>
      </w:pPr>
      <w:r>
        <w:rPr>
          <w:rFonts w:hint="eastAsia"/>
        </w:rPr>
        <w:t>3、调试和维护配置：负责网络工作站的硬件配置、安装和维护，负责网络计算机的正常运行；</w:t>
      </w:r>
    </w:p>
    <w:p w14:paraId="0C24D08B">
      <w:pPr>
        <w:pStyle w:val="2"/>
        <w:rPr>
          <w:rFonts w:hint="eastAsia"/>
        </w:rPr>
      </w:pPr>
      <w:r>
        <w:rPr>
          <w:rFonts w:hint="eastAsia"/>
        </w:rPr>
        <w:t>4、负责安全系统：负责用户软件的分配、授权、严格的密码安全系统；</w:t>
      </w:r>
    </w:p>
    <w:p w14:paraId="2548C034">
      <w:pPr>
        <w:pStyle w:val="2"/>
        <w:rPr>
          <w:rFonts w:hint="eastAsia"/>
        </w:rPr>
      </w:pPr>
      <w:r>
        <w:rPr>
          <w:rFonts w:hint="eastAsia"/>
        </w:rPr>
        <w:t>5、掌握计算机原理并定期检查：掌握常用计算机部件的原理和维修方法，指导技术人员维护全院通用计算机的硬件，定期检查和维修，并回答用户的询问；</w:t>
      </w:r>
    </w:p>
    <w:p w14:paraId="0F1044A0">
      <w:pPr>
        <w:pStyle w:val="2"/>
        <w:rPr>
          <w:rFonts w:hint="eastAsia"/>
        </w:rPr>
      </w:pPr>
      <w:r>
        <w:rPr>
          <w:rFonts w:hint="eastAsia"/>
        </w:rPr>
        <w:t>6、协助管理设备信息：协助电脑网络中心秘书管理设备信息，包括登记、分类、储存、备份和抄录</w:t>
      </w:r>
      <w:r>
        <w:t>。</w:t>
      </w:r>
    </w:p>
    <w:p w14:paraId="6AAABEFF">
      <w:pPr>
        <w:pStyle w:val="3"/>
        <w:rPr>
          <w:rFonts w:hint="eastAsia"/>
        </w:rPr>
      </w:pPr>
      <w:bookmarkStart w:id="5" w:name="_Toc173916317"/>
      <w:r>
        <w:rPr>
          <w:rFonts w:hint="eastAsia"/>
        </w:rPr>
        <w:t>项目建设的必要性</w:t>
      </w:r>
      <w:bookmarkEnd w:id="5"/>
    </w:p>
    <w:p w14:paraId="40B83C82">
      <w:pPr>
        <w:pStyle w:val="4"/>
        <w:rPr>
          <w:rFonts w:hint="eastAsia"/>
        </w:rPr>
      </w:pPr>
      <w:bookmarkStart w:id="6" w:name="_Toc173916318"/>
      <w:r>
        <w:rPr>
          <w:rFonts w:hint="eastAsia"/>
        </w:rPr>
        <w:t>项目背景和依据</w:t>
      </w:r>
      <w:bookmarkEnd w:id="6"/>
    </w:p>
    <w:p w14:paraId="27DEA064">
      <w:pPr>
        <w:pStyle w:val="2"/>
        <w:rPr>
          <w:rFonts w:hint="eastAsia"/>
        </w:rPr>
      </w:pPr>
      <w:r>
        <w:rPr>
          <w:rFonts w:hint="eastAsia"/>
        </w:rPr>
        <w:t>2024年，中国推出了台式电脑采购新标准，要求机关事业单位在购买台式电脑时，优先选择国产芯片。</w:t>
      </w:r>
    </w:p>
    <w:p w14:paraId="68C5D573">
      <w:pPr>
        <w:pStyle w:val="4"/>
        <w:rPr>
          <w:rFonts w:hint="eastAsia"/>
        </w:rPr>
      </w:pPr>
      <w:bookmarkStart w:id="7" w:name="_Toc173916319"/>
      <w:r>
        <w:rPr>
          <w:rFonts w:hint="eastAsia"/>
        </w:rPr>
        <w:t>国产化电脑标准</w:t>
      </w:r>
      <w:bookmarkEnd w:id="7"/>
    </w:p>
    <w:p w14:paraId="17BCC82F">
      <w:pPr>
        <w:pStyle w:val="2"/>
        <w:rPr>
          <w:rFonts w:hint="eastAsia"/>
        </w:rPr>
      </w:pPr>
      <w:r>
        <w:rPr>
          <w:rFonts w:hint="eastAsia"/>
        </w:rPr>
        <w:t>中国政府在采购台式计算机时实施了一系列规定和标准，</w:t>
      </w:r>
      <w:r>
        <w:rPr>
          <w:rFonts w:hint="eastAsia" w:ascii="仿宋" w:hAnsi="仿宋" w:cs="仿宋"/>
        </w:rPr>
        <w:t>旨在促进国产电脑的使用和发展。</w:t>
      </w:r>
    </w:p>
    <w:p w14:paraId="0AD38401">
      <w:pPr>
        <w:pStyle w:val="2"/>
        <w:rPr>
          <w:rFonts w:hint="eastAsia"/>
        </w:rPr>
      </w:pPr>
      <w:r>
        <w:rPr>
          <w:rFonts w:hint="eastAsia"/>
        </w:rPr>
        <w:t>首先，</w:t>
      </w:r>
      <w:r>
        <w:rPr>
          <w:rFonts w:hint="eastAsia" w:ascii="仿宋" w:hAnsi="仿宋" w:cs="仿宋"/>
        </w:rPr>
        <w:t>中国财政部与工业和信息化部共同发布了《台式计算机政府采购需求标准</w:t>
      </w:r>
      <w:r>
        <w:t>(2023年版)》</w:t>
      </w:r>
      <w:r>
        <w:rPr>
          <w:rFonts w:ascii="Times New Roman" w:hAnsi="Times New Roman"/>
        </w:rPr>
        <w:t>‌</w:t>
      </w:r>
      <w:r>
        <w:t>，</w:t>
      </w:r>
      <w:r>
        <w:rPr>
          <w:rFonts w:ascii="Times New Roman" w:hAnsi="Times New Roman"/>
        </w:rPr>
        <w:t>‌</w:t>
      </w:r>
      <w:r>
        <w:t>该标准规定了政府在采购台式计算机时应遵循的一系列要求和指标。</w:t>
      </w:r>
      <w:r>
        <w:rPr>
          <w:rFonts w:ascii="Times New Roman" w:hAnsi="Times New Roman"/>
        </w:rPr>
        <w:t>‌</w:t>
      </w:r>
      <w:r>
        <w:t>根据这一标准，</w:t>
      </w:r>
      <w:r>
        <w:rPr>
          <w:rFonts w:ascii="Times New Roman" w:hAnsi="Times New Roman"/>
        </w:rPr>
        <w:t>‌</w:t>
      </w:r>
      <w:r>
        <w:t>政府采购的台式计算机应当满足特定的功能和质量要求，</w:t>
      </w:r>
      <w:r>
        <w:rPr>
          <w:rFonts w:ascii="Times New Roman" w:hAnsi="Times New Roman"/>
        </w:rPr>
        <w:t>‌</w:t>
      </w:r>
      <w:r>
        <w:t>并且特别强调了安全可靠性的测评要求。</w:t>
      </w:r>
      <w:r>
        <w:rPr>
          <w:rFonts w:ascii="Times New Roman" w:hAnsi="Times New Roman"/>
        </w:rPr>
        <w:t>‌</w:t>
      </w:r>
      <w:r>
        <w:t>此外，</w:t>
      </w:r>
      <w:r>
        <w:rPr>
          <w:rFonts w:ascii="Times New Roman" w:hAnsi="Times New Roman"/>
        </w:rPr>
        <w:t>‌</w:t>
      </w:r>
      <w:r>
        <w:t>乡镇以上党政机关及直属事业单位在采购台式计算机时，</w:t>
      </w:r>
      <w:r>
        <w:rPr>
          <w:rFonts w:ascii="Times New Roman" w:hAnsi="Times New Roman"/>
        </w:rPr>
        <w:t>‌</w:t>
      </w:r>
      <w:r>
        <w:t>应将CPU和操作系统符合安全可靠测评要求纳入采购需求，</w:t>
      </w:r>
      <w:r>
        <w:rPr>
          <w:rFonts w:ascii="Times New Roman" w:hAnsi="Times New Roman"/>
        </w:rPr>
        <w:t>‌</w:t>
      </w:r>
      <w:r>
        <w:t>这可能意味着政府将优先考虑国产产品，</w:t>
      </w:r>
      <w:r>
        <w:rPr>
          <w:rFonts w:ascii="Times New Roman" w:hAnsi="Times New Roman"/>
        </w:rPr>
        <w:t>‌</w:t>
      </w:r>
      <w:r>
        <w:t>以实现自主创新和安全可控的目标。</w:t>
      </w:r>
      <w:r>
        <w:rPr>
          <w:rFonts w:ascii="Times New Roman" w:hAnsi="Times New Roman"/>
        </w:rPr>
        <w:t>‌</w:t>
      </w:r>
    </w:p>
    <w:p w14:paraId="09963207">
      <w:pPr>
        <w:pStyle w:val="2"/>
        <w:rPr>
          <w:rFonts w:hint="eastAsia"/>
        </w:rPr>
      </w:pPr>
      <w:r>
        <w:rPr>
          <w:rFonts w:hint="eastAsia"/>
        </w:rPr>
        <w:t>此外，</w:t>
      </w:r>
      <w:r>
        <w:rPr>
          <w:rFonts w:hint="eastAsia" w:ascii="仿宋" w:hAnsi="仿宋" w:cs="仿宋"/>
        </w:rPr>
        <w:t>中国还推出了国产电脑安可</w:t>
      </w:r>
      <w:r>
        <w:t>(Apollo)标准，</w:t>
      </w:r>
      <w:r>
        <w:rPr>
          <w:rFonts w:ascii="Times New Roman" w:hAnsi="Times New Roman"/>
        </w:rPr>
        <w:t>‌</w:t>
      </w:r>
      <w:r>
        <w:t>这一标准强调符合中国自主研发的计算机系统架构和技术，</w:t>
      </w:r>
      <w:r>
        <w:rPr>
          <w:rFonts w:ascii="Times New Roman" w:hAnsi="Times New Roman"/>
        </w:rPr>
        <w:t>‌</w:t>
      </w:r>
      <w:r>
        <w:t>旨在强调自主创新和安全可控的原则。</w:t>
      </w:r>
      <w:r>
        <w:rPr>
          <w:rFonts w:ascii="Times New Roman" w:hAnsi="Times New Roman"/>
        </w:rPr>
        <w:t>‌</w:t>
      </w:r>
      <w:r>
        <w:t>这表明中国政府在推动国产电脑的发展和应用方面采取了积极措施，</w:t>
      </w:r>
      <w:r>
        <w:rPr>
          <w:rFonts w:ascii="Times New Roman" w:hAnsi="Times New Roman"/>
        </w:rPr>
        <w:t>‌</w:t>
      </w:r>
      <w:r>
        <w:t>旨在提高国内计算机产业的自主创新能力和安全性。</w:t>
      </w:r>
      <w:r>
        <w:rPr>
          <w:rFonts w:ascii="Times New Roman" w:hAnsi="Times New Roman"/>
        </w:rPr>
        <w:t>‌</w:t>
      </w:r>
    </w:p>
    <w:p w14:paraId="6D666E05">
      <w:pPr>
        <w:pStyle w:val="2"/>
        <w:rPr>
          <w:rFonts w:hint="eastAsia"/>
        </w:rPr>
      </w:pPr>
      <w:r>
        <w:rPr>
          <w:rFonts w:hint="eastAsia"/>
        </w:rPr>
        <w:t>在实际操作中，</w:t>
      </w:r>
      <w:r>
        <w:rPr>
          <w:rFonts w:hint="eastAsia" w:ascii="仿宋" w:hAnsi="仿宋" w:cs="仿宋"/>
        </w:rPr>
        <w:t>政府采购活动应遵循《政府采购需求管理办法》的要求，合理划分采购包，确保台式计算机、数据库等软硬件产品与集成服务分包采购，以加强采购需求管理</w:t>
      </w:r>
      <w:r>
        <w:t>。</w:t>
      </w:r>
      <w:r>
        <w:rPr>
          <w:rFonts w:ascii="Times New Roman" w:hAnsi="Times New Roman"/>
        </w:rPr>
        <w:t>‌</w:t>
      </w:r>
      <w:r>
        <w:t>供应商在投标、</w:t>
      </w:r>
      <w:r>
        <w:rPr>
          <w:rFonts w:ascii="Times New Roman" w:hAnsi="Times New Roman"/>
        </w:rPr>
        <w:t>‌</w:t>
      </w:r>
      <w:r>
        <w:t>响应环节需出具关于所提供台式计算机满足采购文件要求的承诺函，</w:t>
      </w:r>
      <w:r>
        <w:rPr>
          <w:rFonts w:ascii="Times New Roman" w:hAnsi="Times New Roman"/>
        </w:rPr>
        <w:t>‌</w:t>
      </w:r>
      <w:r>
        <w:t>而政府采购人在供应商投标、</w:t>
      </w:r>
      <w:r>
        <w:rPr>
          <w:rFonts w:ascii="Times New Roman" w:hAnsi="Times New Roman"/>
        </w:rPr>
        <w:t>‌</w:t>
      </w:r>
      <w:r>
        <w:t>响应环节不得对台式计算机进行检测、</w:t>
      </w:r>
      <w:r>
        <w:rPr>
          <w:rFonts w:ascii="Times New Roman" w:hAnsi="Times New Roman"/>
        </w:rPr>
        <w:t>‌</w:t>
      </w:r>
      <w:r>
        <w:t>认证，</w:t>
      </w:r>
      <w:r>
        <w:rPr>
          <w:rFonts w:ascii="Times New Roman" w:hAnsi="Times New Roman"/>
        </w:rPr>
        <w:t>‌</w:t>
      </w:r>
      <w:r>
        <w:t>也不得要求供应商提供检测报告、</w:t>
      </w:r>
      <w:r>
        <w:rPr>
          <w:rFonts w:ascii="Times New Roman" w:hAnsi="Times New Roman"/>
        </w:rPr>
        <w:t>‌</w:t>
      </w:r>
      <w:r>
        <w:t>认证报告。</w:t>
      </w:r>
      <w:r>
        <w:rPr>
          <w:rFonts w:ascii="Times New Roman" w:hAnsi="Times New Roman"/>
        </w:rPr>
        <w:t>‌</w:t>
      </w:r>
    </w:p>
    <w:p w14:paraId="7B95D279">
      <w:pPr>
        <w:pStyle w:val="2"/>
        <w:rPr>
          <w:rFonts w:hint="eastAsia"/>
        </w:rPr>
      </w:pPr>
      <w:r>
        <w:rPr>
          <w:rFonts w:hint="eastAsia"/>
        </w:rPr>
        <w:t>这些规定的实施，</w:t>
      </w:r>
      <w:r>
        <w:rPr>
          <w:rFonts w:hint="eastAsia" w:ascii="仿宋" w:hAnsi="仿宋" w:cs="仿宋"/>
        </w:rPr>
        <w:t>不仅有助于推动国产电脑和相关技术的发展，还旨在确保政府采购的台式计算机能够满足安全、稳定、可靠的要求，从而保护国家和企业</w:t>
      </w:r>
      <w:r>
        <w:rPr>
          <w:rFonts w:hint="eastAsia"/>
        </w:rPr>
        <w:t>的信息安全。</w:t>
      </w:r>
    </w:p>
    <w:p w14:paraId="66EE81A5">
      <w:pPr>
        <w:rPr>
          <w:rFonts w:hint="eastAsia"/>
        </w:rPr>
      </w:pPr>
      <w:r>
        <w:rPr>
          <w:rFonts w:hint="eastAsia"/>
        </w:rPr>
        <w:t>《信息技术设备的安全》（GB4943.1-2011）</w:t>
      </w:r>
    </w:p>
    <w:p w14:paraId="558769BC">
      <w:pPr>
        <w:rPr>
          <w:rFonts w:hint="eastAsia"/>
        </w:rPr>
      </w:pPr>
      <w:r>
        <w:rPr>
          <w:rFonts w:hint="eastAsia"/>
        </w:rPr>
        <w:t>《信息技术设备的无线电骚扰限值和测量方法》（GB9254-2008）</w:t>
      </w:r>
    </w:p>
    <w:p w14:paraId="48BC0870">
      <w:pPr>
        <w:rPr>
          <w:rFonts w:hint="eastAsia"/>
        </w:rPr>
      </w:pPr>
      <w:r>
        <w:rPr>
          <w:rFonts w:hint="eastAsia"/>
        </w:rPr>
        <w:t>《电磁兼容限值谐波电流发射限值》(GB17625.1-2012)</w:t>
      </w:r>
    </w:p>
    <w:p w14:paraId="2631E4AB">
      <w:pPr>
        <w:rPr>
          <w:rFonts w:hint="eastAsia"/>
        </w:rPr>
      </w:pPr>
      <w:r>
        <w:rPr>
          <w:rFonts w:hint="eastAsia"/>
        </w:rPr>
        <w:t>《信息安全技术信息系统安全等级保护技术要求》（GB/T 22239-2008）</w:t>
      </w:r>
    </w:p>
    <w:p w14:paraId="56FC3EB8">
      <w:pPr>
        <w:rPr>
          <w:rFonts w:hint="eastAsia"/>
        </w:rPr>
      </w:pPr>
      <w:r>
        <w:rPr>
          <w:rFonts w:hint="eastAsia"/>
        </w:rPr>
        <w:t>《涉及国家秘密的信息系统分级保护技术要求》（BMB 17-2006）</w:t>
      </w:r>
    </w:p>
    <w:p w14:paraId="5D2B0287">
      <w:pPr>
        <w:rPr>
          <w:rFonts w:hint="eastAsia"/>
        </w:rPr>
      </w:pPr>
      <w:r>
        <w:rPr>
          <w:rFonts w:hint="eastAsia"/>
        </w:rPr>
        <w:t>《信息安全技术终端计算机系统安全等级技术要求》（GA/T 671-2006）</w:t>
      </w:r>
    </w:p>
    <w:p w14:paraId="0AC50321">
      <w:pPr>
        <w:rPr>
          <w:rFonts w:hint="eastAsia"/>
        </w:rPr>
      </w:pPr>
      <w:r>
        <w:rPr>
          <w:rFonts w:hint="eastAsia"/>
        </w:rPr>
        <w:t>《信息技术安全技术信息安全管理体系要求》（GB/T 22080-2008）</w:t>
      </w:r>
    </w:p>
    <w:p w14:paraId="26D56681">
      <w:pPr>
        <w:rPr>
          <w:rFonts w:hint="eastAsia"/>
        </w:rPr>
      </w:pPr>
      <w:r>
        <w:rPr>
          <w:rFonts w:hint="eastAsia"/>
        </w:rPr>
        <w:t>《信息技术安全技术信息安全管理实用规则》（GB/T 22081-2008）</w:t>
      </w:r>
    </w:p>
    <w:p w14:paraId="5C4DA40F">
      <w:pPr>
        <w:rPr>
          <w:rFonts w:hint="eastAsia"/>
        </w:rPr>
      </w:pPr>
      <w:r>
        <w:rPr>
          <w:rFonts w:hint="eastAsia"/>
        </w:rPr>
        <w:t>《互联网安全保护技术措施规定》（公安部第82号令）</w:t>
      </w:r>
    </w:p>
    <w:p w14:paraId="0C2EECA1">
      <w:pPr>
        <w:pStyle w:val="4"/>
        <w:rPr>
          <w:rFonts w:hint="eastAsia"/>
        </w:rPr>
      </w:pPr>
      <w:bookmarkStart w:id="8" w:name="_Toc173916320"/>
      <w:r>
        <w:rPr>
          <w:rFonts w:hint="eastAsia"/>
        </w:rPr>
        <w:t>现有国产化电脑信息化应用状况</w:t>
      </w:r>
      <w:bookmarkEnd w:id="8"/>
    </w:p>
    <w:p w14:paraId="02CA22A8">
      <w:pPr>
        <w:rPr>
          <w:rFonts w:hint="eastAsia"/>
        </w:rPr>
      </w:pPr>
      <w:r>
        <w:rPr>
          <w:rFonts w:hint="eastAsia"/>
        </w:rPr>
        <w:t>国产电脑品牌在市场竞争中表现出色，</w:t>
      </w:r>
      <w:r>
        <w:rPr>
          <w:rFonts w:hint="eastAsia" w:ascii="仿宋" w:hAnsi="仿宋" w:cs="仿宋"/>
        </w:rPr>
        <w:t>尤其是在国内市场。</w:t>
      </w:r>
    </w:p>
    <w:p w14:paraId="30F2A793">
      <w:pPr>
        <w:rPr>
          <w:rFonts w:hint="eastAsia"/>
        </w:rPr>
      </w:pPr>
      <w:r>
        <w:rPr>
          <w:rFonts w:hint="eastAsia"/>
        </w:rPr>
        <w:t>在</w:t>
      </w:r>
      <w:r>
        <w:t>2024年</w:t>
      </w:r>
      <w:r>
        <w:rPr>
          <w:rFonts w:hint="eastAsia"/>
        </w:rPr>
        <w:t>第一</w:t>
      </w:r>
      <w:r>
        <w:t>季度，</w:t>
      </w:r>
      <w:r>
        <w:rPr>
          <w:rFonts w:ascii="Times New Roman" w:hAnsi="Times New Roman"/>
        </w:rPr>
        <w:t>‌</w:t>
      </w:r>
      <w:r>
        <w:t>中国PC市场整体出货量下滑了12%，作为国产电脑品牌，</w:t>
      </w:r>
      <w:r>
        <w:rPr>
          <w:rFonts w:ascii="Times New Roman" w:hAnsi="Times New Roman"/>
        </w:rPr>
        <w:t>‌</w:t>
      </w:r>
      <w:r>
        <w:t>其出货量实现了微幅增长，</w:t>
      </w:r>
      <w:r>
        <w:rPr>
          <w:rFonts w:ascii="Times New Roman" w:hAnsi="Times New Roman"/>
        </w:rPr>
        <w:t>‌</w:t>
      </w:r>
      <w:r>
        <w:t>市场占有率达到了11%，</w:t>
      </w:r>
      <w:r>
        <w:rPr>
          <w:rFonts w:ascii="Times New Roman" w:hAnsi="Times New Roman"/>
        </w:rPr>
        <w:t>‌</w:t>
      </w:r>
      <w:r>
        <w:t>成功跻身行业第二的位置。</w:t>
      </w:r>
      <w:r>
        <w:rPr>
          <w:rFonts w:ascii="Times New Roman" w:hAnsi="Times New Roman"/>
        </w:rPr>
        <w:t>‌</w:t>
      </w:r>
      <w:r>
        <w:t>这一成绩在整体市场下滑的趋势中显得尤为突出，</w:t>
      </w:r>
      <w:r>
        <w:rPr>
          <w:rFonts w:ascii="Times New Roman" w:hAnsi="Times New Roman"/>
        </w:rPr>
        <w:t>‌</w:t>
      </w:r>
      <w:r>
        <w:t>展示了</w:t>
      </w:r>
      <w:r>
        <w:rPr>
          <w:rFonts w:hint="eastAsia"/>
        </w:rPr>
        <w:t>国产品牌</w:t>
      </w:r>
      <w:r>
        <w:t>在PC市场的竞争力和增长潜力。</w:t>
      </w:r>
      <w:r>
        <w:rPr>
          <w:rFonts w:ascii="Times New Roman" w:hAnsi="Times New Roman"/>
        </w:rPr>
        <w:t>‌</w:t>
      </w:r>
    </w:p>
    <w:p w14:paraId="783C571E">
      <w:pPr>
        <w:rPr>
          <w:rFonts w:hint="eastAsia"/>
        </w:rPr>
      </w:pPr>
      <w:r>
        <w:rPr>
          <w:rFonts w:hint="eastAsia"/>
        </w:rPr>
        <w:t>综上所述，</w:t>
      </w:r>
      <w:r>
        <w:rPr>
          <w:rFonts w:hint="eastAsia" w:ascii="仿宋" w:hAnsi="仿宋" w:cs="仿宋"/>
        </w:rPr>
        <w:t>国产电脑品牌在国内外市场中均展现出强大的竞争力和增长潜力，尤其是在国内市场，国产电脑品牌通过不断创新和优化，逐步提升市场份额，显示出良好的发展</w:t>
      </w:r>
      <w:r>
        <w:rPr>
          <w:rFonts w:hint="eastAsia"/>
        </w:rPr>
        <w:t>态势。</w:t>
      </w:r>
    </w:p>
    <w:p w14:paraId="4CCAA6A2">
      <w:pPr>
        <w:pStyle w:val="4"/>
        <w:rPr>
          <w:rFonts w:hint="eastAsia"/>
        </w:rPr>
      </w:pPr>
      <w:bookmarkStart w:id="9" w:name="_Toc173916321"/>
      <w:r>
        <w:rPr>
          <w:rFonts w:hint="eastAsia"/>
        </w:rPr>
        <w:t>项目建设的意义和必要性</w:t>
      </w:r>
      <w:bookmarkEnd w:id="9"/>
    </w:p>
    <w:p w14:paraId="3508AF78">
      <w:pPr>
        <w:pStyle w:val="2"/>
        <w:rPr>
          <w:rFonts w:hint="eastAsia"/>
        </w:rPr>
      </w:pPr>
      <w:r>
        <w:rPr>
          <w:rFonts w:hint="eastAsia"/>
        </w:rPr>
        <w:t>国产电脑建设对于提升国家科技创新能力、</w:t>
      </w:r>
      <w:r>
        <w:rPr>
          <w:rFonts w:hint="eastAsia" w:ascii="仿宋" w:hAnsi="仿宋" w:cs="仿宋"/>
        </w:rPr>
        <w:t>确保国家安全和主权、推动国内信息技术产业发展等方面具有重要意义和必要性。</w:t>
      </w:r>
    </w:p>
    <w:p w14:paraId="68891002">
      <w:pPr>
        <w:pStyle w:val="2"/>
        <w:rPr>
          <w:rFonts w:hint="eastAsia"/>
        </w:rPr>
      </w:pPr>
      <w:r>
        <w:rPr>
          <w:rFonts w:hint="eastAsia"/>
        </w:rPr>
        <w:t>首先，</w:t>
      </w:r>
      <w:r>
        <w:rPr>
          <w:rFonts w:hint="eastAsia" w:ascii="仿宋" w:hAnsi="仿宋" w:cs="仿宋"/>
        </w:rPr>
        <w:t>随着国家经济和社会的不断发展，信息技术的应用越来越广泛。加强信息技术的自主研发和应用，提升科学技术创新能力，对于拥有庞大人口的大国来说，具有重要的现实和战略意义。通过实现信创国产化，可以提升国家科技创新能力，降低对外依赖，确保国家安全和主权，推动国内信息技术产业的发展等</w:t>
      </w:r>
      <w:r>
        <w:t>。</w:t>
      </w:r>
      <w:r>
        <w:rPr>
          <w:rFonts w:ascii="Times New Roman" w:hAnsi="Times New Roman"/>
        </w:rPr>
        <w:t>‌</w:t>
      </w:r>
    </w:p>
    <w:p w14:paraId="21B37456">
      <w:pPr>
        <w:pStyle w:val="2"/>
        <w:rPr>
          <w:rFonts w:hint="eastAsia"/>
        </w:rPr>
      </w:pPr>
      <w:r>
        <w:rPr>
          <w:rFonts w:hint="eastAsia"/>
        </w:rPr>
        <w:t>其次，</w:t>
      </w:r>
      <w:r>
        <w:rPr>
          <w:rFonts w:hint="eastAsia" w:ascii="仿宋" w:hAnsi="仿宋" w:cs="仿宋"/>
        </w:rPr>
        <w:t>国产电脑建设有助于构建新型工业软件生态，推动工业向数字化、智能化转型。国产工业操作系统能够为数字工厂及智能装备提供标准化的通用技术平台，构建新型工业软件生态，同时承接工业人工智能的应用，这对于提升我国工业竞争力具有重要意义</w:t>
      </w:r>
      <w:r>
        <w:t>。</w:t>
      </w:r>
    </w:p>
    <w:p w14:paraId="683486D4">
      <w:pPr>
        <w:pStyle w:val="2"/>
        <w:rPr>
          <w:rFonts w:hint="eastAsia"/>
        </w:rPr>
      </w:pPr>
      <w:r>
        <w:rPr>
          <w:rFonts w:hint="eastAsia"/>
        </w:rPr>
        <w:t>此外，</w:t>
      </w:r>
      <w:r>
        <w:rPr>
          <w:rFonts w:hint="eastAsia" w:ascii="仿宋" w:hAnsi="仿宋" w:cs="仿宋"/>
        </w:rPr>
        <w:t>国产电脑建设还有助于打破国外垄断，保障国家工业安全。目前，国内工业操作系统存在国外垄断的现状，大多数制造企业采用国外控制系统，这不仅增加了对外依赖，还可能对国家安全构成威胁。因此，发展国产电脑是打破这种局面、保障国家工业安全的必要措施</w:t>
      </w:r>
      <w:r>
        <w:t>。</w:t>
      </w:r>
    </w:p>
    <w:p w14:paraId="748786D6">
      <w:pPr>
        <w:pStyle w:val="2"/>
        <w:rPr>
          <w:rFonts w:hint="eastAsia"/>
        </w:rPr>
      </w:pPr>
      <w:r>
        <w:rPr>
          <w:rFonts w:hint="eastAsia"/>
        </w:rPr>
        <w:t>综上所述，</w:t>
      </w:r>
      <w:r>
        <w:rPr>
          <w:rFonts w:hint="eastAsia" w:ascii="仿宋" w:hAnsi="仿宋" w:cs="仿宋"/>
        </w:rPr>
        <w:t>国产电脑建设不仅关乎技术自主创新和产业升级，还直接关系到国家安全和经济发展。通过加强自主研发、推动技术创新和应用，国产</w:t>
      </w:r>
      <w:r>
        <w:rPr>
          <w:rFonts w:hint="eastAsia"/>
        </w:rPr>
        <w:t>电脑建设对于提升国家整体竞争力和确保国家安全具有不可替代的作用。</w:t>
      </w:r>
    </w:p>
    <w:p w14:paraId="06166E60">
      <w:pPr>
        <w:pStyle w:val="3"/>
        <w:rPr>
          <w:rFonts w:hint="eastAsia"/>
        </w:rPr>
      </w:pPr>
      <w:bookmarkStart w:id="10" w:name="_Toc173916322"/>
      <w:r>
        <w:rPr>
          <w:rFonts w:hint="eastAsia"/>
        </w:rPr>
        <w:t>需求分析</w:t>
      </w:r>
      <w:bookmarkEnd w:id="10"/>
    </w:p>
    <w:p w14:paraId="150F84F6">
      <w:pPr>
        <w:pStyle w:val="4"/>
        <w:rPr>
          <w:rFonts w:hint="eastAsia"/>
        </w:rPr>
      </w:pPr>
      <w:bookmarkStart w:id="11" w:name="_Toc173916323"/>
      <w:r>
        <w:rPr>
          <w:rFonts w:hint="eastAsia"/>
        </w:rPr>
        <w:t>安全保密与自主可控</w:t>
      </w:r>
      <w:bookmarkEnd w:id="11"/>
    </w:p>
    <w:p w14:paraId="784D9410">
      <w:pPr>
        <w:rPr>
          <w:rFonts w:hint="eastAsia"/>
        </w:rPr>
      </w:pPr>
      <w:r>
        <w:rPr>
          <w:rFonts w:hint="eastAsia"/>
        </w:rPr>
        <w:t>提升信息安全保障能力在当前信息化时代，单位电脑所承载的机密信息日益增多，涉及国家安全、企业机密、个人隐私等重要内容。然而，依赖进口电脑产品存在着信息安全风险，外部势力可能通过植入后门、窃取数据等方式对我国的信息安全构成威胁。通过国产化替代，我们可以建立更加安全的电脑生态系统，确保信息的保密性、完整性和可用性，提高国家和单位的信息安全保护能力。</w:t>
      </w:r>
    </w:p>
    <w:p w14:paraId="0657C0BD">
      <w:pPr>
        <w:rPr>
          <w:rFonts w:hint="eastAsia"/>
        </w:rPr>
      </w:pPr>
      <w:r>
        <w:rPr>
          <w:rFonts w:hint="eastAsia"/>
        </w:rPr>
        <w:t>促进技术自主创新，单位电脑国产化替代不仅有助于提升信息安全，还能够推动我国在信息技术领域的自主创新能力。过度依赖进口产品限制了我国在核心技术研发和产业链布局上的发展。通过国产化替代，我们可以培育本土企业，推动技术创新和产业升级，加快构建自主可控的信息技术产业体系，提升我国在全球信息技术竞争中的地位。</w:t>
      </w:r>
    </w:p>
    <w:p w14:paraId="1BA51816">
      <w:pPr>
        <w:pStyle w:val="5"/>
        <w:tabs>
          <w:tab w:val="left" w:pos="0"/>
          <w:tab w:val="left" w:pos="720"/>
        </w:tabs>
        <w:ind w:left="0"/>
        <w:rPr>
          <w:rFonts w:hint="eastAsia"/>
        </w:rPr>
      </w:pPr>
      <w:r>
        <w:rPr>
          <w:rFonts w:hint="eastAsia"/>
        </w:rPr>
        <w:t>安全保密配套设施建设</w:t>
      </w:r>
    </w:p>
    <w:p w14:paraId="23A1BD12">
      <w:pPr>
        <w:rPr>
          <w:rFonts w:hint="eastAsia"/>
        </w:rPr>
      </w:pPr>
      <w:r>
        <w:rPr>
          <w:rFonts w:hint="eastAsia"/>
        </w:rPr>
        <w:t>随着电脑技术的广泛应用，网络安全问题日益凸显。黑客攻击、数据泄露、恶意软件等安全威胁层出不穷，给企业和个人带来了巨大的损失。因此，加强网络安全防护、提高网络安全意识已成为电脑行业的重要任务。</w:t>
      </w:r>
    </w:p>
    <w:p w14:paraId="4AEE953F">
      <w:pPr>
        <w:pStyle w:val="5"/>
        <w:tabs>
          <w:tab w:val="left" w:pos="0"/>
          <w:tab w:val="left" w:pos="720"/>
        </w:tabs>
        <w:ind w:left="0"/>
        <w:rPr>
          <w:rFonts w:hint="eastAsia"/>
        </w:rPr>
      </w:pPr>
      <w:r>
        <w:rPr>
          <w:rFonts w:hint="eastAsia"/>
        </w:rPr>
        <w:t>监管体系的融入</w:t>
      </w:r>
    </w:p>
    <w:p w14:paraId="7710A8D5">
      <w:pPr>
        <w:rPr>
          <w:rFonts w:hint="eastAsia"/>
        </w:rPr>
      </w:pPr>
      <w:r>
        <w:rPr>
          <w:rFonts w:hint="eastAsia"/>
        </w:rPr>
        <w:t>《关于印发&lt;台式计算机政府采购需求标准（2023年版）&gt;的通知》（财库〔2023〕29号）和《关于印发&lt;便携式计算机政府采购需求标准（2023年版）&gt;的通知》（财库〔2023〕30号）明确要求，乡镇以上党政机关，以及乡镇以上党委和政府直属事业单位及部门所属为机关提供支持保障的事业单位在采购台式计算机、便携式计算机时，应当将CPU、操作系统符合安全可靠测评要求纳入采购需求。</w:t>
      </w:r>
      <w:r>
        <w:t>要求乡镇以上党政机关采购办公用计算机时，应当考虑CPU和操作系统的安全可靠问题。</w:t>
      </w:r>
    </w:p>
    <w:p w14:paraId="4AFD9DBE">
      <w:pPr>
        <w:pStyle w:val="5"/>
        <w:tabs>
          <w:tab w:val="left" w:pos="0"/>
          <w:tab w:val="left" w:pos="720"/>
        </w:tabs>
        <w:ind w:left="0"/>
        <w:rPr>
          <w:rFonts w:hint="eastAsia"/>
        </w:rPr>
      </w:pPr>
      <w:r>
        <w:rPr>
          <w:rFonts w:hint="eastAsia"/>
        </w:rPr>
        <w:t>内控安全设计</w:t>
      </w:r>
    </w:p>
    <w:p w14:paraId="0359DE79">
      <w:pPr>
        <w:pStyle w:val="2"/>
        <w:rPr>
          <w:rFonts w:hint="eastAsia"/>
        </w:rPr>
      </w:pPr>
      <w:r>
        <w:rPr>
          <w:rFonts w:hint="eastAsia"/>
        </w:rPr>
        <w:t>生态系统的兼容性是国产操作系统能否成功替代Windows等主流系统的关键。统信UOS、银河麒麟等国产操作系统虽然在用户体验和功能上不断进步，但要实现无缝替代，还需解决软件兼容性、应用支持和驱动程序的完善等问题。这不仅需要操作系统厂商的努力，更需要整个软件生态的协同发展。</w:t>
      </w:r>
    </w:p>
    <w:p w14:paraId="3C46A188">
      <w:pPr>
        <w:rPr>
          <w:rFonts w:hint="eastAsia"/>
        </w:rPr>
      </w:pPr>
      <w:r>
        <w:rPr>
          <w:rFonts w:hint="eastAsia"/>
        </w:rPr>
        <w:t>供应链的依赖性是国产替代进程中的另一个隐患。国产CPU、GPU和内存等关键零部件的生产，仍然在一定程度上依赖于国外的技术和供应链。这种依赖性使得国产替代的进程可能受到国际政治经济形势的影响。因此，构建一个稳定而自主的供应链体系，是确保国产替代顺利进行的重要保障。</w:t>
      </w:r>
    </w:p>
    <w:p w14:paraId="609230AF">
      <w:pPr>
        <w:pStyle w:val="5"/>
        <w:tabs>
          <w:tab w:val="left" w:pos="0"/>
          <w:tab w:val="left" w:pos="720"/>
        </w:tabs>
        <w:ind w:left="0"/>
        <w:rPr>
          <w:rFonts w:hint="eastAsia"/>
        </w:rPr>
      </w:pPr>
      <w:r>
        <w:rPr>
          <w:rFonts w:hint="eastAsia"/>
        </w:rPr>
        <w:t>安全估改</w:t>
      </w:r>
    </w:p>
    <w:p w14:paraId="455C84C2">
      <w:pPr>
        <w:rPr>
          <w:rFonts w:hint="eastAsia"/>
        </w:rPr>
      </w:pPr>
      <w:r>
        <w:rPr>
          <w:rFonts w:hint="eastAsia"/>
        </w:rPr>
        <w:t>在当今数字化时代，信息安全已经成为国家安全的重要组成部分。为强化安可替代工作推进和软件规范管理，会理市审计局在市委办、市保密局的大力支持下，全面推进非国产电脑替换，实现软件正版化，以提升信息系统的安全性、保密性和可靠性。</w:t>
      </w:r>
    </w:p>
    <w:p w14:paraId="577B6875">
      <w:pPr>
        <w:rPr>
          <w:rFonts w:hint="eastAsia"/>
        </w:rPr>
      </w:pPr>
      <w:r>
        <w:rPr>
          <w:rFonts w:hint="eastAsia"/>
        </w:rPr>
        <w:t>统筹协调安排，全面有序推进。全面排查，摸清底数，准确掌握医院非国产化电脑使用情况并建立台账；积极向上级部门协调国产电脑事项。组织全体干部职工及时进行数据备份，做好数据信息迁移工作，稳步推进安可替代工作。</w:t>
      </w:r>
    </w:p>
    <w:p w14:paraId="660CCAAC">
      <w:pPr>
        <w:rPr>
          <w:rFonts w:hint="eastAsia"/>
        </w:rPr>
      </w:pPr>
      <w:r>
        <w:rPr>
          <w:rFonts w:hint="eastAsia"/>
        </w:rPr>
        <w:t>加大技术支持，克服困难挑战。技术人员开展设备调试，解决软件使用不畅、打印机不匹配等各类安装使用问题。及时安排专人完成“金审三期”安装以及后台IP地址、Mac地址绑定，确保应用系统正常运行。鼓励干部职工改变传统使用习惯，积极适应新系统。</w:t>
      </w:r>
    </w:p>
    <w:p w14:paraId="1D2F5AE4">
      <w:pPr>
        <w:rPr>
          <w:rFonts w:hint="eastAsia"/>
        </w:rPr>
      </w:pPr>
      <w:r>
        <w:rPr>
          <w:rFonts w:hint="eastAsia"/>
        </w:rPr>
        <w:t>落实保障措施，提升安全意识。在规定时间内完成国产电脑更新麒麟系统漏洞补丁，强化系统安全性和稳定性。做好宣传普及，规范电脑使用，强化干部职工安全责任意识。</w:t>
      </w:r>
    </w:p>
    <w:p w14:paraId="2CF42042">
      <w:pPr>
        <w:pStyle w:val="5"/>
        <w:tabs>
          <w:tab w:val="left" w:pos="0"/>
          <w:tab w:val="left" w:pos="720"/>
        </w:tabs>
        <w:ind w:left="0"/>
        <w:rPr>
          <w:rFonts w:hint="eastAsia"/>
        </w:rPr>
      </w:pPr>
      <w:r>
        <w:rPr>
          <w:rFonts w:hint="eastAsia"/>
        </w:rPr>
        <w:t>国产自主可控要求的落实</w:t>
      </w:r>
    </w:p>
    <w:p w14:paraId="67EAEB7E">
      <w:pPr>
        <w:pStyle w:val="2"/>
        <w:rPr>
          <w:rFonts w:hint="eastAsia"/>
        </w:rPr>
      </w:pPr>
      <w:r>
        <w:rPr>
          <w:rFonts w:hint="eastAsia"/>
        </w:rPr>
        <w:t>安全与可控性是国产替代战略的核心目标之一。国产软硬件产品必须在安全性和可靠性上达到甚至超越国际标准，才能赢得用户的信任。这不仅需要技术上的不断创新，还需要严格的质量控制和安全测试。</w:t>
      </w:r>
    </w:p>
    <w:p w14:paraId="24288E06">
      <w:pPr>
        <w:pStyle w:val="5"/>
        <w:tabs>
          <w:tab w:val="left" w:pos="0"/>
          <w:tab w:val="left" w:pos="720"/>
        </w:tabs>
        <w:ind w:left="0"/>
        <w:rPr>
          <w:rFonts w:hint="eastAsia"/>
        </w:rPr>
      </w:pPr>
      <w:r>
        <w:rPr>
          <w:rFonts w:hint="eastAsia"/>
        </w:rPr>
        <w:t>进度管控和保密管理</w:t>
      </w:r>
    </w:p>
    <w:p w14:paraId="115850C5">
      <w:pPr>
        <w:rPr>
          <w:rFonts w:hint="eastAsia"/>
        </w:rPr>
      </w:pPr>
      <w:r>
        <w:rPr>
          <w:rFonts w:hint="eastAsia"/>
        </w:rPr>
        <w:t>计算机国产化替代方案依据军队信息系统安全保密防护有关规定，通过灵活配置检查策略，对计算机终端存储使用涉密信息、外接存储设备及网络等行为实时自检自查，及时发现并处置违规行为或事件及时告警处置。实现失泄密“事前预警、事中警报、事后处置” 的全过程管理，从整体上提升国产化电脑管理质效。</w:t>
      </w:r>
    </w:p>
    <w:p w14:paraId="48C570F6">
      <w:pPr>
        <w:rPr>
          <w:rFonts w:hint="eastAsia"/>
        </w:rPr>
      </w:pPr>
      <w:r>
        <w:rPr>
          <w:rFonts w:hint="eastAsia"/>
        </w:rPr>
        <w:t>依据相关建设内容和标准要求，充分利用目前成熟技术，采用筹划部署、自评、考评、整改、结果运用、补充建设的流程开展进行整体保密建设评估，实现军队日常保密工作内容要素管理、标准要求符合评估、责任分工、量化评估评价等全流程成体系管理，助力军队保密工作建设发展、整体提质增效。</w:t>
      </w:r>
    </w:p>
    <w:p w14:paraId="4564FF02">
      <w:pPr>
        <w:rPr>
          <w:rFonts w:hint="eastAsia"/>
        </w:rPr>
      </w:pPr>
      <w:r>
        <w:rPr>
          <w:rFonts w:hint="eastAsia"/>
        </w:rPr>
        <w:t>此外，保密宣传教育方案体系通过线上与线下结合、理论与实践结合、业务与技能结合、虚拟与现实结合，让军队保密宣传教育培训“易学、易懂、易记”、让参学人员“会干、会管、会查”。</w:t>
      </w:r>
    </w:p>
    <w:p w14:paraId="473AC62B">
      <w:pPr>
        <w:pStyle w:val="4"/>
        <w:rPr>
          <w:rFonts w:hint="eastAsia"/>
        </w:rPr>
      </w:pPr>
      <w:bookmarkStart w:id="12" w:name="_Toc173916324"/>
      <w:r>
        <w:rPr>
          <w:rFonts w:hint="eastAsia"/>
        </w:rPr>
        <w:t>需求分析</w:t>
      </w:r>
      <w:bookmarkEnd w:id="12"/>
      <w:r>
        <w:rPr>
          <w:rFonts w:hint="eastAsia"/>
        </w:rPr>
        <w:t xml:space="preserve"> </w:t>
      </w:r>
    </w:p>
    <w:p w14:paraId="7373D469">
      <w:pPr>
        <w:pStyle w:val="5"/>
        <w:tabs>
          <w:tab w:val="left" w:pos="0"/>
          <w:tab w:val="left" w:pos="720"/>
        </w:tabs>
        <w:ind w:left="0"/>
        <w:rPr>
          <w:rFonts w:hint="eastAsia"/>
        </w:rPr>
      </w:pPr>
      <w:r>
        <w:rPr>
          <w:rFonts w:hint="eastAsia"/>
        </w:rPr>
        <w:t>环境适配</w:t>
      </w:r>
    </w:p>
    <w:p w14:paraId="6E536D6F">
      <w:pPr>
        <w:pStyle w:val="2"/>
        <w:rPr>
          <w:rFonts w:hint="eastAsia"/>
        </w:rPr>
      </w:pPr>
      <w:r>
        <w:rPr>
          <w:rFonts w:hint="eastAsia"/>
        </w:rPr>
        <w:t>由于国产芯片以RISC架构为主，因此在国产化项目交付中，所需服务器资源无法用非国产化基数估算。针对主要的国产化交付组合进行了大量性能测试和实际验证，最终得出了较为合理的评估标准基数。配合服务器资源计算工具，可以快速评估服务器资源。由于该性能指标基数需要结合CPU、操作系统和系统本身来谈，因此需要在不同组合下对各自系统进行实测。建议的覆盖范围是：海光：3350/3250、鲲鹏：920/920S、飞腾：2000/2000+、龙芯：3B3000/4000、兆芯KX-6000/KX-6000G等，搭配统信V20和麒麟V10。</w:t>
      </w:r>
    </w:p>
    <w:p w14:paraId="143997A5">
      <w:pPr>
        <w:rPr>
          <w:rFonts w:hint="eastAsia"/>
        </w:rPr>
      </w:pPr>
      <w:r>
        <w:rPr>
          <w:rFonts w:hint="eastAsia"/>
        </w:rPr>
        <w:t>在客户端国产化适配功能测试阶段，我们发现了许多因为不同操作系统的打包规范不同而导致的问题，比如桌面客户端卸载后应用图标未被清理、客户端托盘无法闪烁以及客户端托盘直接显示为两个图标等问题。这些问题都可以归结为客户端的打包与相应系统的打包规范不一致所导致的。解决这个问题的方法是向国产操作系统厂商索取打包规范，然后根据规范进行打包。联系厂商这一步骤应该毫不犹豫，因为各大厂商对生态发展都非常重视，因此他们对此类请求都会很开放。</w:t>
      </w:r>
    </w:p>
    <w:p w14:paraId="27A25569">
      <w:pPr>
        <w:pStyle w:val="5"/>
        <w:tabs>
          <w:tab w:val="left" w:pos="0"/>
          <w:tab w:val="left" w:pos="720"/>
        </w:tabs>
        <w:ind w:left="0"/>
        <w:rPr>
          <w:rFonts w:hint="eastAsia"/>
        </w:rPr>
      </w:pPr>
      <w:r>
        <w:rPr>
          <w:rFonts w:hint="eastAsia"/>
        </w:rPr>
        <w:t>效能</w:t>
      </w:r>
    </w:p>
    <w:p w14:paraId="49E3B3BD">
      <w:pPr>
        <w:pStyle w:val="2"/>
        <w:rPr>
          <w:rFonts w:hint="eastAsia"/>
        </w:rPr>
      </w:pPr>
      <w:r>
        <w:rPr>
          <w:rFonts w:hint="eastAsia"/>
        </w:rPr>
        <w:t>国产化电脑的效能已经达到了较高的水平，</w:t>
      </w:r>
      <w:r>
        <w:rPr>
          <w:rFonts w:hint="eastAsia" w:ascii="仿宋" w:hAnsi="仿宋" w:cs="仿宋"/>
        </w:rPr>
        <w:t>尤其是在使用国产处理器的情况下，其性能已经接近</w:t>
      </w:r>
      <w:r>
        <w:t>Intel酷睿i5级别，</w:t>
      </w:r>
      <w:r>
        <w:rPr>
          <w:rFonts w:ascii="Times New Roman" w:hAnsi="Times New Roman"/>
        </w:rPr>
        <w:t>‌</w:t>
      </w:r>
      <w:r>
        <w:t>并且在多个方面都有着不相上下的表现。</w:t>
      </w:r>
      <w:r>
        <w:rPr>
          <w:rFonts w:ascii="Times New Roman" w:hAnsi="Times New Roman"/>
        </w:rPr>
        <w:t>‌</w:t>
      </w:r>
    </w:p>
    <w:p w14:paraId="4A38E74F">
      <w:pPr>
        <w:pStyle w:val="2"/>
        <w:rPr>
          <w:rFonts w:hint="eastAsia"/>
        </w:rPr>
      </w:pPr>
      <w:r>
        <w:rPr>
          <w:rFonts w:hint="eastAsia" w:ascii="仿宋" w:hAnsi="仿宋" w:cs="仿宋"/>
        </w:rPr>
        <w:t>国产</w:t>
      </w:r>
      <w:r>
        <w:t>处理器集成了8个高性能处理器内核，</w:t>
      </w:r>
      <w:r>
        <w:rPr>
          <w:rFonts w:ascii="Times New Roman" w:hAnsi="Times New Roman"/>
        </w:rPr>
        <w:t>‌</w:t>
      </w:r>
      <w:r>
        <w:t>这些内核兼容64位指令集，</w:t>
      </w:r>
      <w:r>
        <w:rPr>
          <w:rFonts w:ascii="Times New Roman" w:hAnsi="Times New Roman"/>
        </w:rPr>
        <w:t>‌</w:t>
      </w:r>
      <w:r>
        <w:t>主频范围在2.3-2.6GHz之间，</w:t>
      </w:r>
      <w:r>
        <w:rPr>
          <w:rFonts w:ascii="Times New Roman" w:hAnsi="Times New Roman"/>
        </w:rPr>
        <w:t>‌</w:t>
      </w:r>
      <w:r>
        <w:t>TDP功耗为25W。</w:t>
      </w:r>
      <w:r>
        <w:rPr>
          <w:rFonts w:ascii="Times New Roman" w:hAnsi="Times New Roman"/>
        </w:rPr>
        <w:t>‌</w:t>
      </w:r>
      <w:r>
        <w:t>此外，</w:t>
      </w:r>
      <w:r>
        <w:rPr>
          <w:rFonts w:ascii="Times New Roman" w:hAnsi="Times New Roman"/>
        </w:rPr>
        <w:t>‌</w:t>
      </w:r>
      <w:r>
        <w:rPr>
          <w:rFonts w:hint="eastAsia"/>
        </w:rPr>
        <w:t>这些</w:t>
      </w:r>
      <w:r>
        <w:t>CPU还提供了丰富的I/O接口，</w:t>
      </w:r>
      <w:r>
        <w:rPr>
          <w:rFonts w:ascii="Times New Roman" w:hAnsi="Times New Roman"/>
        </w:rPr>
        <w:t>‌</w:t>
      </w:r>
      <w:r>
        <w:t>并遵循</w:t>
      </w:r>
      <w:r>
        <w:rPr>
          <w:rFonts w:hint="eastAsia" w:ascii="仿宋" w:hAnsi="仿宋" w:cs="仿宋"/>
        </w:rPr>
        <w:t>国产</w:t>
      </w:r>
      <w:r>
        <w:t>自主定义的处理器安全架构标准PSPA1.0。</w:t>
      </w:r>
      <w:r>
        <w:rPr>
          <w:rFonts w:ascii="Times New Roman" w:hAnsi="Times New Roman"/>
        </w:rPr>
        <w:t>‌</w:t>
      </w:r>
      <w:r>
        <w:t>通过与广受欢迎的酷睿i5-8250u处理器进行对比，</w:t>
      </w:r>
      <w:r>
        <w:rPr>
          <w:rFonts w:ascii="Times New Roman" w:hAnsi="Times New Roman"/>
        </w:rPr>
        <w:t>‌</w:t>
      </w:r>
      <w:r>
        <w:t>可以发现</w:t>
      </w:r>
      <w:r>
        <w:rPr>
          <w:rFonts w:hint="eastAsia" w:ascii="仿宋" w:hAnsi="仿宋" w:cs="仿宋"/>
        </w:rPr>
        <w:t>国产处理器</w:t>
      </w:r>
      <w:r>
        <w:t>在性能上已经接近Intel的酷睿i5级别，</w:t>
      </w:r>
      <w:r>
        <w:rPr>
          <w:rFonts w:ascii="Times New Roman" w:hAnsi="Times New Roman"/>
        </w:rPr>
        <w:t>‌</w:t>
      </w:r>
      <w:r>
        <w:t>两者在多个方面都有着相似的表现。</w:t>
      </w:r>
      <w:r>
        <w:rPr>
          <w:rFonts w:ascii="Times New Roman" w:hAnsi="Times New Roman"/>
        </w:rPr>
        <w:t>‌</w:t>
      </w:r>
    </w:p>
    <w:p w14:paraId="6A21AF44">
      <w:pPr>
        <w:pStyle w:val="2"/>
        <w:rPr>
          <w:rFonts w:hint="eastAsia"/>
        </w:rPr>
      </w:pPr>
      <w:r>
        <w:rPr>
          <w:rFonts w:hint="eastAsia"/>
        </w:rPr>
        <w:t>此外，</w:t>
      </w:r>
      <w:r>
        <w:rPr>
          <w:rFonts w:hint="eastAsia" w:ascii="仿宋" w:hAnsi="仿宋" w:cs="仿宋"/>
        </w:rPr>
        <w:t>国产化电脑在特定领域的应用中也展现出了其效能优势。例如，在制造业中，搭载国产处理器的国产三防笔记本能够高效处理数据，进行实时监控和分析，提高生产效率。在户外工程和恶劣环境中，其防水、防尘、防摔的设计结合国产处理器的低功耗特性，确保了设备在极端条件下的稳定运行。在物流和仓储管理中，国产处理器的高效能处理能力使得三防笔记本能够快速响应和处理大规模数据，支持实时数据处理</w:t>
      </w:r>
      <w:r>
        <w:t>。</w:t>
      </w:r>
      <w:r>
        <w:rPr>
          <w:rFonts w:ascii="Times New Roman" w:hAnsi="Times New Roman"/>
        </w:rPr>
        <w:t>‌</w:t>
      </w:r>
    </w:p>
    <w:p w14:paraId="51CE79A3">
      <w:pPr>
        <w:pStyle w:val="2"/>
        <w:rPr>
          <w:rFonts w:hint="eastAsia"/>
        </w:rPr>
      </w:pPr>
      <w:r>
        <w:rPr>
          <w:rFonts w:hint="eastAsia"/>
        </w:rPr>
        <w:t>综上所述，</w:t>
      </w:r>
      <w:r>
        <w:rPr>
          <w:rFonts w:hint="eastAsia" w:ascii="仿宋" w:hAnsi="仿宋" w:cs="仿宋"/>
        </w:rPr>
        <w:t>国产化电脑，尤其是在搭载国产处理器的情况下，不仅在性能上达到了较高的水平，而且</w:t>
      </w:r>
      <w:r>
        <w:rPr>
          <w:rFonts w:hint="eastAsia"/>
        </w:rPr>
        <w:t>在特定应用领域中展现了其独特的能效优势，</w:t>
      </w:r>
      <w:r>
        <w:rPr>
          <w:rFonts w:hint="eastAsia" w:ascii="仿宋" w:hAnsi="仿宋" w:cs="仿宋"/>
        </w:rPr>
        <w:t>满足了不同行业的需求</w:t>
      </w:r>
      <w:r>
        <w:rPr>
          <w:rFonts w:hint="eastAsia"/>
        </w:rPr>
        <w:t>。</w:t>
      </w:r>
    </w:p>
    <w:p w14:paraId="2084367D">
      <w:pPr>
        <w:pStyle w:val="5"/>
        <w:tabs>
          <w:tab w:val="left" w:pos="0"/>
          <w:tab w:val="left" w:pos="720"/>
        </w:tabs>
        <w:ind w:left="0"/>
        <w:rPr>
          <w:rFonts w:hint="eastAsia"/>
        </w:rPr>
      </w:pPr>
      <w:r>
        <w:rPr>
          <w:rFonts w:hint="eastAsia"/>
        </w:rPr>
        <w:t>完善体系</w:t>
      </w:r>
    </w:p>
    <w:p w14:paraId="43AA3CBC">
      <w:pPr>
        <w:rPr>
          <w:rFonts w:hint="eastAsia"/>
        </w:rPr>
      </w:pPr>
      <w:r>
        <w:rPr>
          <w:rFonts w:hint="eastAsia"/>
        </w:rPr>
        <w:t>降低经济依赖：依赖进口电脑产品可能导致国家经济过度依赖外部供应商。国产化电脑可以降低对进口产品的依赖程度，减少贸易逆差，提升国家经济的自主性和可持续性。</w:t>
      </w:r>
    </w:p>
    <w:p w14:paraId="47FB5D4B">
      <w:pPr>
        <w:rPr>
          <w:rFonts w:hint="eastAsia"/>
        </w:rPr>
      </w:pPr>
      <w:r>
        <w:rPr>
          <w:rFonts w:hint="eastAsia"/>
        </w:rPr>
        <w:t>提升科技实力：国产化电脑的推动将促进国家科技创新能力的提升。通过自主研发和生产电脑产品，可以积累更多的技术经验和知识，推动科技发展，提升国家在全球科技竞争中的地位。</w:t>
      </w:r>
    </w:p>
    <w:p w14:paraId="4EEE658B">
      <w:pPr>
        <w:rPr>
          <w:rFonts w:hint="eastAsia"/>
        </w:rPr>
      </w:pPr>
      <w:r>
        <w:rPr>
          <w:rFonts w:hint="eastAsia"/>
        </w:rPr>
        <w:t>加强信息安全：依赖进口电脑产品可能带来信息安全隐患。国产化电脑可以确保国家敏感数据和信息的安全性，减少对外部供应链的风险，保护国家的核心利益。</w:t>
      </w:r>
    </w:p>
    <w:p w14:paraId="5105569F">
      <w:pPr>
        <w:pStyle w:val="5"/>
        <w:tabs>
          <w:tab w:val="left" w:pos="0"/>
          <w:tab w:val="left" w:pos="720"/>
        </w:tabs>
        <w:ind w:left="0"/>
        <w:rPr>
          <w:rFonts w:hint="eastAsia"/>
        </w:rPr>
      </w:pPr>
      <w:r>
        <w:rPr>
          <w:rFonts w:hint="eastAsia"/>
        </w:rPr>
        <w:t>提升能力</w:t>
      </w:r>
    </w:p>
    <w:p w14:paraId="56CF2084">
      <w:pPr>
        <w:rPr>
          <w:rFonts w:hint="eastAsia"/>
        </w:rPr>
      </w:pPr>
      <w:r>
        <w:rPr>
          <w:rFonts w:hint="eastAsia"/>
        </w:rPr>
        <w:t>技术创新：鼓励国产电脑企业加大科技研发和创新力度，提升自主研发能力。通过技术创新，国产化电脑可以在性能、功能和用户体验等方面与国际品牌竞争。</w:t>
      </w:r>
    </w:p>
    <w:p w14:paraId="7BA579D1">
      <w:pPr>
        <w:rPr>
          <w:rFonts w:hint="eastAsia"/>
        </w:rPr>
      </w:pPr>
      <w:r>
        <w:rPr>
          <w:rFonts w:hint="eastAsia"/>
        </w:rPr>
        <w:t>政策支持：政府应出台相关政策，提供资金支持和税收优惠等激励措施，吸引更多企业参与国产化电脑的研发和生产。</w:t>
      </w:r>
    </w:p>
    <w:p w14:paraId="159559EB">
      <w:pPr>
        <w:pStyle w:val="5"/>
        <w:tabs>
          <w:tab w:val="left" w:pos="0"/>
          <w:tab w:val="left" w:pos="720"/>
        </w:tabs>
        <w:ind w:left="0"/>
        <w:rPr>
          <w:rFonts w:hint="eastAsia"/>
        </w:rPr>
      </w:pPr>
      <w:r>
        <w:rPr>
          <w:rFonts w:hint="eastAsia"/>
        </w:rPr>
        <w:t>引领发展与成果共享</w:t>
      </w:r>
    </w:p>
    <w:p w14:paraId="1A0AB58E">
      <w:pPr>
        <w:pStyle w:val="2"/>
        <w:rPr>
          <w:rFonts w:hint="eastAsia"/>
        </w:rPr>
      </w:pPr>
      <w:r>
        <w:rPr>
          <w:rFonts w:hint="eastAsia"/>
        </w:rPr>
        <w:t>人工智能技术的广泛应用：随着大数据和计算能力的提升，人工智能将在未来发挥更加重要的作用。电脑行业将更加注重人工智能技术的研发和应用，推动智能机器人、自动驾驶汽车等智能设备的普及和发展。</w:t>
      </w:r>
    </w:p>
    <w:p w14:paraId="1607B600">
      <w:pPr>
        <w:pStyle w:val="2"/>
        <w:rPr>
          <w:rFonts w:hint="eastAsia"/>
        </w:rPr>
      </w:pPr>
      <w:r>
        <w:rPr>
          <w:rFonts w:hint="eastAsia"/>
        </w:rPr>
        <w:t>云计算的普及和深化：云计算已经逐渐成为一种主流的计算模式，未来将继续普及和深化。在医疗、教育、金融等领域，云计算将实现更加广泛的应用，提供更加便捷、高效的服务。同时，云计算也将继续推动数据处理和分析能力的提升，为各行各业提供更加智能化的解决方案。</w:t>
      </w:r>
    </w:p>
    <w:p w14:paraId="58E55389">
      <w:pPr>
        <w:pStyle w:val="2"/>
        <w:rPr>
          <w:rFonts w:hint="eastAsia"/>
        </w:rPr>
      </w:pPr>
      <w:r>
        <w:rPr>
          <w:rFonts w:hint="eastAsia"/>
        </w:rPr>
        <w:t>物联网技术的快速发展：物联网技术将实现更加广泛的连接和应用，推动智能家居、智慧城市等领域的发展。电脑行业将积极参与物联网技术的研发和应用，推动物联网技术的快速发展和普及。</w:t>
      </w:r>
    </w:p>
    <w:p w14:paraId="390449D0">
      <w:pPr>
        <w:pStyle w:val="2"/>
        <w:rPr>
          <w:rFonts w:hint="eastAsia"/>
        </w:rPr>
      </w:pPr>
      <w:r>
        <w:rPr>
          <w:rFonts w:hint="eastAsia"/>
        </w:rPr>
        <w:t>绿色环保和可持续发展：随着全球对环保问题的重视，电脑行业将更加注重产品的环保性能和节能减排。未来，电脑行业将采用更加环保的材料和生产工艺，推动产品的绿色化和可持续发展。</w:t>
      </w:r>
    </w:p>
    <w:p w14:paraId="0D59B2AC">
      <w:pPr>
        <w:pStyle w:val="2"/>
        <w:rPr>
          <w:rFonts w:hint="eastAsia"/>
        </w:rPr>
      </w:pPr>
      <w:r>
        <w:rPr>
          <w:rFonts w:hint="eastAsia"/>
        </w:rPr>
        <w:t>总之，国产电脑行业将继续保持快速发展的态势，技术创新、市场竞争、网络安全等问题将继续存在并影响行业的发展。未来，电脑行业将更加注重人工智能、云计算、物联网等技术的研发和应用，推动行业的转型升级和可持续发展。</w:t>
      </w:r>
    </w:p>
    <w:p w14:paraId="004981B0">
      <w:pPr>
        <w:pStyle w:val="5"/>
        <w:tabs>
          <w:tab w:val="left" w:pos="0"/>
          <w:tab w:val="left" w:pos="720"/>
        </w:tabs>
        <w:ind w:left="0"/>
        <w:rPr>
          <w:rFonts w:hint="eastAsia"/>
        </w:rPr>
      </w:pPr>
      <w:r>
        <w:rPr>
          <w:rFonts w:hint="eastAsia"/>
        </w:rPr>
        <w:t>转化应用</w:t>
      </w:r>
    </w:p>
    <w:p w14:paraId="4A0E3B82">
      <w:pPr>
        <w:pStyle w:val="2"/>
        <w:rPr>
          <w:rFonts w:hint="eastAsia"/>
        </w:rPr>
      </w:pPr>
      <w:r>
        <w:rPr>
          <w:rFonts w:hint="eastAsia"/>
        </w:rPr>
        <w:t>市场接受度是衡量国产替代成功与否的另一个重要指标。用户对国产电脑的性能、稳定性和用户体验可能存在疑虑，这需要通过持续的产品质量提升和积极的市场推广来逐步改变。政府采购政策的倾斜和企业用户的积极反馈，将对提升国产替代产品的市场认可度起到关键作用。</w:t>
      </w:r>
    </w:p>
    <w:p w14:paraId="15298B3F">
      <w:pPr>
        <w:rPr>
          <w:rFonts w:hint="eastAsia"/>
        </w:rPr>
      </w:pPr>
      <w:r>
        <w:rPr>
          <w:rFonts w:hint="eastAsia"/>
        </w:rPr>
        <w:t>政策与市场的平衡是国产替代战略中需要细致考量的问题。政府在支持国产品牌的同时，也应保持市场的公平竞争和效率。通过合理的政策引导和市场激励，可以促进国产替代产品的健康发展，同时避免市场扭曲。</w:t>
      </w:r>
    </w:p>
    <w:p w14:paraId="13D80F9A">
      <w:pPr>
        <w:rPr>
          <w:rFonts w:hint="eastAsia"/>
        </w:rPr>
      </w:pPr>
      <w:r>
        <w:rPr>
          <w:rFonts w:hint="eastAsia"/>
        </w:rPr>
        <w:t>台式计算机国产替代是一个复杂而多维的系统工程。它不仅需要我们在技术、生态、供应链、市场和政策等方面进行全面布局，还需要我们在实践中不断总结经验、调整策略。只有这样，我们才能在这场全球化的竞赛中，实现从跟跑到并跑，最终实现领跑的目标。</w:t>
      </w:r>
    </w:p>
    <w:p w14:paraId="07952D2B">
      <w:pPr>
        <w:pStyle w:val="5"/>
        <w:tabs>
          <w:tab w:val="left" w:pos="0"/>
          <w:tab w:val="left" w:pos="720"/>
        </w:tabs>
        <w:ind w:left="0"/>
        <w:rPr>
          <w:rFonts w:hint="eastAsia"/>
        </w:rPr>
      </w:pPr>
      <w:r>
        <w:rPr>
          <w:rFonts w:hint="eastAsia"/>
        </w:rPr>
        <w:t>成本控制与管理</w:t>
      </w:r>
    </w:p>
    <w:p w14:paraId="6CC9CFE3">
      <w:pPr>
        <w:rPr>
          <w:rFonts w:hint="eastAsia"/>
        </w:rPr>
      </w:pPr>
      <w:r>
        <w:rPr>
          <w:rFonts w:hint="eastAsia"/>
        </w:rPr>
        <w:t>国产化电脑的项目成本控制情况通过项目支出绩效目标表进行评估。</w:t>
      </w:r>
    </w:p>
    <w:p w14:paraId="0C745286">
      <w:pPr>
        <w:rPr>
          <w:rFonts w:hint="eastAsia"/>
        </w:rPr>
      </w:pPr>
      <w:r>
        <w:rPr>
          <w:rFonts w:hint="eastAsia"/>
        </w:rPr>
        <w:t>国产化电脑项目的成本控制主要通过几个关键指标来衡量，</w:t>
      </w:r>
      <w:r>
        <w:rPr>
          <w:rFonts w:hint="eastAsia" w:ascii="仿宋" w:hAnsi="仿宋" w:cs="仿宋"/>
        </w:rPr>
        <w:t>包括国产化电脑的购置数量（≥</w:t>
      </w:r>
      <w:r>
        <w:t>2</w:t>
      </w:r>
      <w:r>
        <w:rPr>
          <w:rFonts w:hint="eastAsia"/>
        </w:rPr>
        <w:t>00</w:t>
      </w:r>
      <w:r>
        <w:t>台）</w:t>
      </w:r>
      <w:r>
        <w:rPr>
          <w:rFonts w:ascii="Times New Roman" w:hAnsi="Times New Roman"/>
        </w:rPr>
        <w:t>‌</w:t>
      </w:r>
      <w:r>
        <w:t>、</w:t>
      </w:r>
      <w:r>
        <w:rPr>
          <w:rFonts w:ascii="Times New Roman" w:hAnsi="Times New Roman"/>
        </w:rPr>
        <w:t>‌</w:t>
      </w:r>
      <w:r>
        <w:t>验收合格率（</w:t>
      </w:r>
      <w:r>
        <w:rPr>
          <w:rFonts w:ascii="Times New Roman" w:hAnsi="Times New Roman"/>
        </w:rPr>
        <w:t>‌</w:t>
      </w:r>
      <w:r>
        <w:t>100%）</w:t>
      </w:r>
      <w:r>
        <w:rPr>
          <w:rFonts w:ascii="Times New Roman" w:hAnsi="Times New Roman"/>
        </w:rPr>
        <w:t>‌</w:t>
      </w:r>
      <w:r>
        <w:t>以及项目成本控制的指标值（</w:t>
      </w:r>
      <w:r>
        <w:rPr>
          <w:rFonts w:ascii="Times New Roman" w:hAnsi="Times New Roman"/>
        </w:rPr>
        <w:t>‌</w:t>
      </w:r>
      <w:r>
        <w:rPr>
          <w:rFonts w:hint="eastAsia" w:eastAsia="宋体" w:cs="宋体"/>
        </w:rPr>
        <w:t>≤</w:t>
      </w:r>
      <w:r>
        <w:rPr>
          <w:rFonts w:hint="eastAsia"/>
        </w:rPr>
        <w:t>100</w:t>
      </w:r>
      <w:r>
        <w:t>万元）</w:t>
      </w:r>
      <w:r>
        <w:rPr>
          <w:rFonts w:ascii="Times New Roman" w:hAnsi="Times New Roman"/>
        </w:rPr>
        <w:t>‌</w:t>
      </w:r>
      <w:r>
        <w:t>。</w:t>
      </w:r>
      <w:r>
        <w:rPr>
          <w:rFonts w:ascii="Times New Roman" w:hAnsi="Times New Roman"/>
        </w:rPr>
        <w:t>‌</w:t>
      </w:r>
      <w:r>
        <w:t>这些指标共同构成了对项目成本控制情况的全面评估。</w:t>
      </w:r>
      <w:r>
        <w:rPr>
          <w:rFonts w:ascii="Times New Roman" w:hAnsi="Times New Roman"/>
        </w:rPr>
        <w:t>‌</w:t>
      </w:r>
    </w:p>
    <w:p w14:paraId="338E86DA">
      <w:pPr>
        <w:rPr>
          <w:rFonts w:hint="eastAsia"/>
        </w:rPr>
      </w:pPr>
      <w:r>
        <w:rPr>
          <w:rFonts w:hint="eastAsia"/>
        </w:rPr>
        <w:t>数量指标要求至少购置</w:t>
      </w:r>
      <w:r>
        <w:t>2</w:t>
      </w:r>
      <w:r>
        <w:rPr>
          <w:rFonts w:hint="eastAsia"/>
        </w:rPr>
        <w:t>00</w:t>
      </w:r>
      <w:r>
        <w:t>台国产化电脑，</w:t>
      </w:r>
      <w:r>
        <w:rPr>
          <w:rFonts w:ascii="Times New Roman" w:hAnsi="Times New Roman"/>
        </w:rPr>
        <w:t>‌</w:t>
      </w:r>
      <w:r>
        <w:t>这反映了项目对于推广和使用国产化电脑的数量目标。</w:t>
      </w:r>
      <w:r>
        <w:rPr>
          <w:rFonts w:ascii="Times New Roman" w:hAnsi="Times New Roman"/>
        </w:rPr>
        <w:t>‌</w:t>
      </w:r>
    </w:p>
    <w:p w14:paraId="613B25F1">
      <w:pPr>
        <w:rPr>
          <w:rFonts w:hint="eastAsia"/>
        </w:rPr>
      </w:pPr>
      <w:r>
        <w:rPr>
          <w:rFonts w:hint="eastAsia"/>
        </w:rPr>
        <w:t>质量指标包括电脑的验收合格率，</w:t>
      </w:r>
      <w:r>
        <w:rPr>
          <w:rFonts w:hint="eastAsia" w:ascii="仿宋" w:hAnsi="仿宋" w:cs="仿宋"/>
        </w:rPr>
        <w:t>要求达到</w:t>
      </w:r>
      <w:r>
        <w:t>100%，</w:t>
      </w:r>
      <w:r>
        <w:rPr>
          <w:rFonts w:ascii="Times New Roman" w:hAnsi="Times New Roman"/>
        </w:rPr>
        <w:t>‌</w:t>
      </w:r>
      <w:r>
        <w:t>以确保所有购置的电脑都符合项目的要求和标准。</w:t>
      </w:r>
      <w:r>
        <w:rPr>
          <w:rFonts w:ascii="Times New Roman" w:hAnsi="Times New Roman"/>
        </w:rPr>
        <w:t>‌</w:t>
      </w:r>
    </w:p>
    <w:p w14:paraId="1DB954FD">
      <w:pPr>
        <w:rPr>
          <w:rFonts w:hint="eastAsia"/>
        </w:rPr>
      </w:pPr>
      <w:r>
        <w:rPr>
          <w:rFonts w:hint="eastAsia"/>
        </w:rPr>
        <w:t>成本指标则要求项目成本控制在100</w:t>
      </w:r>
      <w:r>
        <w:t>万元以下，</w:t>
      </w:r>
      <w:r>
        <w:rPr>
          <w:rFonts w:ascii="Times New Roman" w:hAnsi="Times New Roman"/>
        </w:rPr>
        <w:t>‌</w:t>
      </w:r>
      <w:r>
        <w:t>这是对项目预算执行的直接反映，</w:t>
      </w:r>
      <w:r>
        <w:rPr>
          <w:rFonts w:ascii="Times New Roman" w:hAnsi="Times New Roman"/>
        </w:rPr>
        <w:t>‌</w:t>
      </w:r>
      <w:r>
        <w:t>也是评估项目经济效益的重要依据。</w:t>
      </w:r>
      <w:r>
        <w:rPr>
          <w:rFonts w:ascii="Times New Roman" w:hAnsi="Times New Roman"/>
        </w:rPr>
        <w:t>‌</w:t>
      </w:r>
    </w:p>
    <w:p w14:paraId="5962CBFF">
      <w:pPr>
        <w:rPr>
          <w:rFonts w:hint="eastAsia"/>
        </w:rPr>
      </w:pPr>
      <w:r>
        <w:rPr>
          <w:rFonts w:hint="eastAsia"/>
        </w:rPr>
        <w:t>通过这些具体指标的设定和实施，</w:t>
      </w:r>
      <w:r>
        <w:rPr>
          <w:rFonts w:hint="eastAsia" w:ascii="仿宋" w:hAnsi="仿宋" w:cs="仿宋"/>
        </w:rPr>
        <w:t>项目旨在确保国产化电脑的推广使用不仅能够满足数量上的需求，还能在质量和成本控制</w:t>
      </w:r>
      <w:r>
        <w:rPr>
          <w:rFonts w:hint="eastAsia"/>
        </w:rPr>
        <w:t>方面达到预设的标准，</w:t>
      </w:r>
      <w:r>
        <w:rPr>
          <w:rFonts w:hint="eastAsia" w:ascii="仿宋" w:hAnsi="仿宋" w:cs="仿宋"/>
        </w:rPr>
        <w:t>从而有效推动国产化电脑在各领域的广泛应用</w:t>
      </w:r>
      <w:r>
        <w:rPr>
          <w:rFonts w:hint="eastAsia"/>
        </w:rPr>
        <w:t>。</w:t>
      </w:r>
    </w:p>
    <w:p w14:paraId="62CF9EAD">
      <w:pPr>
        <w:pStyle w:val="5"/>
        <w:tabs>
          <w:tab w:val="left" w:pos="0"/>
          <w:tab w:val="left" w:pos="720"/>
        </w:tabs>
        <w:ind w:left="0"/>
        <w:rPr>
          <w:rFonts w:hint="eastAsia"/>
        </w:rPr>
      </w:pPr>
      <w:r>
        <w:rPr>
          <w:rFonts w:hint="eastAsia"/>
        </w:rPr>
        <w:t>建设内容优化调整</w:t>
      </w:r>
    </w:p>
    <w:p w14:paraId="5CB90D8B">
      <w:pPr>
        <w:rPr>
          <w:rFonts w:hint="eastAsia"/>
        </w:rPr>
      </w:pPr>
      <w:r>
        <w:rPr>
          <w:rFonts w:hint="eastAsia"/>
        </w:rPr>
        <w:t>研发与创新的投入是国产替代成功的基石。只有通过持续的研发投入和人才培养，国产电脑产业才能保持长期的竞争力。这需要政府、企业和学术界的共同努力，形成一个良性的创新生态系统。</w:t>
      </w:r>
    </w:p>
    <w:p w14:paraId="0BDCB647">
      <w:pPr>
        <w:pStyle w:val="2"/>
        <w:rPr>
          <w:rFonts w:hint="eastAsia"/>
        </w:rPr>
      </w:pPr>
      <w:r>
        <w:rPr>
          <w:rFonts w:hint="eastAsia"/>
        </w:rPr>
        <w:t>据业内媒体报道，国产电脑的研发过程中，集成了多项创新技术和研发成果，例如独立设计的芯片架构，自主开发的操作系统，自研的显卡芯片，以及创新的5G通讯模块等。这些技术成果不仅展现了中国科研人员的创造力和才华，也为国内半导体行业的发展打下了坚实基础。</w:t>
      </w:r>
    </w:p>
    <w:p w14:paraId="315AC7EF">
      <w:pPr>
        <w:pStyle w:val="2"/>
        <w:rPr>
          <w:rFonts w:hint="eastAsia"/>
        </w:rPr>
      </w:pPr>
      <w:r>
        <w:rPr>
          <w:rFonts w:hint="eastAsia"/>
        </w:rPr>
        <w:t>同时，国产电脑在可持续发展和可扩展性方面也表现出众，能够根据市场和用户需求进行持续改进和升级，以适应更多场景和需求。这对全球半导体行业的创新和进步产生了积极的推动作用。</w:t>
      </w:r>
    </w:p>
    <w:p w14:paraId="1BDD83F3">
      <w:pPr>
        <w:pStyle w:val="2"/>
        <w:rPr>
          <w:rFonts w:hint="eastAsia"/>
        </w:rPr>
      </w:pPr>
      <w:r>
        <w:rPr>
          <w:rFonts w:hint="eastAsia"/>
        </w:rPr>
        <w:t>中国全面推进国产电脑的量产，不仅是一次技术和市场的重大突破，更是中国半导体行业发展的坚实支撑。国产电脑的崛起，不仅代表了中国在科技领域的自主自强，也是对国际竞争对手的有力回应，对全球半导体市场产生了深远的影响。我们期待着国产电脑在全球市场上的辉煌成就，为中国科技的崛起贡献力量。</w:t>
      </w:r>
    </w:p>
    <w:p w14:paraId="206CE469">
      <w:pPr>
        <w:pStyle w:val="3"/>
        <w:rPr>
          <w:rFonts w:hint="eastAsia"/>
        </w:rPr>
      </w:pPr>
      <w:bookmarkStart w:id="13" w:name="_Toc173916325"/>
      <w:r>
        <w:rPr>
          <w:rFonts w:hint="eastAsia"/>
        </w:rPr>
        <w:t>建设方案</w:t>
      </w:r>
      <w:bookmarkEnd w:id="13"/>
    </w:p>
    <w:p w14:paraId="4F8D7F0D">
      <w:pPr>
        <w:pStyle w:val="4"/>
        <w:rPr>
          <w:rFonts w:hint="eastAsia"/>
        </w:rPr>
      </w:pPr>
      <w:bookmarkStart w:id="14" w:name="_Toc173916326"/>
      <w:r>
        <w:rPr>
          <w:rFonts w:hint="eastAsia"/>
        </w:rPr>
        <w:t>建设原则和策略</w:t>
      </w:r>
      <w:bookmarkEnd w:id="14"/>
    </w:p>
    <w:p w14:paraId="70F904F2">
      <w:pPr>
        <w:pStyle w:val="2"/>
        <w:rPr>
          <w:rFonts w:hint="eastAsia"/>
        </w:rPr>
      </w:pPr>
      <w:r>
        <w:rPr>
          <w:rFonts w:hint="eastAsia"/>
        </w:rPr>
        <w:t>国产化电脑建设的原则和策略主要包括自主可控、</w:t>
      </w:r>
      <w:r>
        <w:rPr>
          <w:rFonts w:hint="eastAsia" w:ascii="仿宋" w:hAnsi="仿宋" w:cs="仿宋"/>
        </w:rPr>
        <w:t>技术创新、标准化体系建设、资源保障。</w:t>
      </w:r>
    </w:p>
    <w:p w14:paraId="7D336663">
      <w:pPr>
        <w:pStyle w:val="2"/>
        <w:rPr>
          <w:rFonts w:hint="eastAsia"/>
        </w:rPr>
      </w:pPr>
      <w:r>
        <w:t>自主可控是国产化电脑建设的核心原则之一。</w:t>
      </w:r>
      <w:r>
        <w:rPr>
          <w:rFonts w:ascii="Times New Roman" w:hAnsi="Times New Roman"/>
        </w:rPr>
        <w:t>‌</w:t>
      </w:r>
      <w:r>
        <w:t>这包括核心芯片、</w:t>
      </w:r>
      <w:r>
        <w:rPr>
          <w:rFonts w:ascii="Times New Roman" w:hAnsi="Times New Roman"/>
        </w:rPr>
        <w:t>‌</w:t>
      </w:r>
      <w:r>
        <w:t>关键设备、</w:t>
      </w:r>
      <w:r>
        <w:rPr>
          <w:rFonts w:ascii="Times New Roman" w:hAnsi="Times New Roman"/>
        </w:rPr>
        <w:t>‌</w:t>
      </w:r>
      <w:r>
        <w:t>软件产业和信息基础设施的自主可控，</w:t>
      </w:r>
      <w:r>
        <w:rPr>
          <w:rFonts w:ascii="Times New Roman" w:hAnsi="Times New Roman"/>
        </w:rPr>
        <w:t>‌</w:t>
      </w:r>
      <w:r>
        <w:t>旨在提高国家信息安全保障水平，</w:t>
      </w:r>
      <w:r>
        <w:rPr>
          <w:rFonts w:ascii="Times New Roman" w:hAnsi="Times New Roman"/>
        </w:rPr>
        <w:t>‌</w:t>
      </w:r>
      <w:r>
        <w:t>减少对国外技术和产品的依赖，</w:t>
      </w:r>
      <w:r>
        <w:rPr>
          <w:rFonts w:ascii="Times New Roman" w:hAnsi="Times New Roman"/>
        </w:rPr>
        <w:t>‌</w:t>
      </w:r>
      <w:r>
        <w:t>保障国家信息安全。</w:t>
      </w:r>
      <w:r>
        <w:rPr>
          <w:rFonts w:ascii="Times New Roman" w:hAnsi="Times New Roman"/>
        </w:rPr>
        <w:t>‌</w:t>
      </w:r>
    </w:p>
    <w:p w14:paraId="755F14E4">
      <w:pPr>
        <w:pStyle w:val="2"/>
        <w:rPr>
          <w:rFonts w:hint="eastAsia"/>
        </w:rPr>
      </w:pPr>
      <w:r>
        <w:t>技术创新是推动国产化电脑建设的重要动力。</w:t>
      </w:r>
      <w:r>
        <w:rPr>
          <w:rFonts w:ascii="Times New Roman" w:hAnsi="Times New Roman"/>
        </w:rPr>
        <w:t>‌</w:t>
      </w:r>
      <w:r>
        <w:t>通过持续的技术创新，</w:t>
      </w:r>
      <w:r>
        <w:rPr>
          <w:rFonts w:ascii="Times New Roman" w:hAnsi="Times New Roman"/>
        </w:rPr>
        <w:t>‌</w:t>
      </w:r>
      <w:r>
        <w:t>包括申请专利、</w:t>
      </w:r>
      <w:r>
        <w:rPr>
          <w:rFonts w:ascii="Times New Roman" w:hAnsi="Times New Roman"/>
        </w:rPr>
        <w:t>‌</w:t>
      </w:r>
      <w:r>
        <w:t>软件著作权，</w:t>
      </w:r>
      <w:r>
        <w:rPr>
          <w:rFonts w:ascii="Times New Roman" w:hAnsi="Times New Roman"/>
        </w:rPr>
        <w:t>‌</w:t>
      </w:r>
      <w:r>
        <w:t>参与起草国家、</w:t>
      </w:r>
      <w:r>
        <w:rPr>
          <w:rFonts w:ascii="Times New Roman" w:hAnsi="Times New Roman"/>
        </w:rPr>
        <w:t>‌</w:t>
      </w:r>
      <w:r>
        <w:t>行业、</w:t>
      </w:r>
      <w:r>
        <w:rPr>
          <w:rFonts w:ascii="Times New Roman" w:hAnsi="Times New Roman"/>
        </w:rPr>
        <w:t>‌</w:t>
      </w:r>
      <w:r>
        <w:t>联盟技术标准等，</w:t>
      </w:r>
      <w:r>
        <w:rPr>
          <w:rFonts w:ascii="Times New Roman" w:hAnsi="Times New Roman"/>
        </w:rPr>
        <w:t>‌</w:t>
      </w:r>
      <w:r>
        <w:t>推动我国操作系统产业的良性发展，</w:t>
      </w:r>
      <w:r>
        <w:rPr>
          <w:rFonts w:ascii="Times New Roman" w:hAnsi="Times New Roman"/>
        </w:rPr>
        <w:t>‌</w:t>
      </w:r>
      <w:r>
        <w:t>增强自主创新能力。</w:t>
      </w:r>
      <w:r>
        <w:rPr>
          <w:rFonts w:ascii="Times New Roman" w:hAnsi="Times New Roman"/>
        </w:rPr>
        <w:t>‌</w:t>
      </w:r>
    </w:p>
    <w:p w14:paraId="50276C43">
      <w:pPr>
        <w:pStyle w:val="2"/>
        <w:rPr>
          <w:rFonts w:hint="eastAsia"/>
        </w:rPr>
      </w:pPr>
      <w:r>
        <w:t>标准化体系建设是确保技术创新成果能够得到有效应用和推广的关键。</w:t>
      </w:r>
      <w:r>
        <w:rPr>
          <w:rFonts w:ascii="Times New Roman" w:hAnsi="Times New Roman"/>
        </w:rPr>
        <w:t>‌</w:t>
      </w:r>
      <w:r>
        <w:t>通过建立和完善标准化体系，</w:t>
      </w:r>
      <w:r>
        <w:rPr>
          <w:rFonts w:ascii="Times New Roman" w:hAnsi="Times New Roman"/>
        </w:rPr>
        <w:t>‌</w:t>
      </w:r>
      <w:r>
        <w:t>可以促进技术的普及和应用，</w:t>
      </w:r>
      <w:r>
        <w:rPr>
          <w:rFonts w:ascii="Times New Roman" w:hAnsi="Times New Roman"/>
        </w:rPr>
        <w:t>‌</w:t>
      </w:r>
      <w:r>
        <w:t>提高产品的市场占有率和竞争力。</w:t>
      </w:r>
      <w:r>
        <w:rPr>
          <w:rFonts w:ascii="Times New Roman" w:hAnsi="Times New Roman"/>
        </w:rPr>
        <w:t>‌</w:t>
      </w:r>
    </w:p>
    <w:p w14:paraId="4F7AC5C7">
      <w:pPr>
        <w:pStyle w:val="2"/>
        <w:rPr>
          <w:rFonts w:hint="eastAsia"/>
        </w:rPr>
      </w:pPr>
      <w:r>
        <w:t>资源保障包括人员保障和资金保障。</w:t>
      </w:r>
      <w:r>
        <w:rPr>
          <w:rFonts w:ascii="Times New Roman" w:hAnsi="Times New Roman"/>
        </w:rPr>
        <w:t>‌</w:t>
      </w:r>
      <w:r>
        <w:t>招聘具有相关技能和经验的人才，</w:t>
      </w:r>
      <w:r>
        <w:rPr>
          <w:rFonts w:ascii="Times New Roman" w:hAnsi="Times New Roman"/>
        </w:rPr>
        <w:t>‌</w:t>
      </w:r>
      <w:r>
        <w:t>组建专业的项目团队，</w:t>
      </w:r>
      <w:r>
        <w:rPr>
          <w:rFonts w:ascii="Times New Roman" w:hAnsi="Times New Roman"/>
        </w:rPr>
        <w:t>‌</w:t>
      </w:r>
      <w:r>
        <w:t>为本项目提供足够的资金支持，</w:t>
      </w:r>
      <w:r>
        <w:rPr>
          <w:rFonts w:ascii="Times New Roman" w:hAnsi="Times New Roman"/>
        </w:rPr>
        <w:t>‌</w:t>
      </w:r>
      <w:r>
        <w:t>确保项目的顺利实施。</w:t>
      </w:r>
      <w:r>
        <w:rPr>
          <w:rFonts w:ascii="Times New Roman" w:hAnsi="Times New Roman"/>
        </w:rPr>
        <w:t>‌‌</w:t>
      </w:r>
    </w:p>
    <w:p w14:paraId="6E7F2B0F">
      <w:pPr>
        <w:pStyle w:val="2"/>
        <w:rPr>
          <w:rFonts w:hint="eastAsia"/>
        </w:rPr>
      </w:pPr>
      <w:r>
        <w:rPr>
          <w:rFonts w:hint="eastAsia"/>
        </w:rPr>
        <w:t>通过这些原则和策略，</w:t>
      </w:r>
      <w:r>
        <w:rPr>
          <w:rFonts w:hint="eastAsia" w:ascii="仿宋" w:hAnsi="仿宋" w:cs="仿宋"/>
        </w:rPr>
        <w:t>国产化电脑建设旨在实现信息技术领域的自主可控，提高国家信息安全保障</w:t>
      </w:r>
      <w:r>
        <w:rPr>
          <w:rFonts w:hint="eastAsia"/>
        </w:rPr>
        <w:t>水平，</w:t>
      </w:r>
      <w:r>
        <w:rPr>
          <w:rFonts w:hint="eastAsia" w:ascii="仿宋" w:hAnsi="仿宋" w:cs="仿宋"/>
        </w:rPr>
        <w:t>同时推动技术创新和产业升级，增强国家的科技自立自强能</w:t>
      </w:r>
      <w:r>
        <w:rPr>
          <w:rFonts w:hint="eastAsia"/>
        </w:rPr>
        <w:t>力</w:t>
      </w:r>
    </w:p>
    <w:p w14:paraId="7942A76E">
      <w:pPr>
        <w:pStyle w:val="4"/>
        <w:rPr>
          <w:rFonts w:hint="eastAsia"/>
        </w:rPr>
      </w:pPr>
      <w:bookmarkStart w:id="15" w:name="_Toc173916327"/>
      <w:r>
        <w:rPr>
          <w:rFonts w:hint="eastAsia"/>
        </w:rPr>
        <w:t>项目建设目标</w:t>
      </w:r>
      <w:bookmarkEnd w:id="15"/>
    </w:p>
    <w:p w14:paraId="7E46155E">
      <w:pPr>
        <w:pStyle w:val="2"/>
        <w:rPr>
          <w:rFonts w:hint="eastAsia"/>
        </w:rPr>
      </w:pPr>
      <w:r>
        <w:rPr>
          <w:rFonts w:hint="eastAsia"/>
        </w:rPr>
        <w:t>医院国产化电脑建设的目标主要是实现医院信息系统的全面国产化替代，</w:t>
      </w:r>
      <w:r>
        <w:rPr>
          <w:rFonts w:hint="eastAsia" w:ascii="仿宋" w:hAnsi="仿宋" w:cs="仿宋"/>
        </w:rPr>
        <w:t>提升医院信息化的水平和效率，确保数据安全和系统稳定性，同时降低成本，提高医院整体运营效率和服务质量。</w:t>
      </w:r>
    </w:p>
    <w:p w14:paraId="50B4A8DA">
      <w:pPr>
        <w:pStyle w:val="2"/>
        <w:rPr>
          <w:rFonts w:hint="eastAsia"/>
        </w:rPr>
      </w:pPr>
      <w:r>
        <w:rPr>
          <w:rFonts w:hint="eastAsia"/>
        </w:rPr>
        <w:t>医院信息化建设是现代医院管理的重要组成部分，</w:t>
      </w:r>
      <w:r>
        <w:rPr>
          <w:rFonts w:hint="eastAsia" w:ascii="仿宋" w:hAnsi="仿宋" w:cs="仿宋"/>
        </w:rPr>
        <w:t>随着技术的进步和政策支持，越来越多的医院开始关注并实施国产化电脑的替换和升级。这一过程不仅涉及电脑硬件的国产化，还包括操作系统、应用软件等各方面的全面替换和升级。通过国产化电脑的部署，医院可以更好地适应信息化时代的需求，提高工作效率，优化患者服务流程，增强医院的管理能力和服务水平。</w:t>
      </w:r>
    </w:p>
    <w:p w14:paraId="5DA83924">
      <w:pPr>
        <w:pStyle w:val="2"/>
        <w:rPr>
          <w:rFonts w:hint="eastAsia"/>
        </w:rPr>
      </w:pPr>
      <w:r>
        <w:rPr>
          <w:rFonts w:hint="eastAsia"/>
        </w:rPr>
        <w:t>具体而言，</w:t>
      </w:r>
      <w:r>
        <w:rPr>
          <w:rFonts w:hint="eastAsia" w:ascii="仿宋" w:hAnsi="仿宋" w:cs="仿宋"/>
        </w:rPr>
        <w:t>医院国产化电脑建设的目标包括：</w:t>
      </w:r>
    </w:p>
    <w:p w14:paraId="0A0948EA">
      <w:pPr>
        <w:pStyle w:val="2"/>
        <w:rPr>
          <w:rFonts w:hint="eastAsia"/>
        </w:rPr>
      </w:pPr>
      <w:r>
        <w:rPr>
          <w:rFonts w:hint="eastAsia"/>
        </w:rPr>
        <w:t>提升医院信息系统的安全性和稳定性：</w:t>
      </w:r>
      <w:r>
        <w:rPr>
          <w:rFonts w:hint="eastAsia" w:ascii="仿宋" w:hAnsi="仿宋" w:cs="仿宋"/>
        </w:rPr>
        <w:t>通过使用国产电脑和相关技术，可以减少对外来技术和产品的依赖，降低因外部因素导致的系统不稳定风险，确保医院业务的连续性和数据安全。</w:t>
      </w:r>
    </w:p>
    <w:p w14:paraId="4A0ABFF6">
      <w:pPr>
        <w:pStyle w:val="2"/>
        <w:rPr>
          <w:rFonts w:hint="eastAsia"/>
        </w:rPr>
      </w:pPr>
      <w:r>
        <w:rPr>
          <w:rFonts w:hint="eastAsia"/>
        </w:rPr>
        <w:t>降低成本，</w:t>
      </w:r>
      <w:r>
        <w:rPr>
          <w:rFonts w:hint="eastAsia" w:ascii="仿宋" w:hAnsi="仿宋" w:cs="仿宋"/>
        </w:rPr>
        <w:t>提高效率：国产化电脑的部署可以降低医院的运营成本，减少维护和升级的成本投入，同时提高系统的整体运行效率。</w:t>
      </w:r>
    </w:p>
    <w:p w14:paraId="310A989A">
      <w:pPr>
        <w:pStyle w:val="2"/>
        <w:rPr>
          <w:rFonts w:hint="eastAsia"/>
        </w:rPr>
      </w:pPr>
      <w:r>
        <w:rPr>
          <w:rFonts w:hint="eastAsia"/>
        </w:rPr>
        <w:t>适应国家政策要求：</w:t>
      </w:r>
      <w:r>
        <w:rPr>
          <w:rFonts w:hint="eastAsia" w:ascii="仿宋" w:hAnsi="仿宋" w:cs="仿宋"/>
        </w:rPr>
        <w:t>随着国家对信息化建设的重视和政策支持，医院的信息化建设也需符合国家战略方向，国产化电脑的部署是响应国家政策要求的重要举措。</w:t>
      </w:r>
    </w:p>
    <w:p w14:paraId="5E0923F4">
      <w:pPr>
        <w:pStyle w:val="2"/>
        <w:rPr>
          <w:rFonts w:hint="eastAsia"/>
        </w:rPr>
      </w:pPr>
      <w:r>
        <w:rPr>
          <w:rFonts w:hint="eastAsia"/>
        </w:rPr>
        <w:t>优化患者服务流程：</w:t>
      </w:r>
      <w:r>
        <w:rPr>
          <w:rFonts w:hint="eastAsia" w:ascii="仿宋" w:hAnsi="仿宋" w:cs="仿宋"/>
        </w:rPr>
        <w:t>通过提升医院的信息化水平，可以优化患者的就医流程，提高服务效率和质量，提升患者的就医体验。</w:t>
      </w:r>
    </w:p>
    <w:p w14:paraId="33D53D84">
      <w:pPr>
        <w:pStyle w:val="2"/>
        <w:rPr>
          <w:rFonts w:hint="eastAsia"/>
        </w:rPr>
      </w:pPr>
      <w:r>
        <w:rPr>
          <w:rFonts w:hint="eastAsia"/>
        </w:rPr>
        <w:t>综上所述，</w:t>
      </w:r>
      <w:r>
        <w:rPr>
          <w:rFonts w:hint="eastAsia" w:ascii="仿宋" w:hAnsi="仿宋" w:cs="仿宋"/>
        </w:rPr>
        <w:t>医院国产化电脑建设的目标是通过全面实现医院信息系统的国产化替代，提高医院的管理和服务效率，确保数据安</w:t>
      </w:r>
      <w:r>
        <w:rPr>
          <w:rFonts w:hint="eastAsia"/>
        </w:rPr>
        <w:t>全和系统稳定性，</w:t>
      </w:r>
      <w:r>
        <w:rPr>
          <w:rFonts w:hint="eastAsia" w:ascii="仿宋" w:hAnsi="仿宋" w:cs="仿宋"/>
        </w:rPr>
        <w:t>同时降低成本，提升医院整体运营效率和服务质</w:t>
      </w:r>
      <w:r>
        <w:rPr>
          <w:rFonts w:hint="eastAsia"/>
        </w:rPr>
        <w:t>量。</w:t>
      </w:r>
    </w:p>
    <w:p w14:paraId="7AB135EF">
      <w:pPr>
        <w:pStyle w:val="4"/>
        <w:rPr>
          <w:rFonts w:hint="eastAsia"/>
        </w:rPr>
      </w:pPr>
      <w:bookmarkStart w:id="16" w:name="_Toc173916328"/>
      <w:r>
        <w:rPr>
          <w:rFonts w:hint="eastAsia"/>
        </w:rPr>
        <w:t>国内外医院技术对比</w:t>
      </w:r>
      <w:bookmarkEnd w:id="16"/>
    </w:p>
    <w:p w14:paraId="39AE0B04">
      <w:pPr>
        <w:pStyle w:val="2"/>
        <w:rPr>
          <w:rFonts w:hint="eastAsia"/>
        </w:rPr>
      </w:pPr>
      <w:r>
        <w:rPr>
          <w:rFonts w:hint="eastAsia"/>
        </w:rPr>
        <w:t>在全球化的浪潮中，台式计算机国产替代的推进不仅是一场技术革新的征程，更是国家战略自主性的体现。这一过程涉及硬件的突破、软件生态的构建、市场策略的调整，以及对国际形势的深刻洞察。然而，这条道路并非一帆风顺，它充满了挑战与机遇，需要我们以宏观的视角和细致的策略来应对。</w:t>
      </w:r>
    </w:p>
    <w:p w14:paraId="2583D1AC">
      <w:pPr>
        <w:rPr>
          <w:rFonts w:hint="eastAsia"/>
        </w:rPr>
      </w:pPr>
      <w:r>
        <w:rPr>
          <w:rFonts w:hint="eastAsia"/>
        </w:rPr>
        <w:t>能力与技术的差距是国产替代必须直面的问题。国产处理器如龙芯、兆芯虽然在追赶中取得了显著成果，但与国际巨头英特尔和AMD相比，仍存在不小的性能差距。这种差距不仅体现在处理速度上，更在于多核性能和能效比的全面提升。要缩小这一差距，我们需要不断加大研发投入，推动技术创新，同时借鉴国际先进的技术经验。</w:t>
      </w:r>
    </w:p>
    <w:p w14:paraId="34D17D3E">
      <w:pPr>
        <w:pStyle w:val="2"/>
        <w:rPr>
          <w:rFonts w:hint="eastAsia"/>
        </w:rPr>
      </w:pPr>
      <w:r>
        <w:rPr>
          <w:rFonts w:hint="eastAsia"/>
        </w:rPr>
        <w:t>国产电脑在兼容性和安全性方面也表现出色，能够支持多种国内软件和应用，不受国际品牌的限制。这对国内政府、企业、教育机构和医疗领域等多个用户群体来说，具有重要意义。因此，国产电脑的市场前景极为广阔，它不仅能够对国际对手形成强有力的竞争，甚至有望在全球市场上取代其地位和市场份额。</w:t>
      </w:r>
    </w:p>
    <w:p w14:paraId="3E46C0DC">
      <w:pPr>
        <w:pStyle w:val="4"/>
        <w:rPr>
          <w:rFonts w:hint="eastAsia"/>
        </w:rPr>
      </w:pPr>
      <w:bookmarkStart w:id="17" w:name="_Toc173916329"/>
      <w:r>
        <w:rPr>
          <w:rFonts w:hint="eastAsia"/>
        </w:rPr>
        <w:t>技术方案</w:t>
      </w:r>
      <w:bookmarkEnd w:id="17"/>
    </w:p>
    <w:p w14:paraId="1FC24539">
      <w:pPr>
        <w:pStyle w:val="5"/>
        <w:tabs>
          <w:tab w:val="left" w:pos="0"/>
          <w:tab w:val="left" w:pos="720"/>
        </w:tabs>
        <w:ind w:left="0"/>
        <w:rPr>
          <w:rFonts w:hint="eastAsia"/>
        </w:rPr>
      </w:pPr>
      <w:r>
        <w:rPr>
          <w:rFonts w:hint="eastAsia"/>
        </w:rPr>
        <w:t>系统架构</w:t>
      </w:r>
    </w:p>
    <w:p w14:paraId="42383591">
      <w:pPr>
        <w:pStyle w:val="2"/>
        <w:rPr>
          <w:rFonts w:hint="eastAsia"/>
        </w:rPr>
      </w:pPr>
      <w:r>
        <w:rPr>
          <w:rFonts w:hint="eastAsia"/>
        </w:rPr>
        <w:t>主板：主板是电脑主机的核心部件，它连接了所有的硬件设备，并支持CPU、内存、扩展卡等设备的运行。</w:t>
      </w:r>
    </w:p>
    <w:p w14:paraId="247FA7FA">
      <w:pPr>
        <w:pStyle w:val="2"/>
        <w:rPr>
          <w:rFonts w:hint="eastAsia"/>
        </w:rPr>
      </w:pPr>
      <w:r>
        <w:rPr>
          <w:rFonts w:hint="eastAsia"/>
        </w:rPr>
        <w:t>CPU：CPU是电脑的中央处理单元，负责执行电脑的各种操作和指令。常见的CPU品牌有海光、</w:t>
      </w:r>
      <w:r>
        <w:rPr>
          <w:rFonts w:hint="eastAsia" w:ascii="仿宋" w:hAnsi="仿宋" w:cs="仿宋"/>
        </w:rPr>
        <w:t>龙芯、兆芯、飞腾、华为鲲鹏、申威等</w:t>
      </w:r>
      <w:r>
        <w:rPr>
          <w:rFonts w:hint="eastAsia"/>
        </w:rPr>
        <w:t>。</w:t>
      </w:r>
    </w:p>
    <w:p w14:paraId="0EF79831">
      <w:pPr>
        <w:pStyle w:val="2"/>
        <w:rPr>
          <w:rFonts w:hint="eastAsia"/>
        </w:rPr>
      </w:pPr>
      <w:r>
        <w:rPr>
          <w:rFonts w:hint="eastAsia"/>
        </w:rPr>
        <w:t>内存：内存是电脑临时存储数据的地方，它的容量和速度直接影响电脑的性能。常见的内存容量有4GB、8GB、16GB等。</w:t>
      </w:r>
    </w:p>
    <w:p w14:paraId="0B851BE6">
      <w:pPr>
        <w:pStyle w:val="2"/>
        <w:rPr>
          <w:rFonts w:hint="eastAsia"/>
        </w:rPr>
      </w:pPr>
      <w:r>
        <w:rPr>
          <w:rFonts w:hint="eastAsia"/>
        </w:rPr>
        <w:t>硬盘：硬盘是电脑的永久存储设备，它存储了电脑的操作系统、应用程序和用户数据。常见的硬盘类型有机械硬盘和固态硬盘。</w:t>
      </w:r>
    </w:p>
    <w:p w14:paraId="30D7DAC3">
      <w:pPr>
        <w:pStyle w:val="2"/>
        <w:rPr>
          <w:rFonts w:hint="eastAsia"/>
        </w:rPr>
      </w:pPr>
      <w:r>
        <w:rPr>
          <w:rFonts w:hint="eastAsia"/>
        </w:rPr>
        <w:t>显卡：显卡是电脑显示输出的核心组件，它负责处理图像和视频。</w:t>
      </w:r>
    </w:p>
    <w:p w14:paraId="77965565">
      <w:pPr>
        <w:pStyle w:val="2"/>
        <w:rPr>
          <w:rFonts w:hint="eastAsia"/>
        </w:rPr>
      </w:pPr>
      <w:r>
        <w:rPr>
          <w:rFonts w:hint="eastAsia"/>
        </w:rPr>
        <w:t>键盘鼠标：键盘主要用于输入文字、</w:t>
      </w:r>
      <w:r>
        <w:rPr>
          <w:rFonts w:hint="eastAsia" w:ascii="仿宋" w:hAnsi="仿宋" w:cs="仿宋"/>
        </w:rPr>
        <w:t>命令等操作，通过敲击不同的键位来产生不同的输入信号。而鼠标则主要用于定位和操作，通过移动鼠标来指向屏幕上的不同位置，并通过点击、双击等操作来执行不同的命令</w:t>
      </w:r>
      <w:r>
        <w:rPr>
          <w:rFonts w:hint="eastAsia"/>
        </w:rPr>
        <w:t>。</w:t>
      </w:r>
    </w:p>
    <w:p w14:paraId="5B0A1B79">
      <w:pPr>
        <w:pStyle w:val="2"/>
        <w:rPr>
          <w:rFonts w:hint="eastAsia"/>
        </w:rPr>
      </w:pPr>
      <w:r>
        <w:rPr>
          <w:rFonts w:hint="eastAsia"/>
        </w:rPr>
        <w:t>显示器：输入输出设备。它可以分为CRT、LCD等多种。它是一种将一定的电子文件通过特定的传输设备显示到屏幕上再反射到人眼的显示工具。</w:t>
      </w:r>
    </w:p>
    <w:p w14:paraId="31D16750">
      <w:pPr>
        <w:pStyle w:val="5"/>
        <w:tabs>
          <w:tab w:val="left" w:pos="0"/>
          <w:tab w:val="left" w:pos="720"/>
        </w:tabs>
        <w:ind w:left="0"/>
        <w:rPr>
          <w:rFonts w:hint="eastAsia"/>
        </w:rPr>
      </w:pPr>
      <w:r>
        <w:t>运行环境要求</w:t>
      </w:r>
    </w:p>
    <w:p w14:paraId="00E2EACB">
      <w:pPr>
        <w:pStyle w:val="2"/>
        <w:rPr>
          <w:rFonts w:hint="eastAsia"/>
        </w:rPr>
      </w:pPr>
      <w:r>
        <w:rPr>
          <w:rFonts w:hint="eastAsia"/>
        </w:rPr>
        <w:t>环境温度：微型计算机在室温15度到35度之间一般能正常工作。若是低于15度，则软盘驱动器对软盘的读写容易出错但现在很少计算机还在使用软盘。若是高于35度如果计算机的散热不好，会影响计算机内部各个部件的正常中作。</w:t>
      </w:r>
    </w:p>
    <w:p w14:paraId="3A774133">
      <w:pPr>
        <w:pStyle w:val="2"/>
        <w:rPr>
          <w:rFonts w:hint="eastAsia"/>
        </w:rPr>
      </w:pPr>
      <w:r>
        <w:rPr>
          <w:rFonts w:hint="eastAsia"/>
        </w:rPr>
        <w:t>环境湿度：在放置计算机的房间内，相对湿度较高不能超过80%，否则会使计机的内部部件受潮变质。甚至会发生短路，损坏计算机。相对湿度不能低于20%，否则会由于过分干燥会产生静电，影响计算机。</w:t>
      </w:r>
    </w:p>
    <w:p w14:paraId="7669BE6E">
      <w:pPr>
        <w:pStyle w:val="2"/>
        <w:rPr>
          <w:rFonts w:hint="eastAsia"/>
        </w:rPr>
      </w:pPr>
      <w:r>
        <w:rPr>
          <w:rFonts w:hint="eastAsia"/>
        </w:rPr>
        <w:t>洁净要求：通常应该保持计算机房间内的洁净。如果房间内灰尘过多，灰尘附落到电子元件上，可能引起短路。灰尘附落软磁盘或者驱动器磁头上，不仅会引起读写错误，还有可能会缩短计算机的使用寿命。</w:t>
      </w:r>
    </w:p>
    <w:p w14:paraId="7B928A5E">
      <w:pPr>
        <w:pStyle w:val="2"/>
        <w:rPr>
          <w:rFonts w:hint="eastAsia"/>
        </w:rPr>
      </w:pPr>
      <w:r>
        <w:rPr>
          <w:rFonts w:hint="eastAsia"/>
        </w:rPr>
        <w:t>电源要求：微型计算机对电源的要求有两个基本要求；一是电压稳定，而是工作的时候不能断电。电压不稳不进会造成磁盘驱动器的工作不稳定，引起读写失误，而且对显示器和打印机也会有影响。</w:t>
      </w:r>
    </w:p>
    <w:p w14:paraId="5AEC2227">
      <w:pPr>
        <w:pStyle w:val="5"/>
        <w:tabs>
          <w:tab w:val="left" w:pos="0"/>
          <w:tab w:val="left" w:pos="720"/>
        </w:tabs>
        <w:ind w:left="0"/>
        <w:rPr>
          <w:rFonts w:hint="eastAsia" w:asciiTheme="minorEastAsia" w:hAnsiTheme="minorEastAsia" w:cstheme="minorEastAsia"/>
        </w:rPr>
      </w:pPr>
      <w:r>
        <w:t>系统功能介绍</w:t>
      </w:r>
    </w:p>
    <w:p w14:paraId="416E3D69">
      <w:pPr>
        <w:rPr>
          <w:rFonts w:hint="eastAsia"/>
        </w:rPr>
      </w:pPr>
      <w:r>
        <w:rPr>
          <w:rFonts w:hint="eastAsia"/>
        </w:rPr>
        <w:t>可以实现电磁泄露发射防护，该安全计算机将红黑电源内置在机箱内部，除对主机进行供电外，提供一路输出供显示器使用。在设计时对材料、元器件、部件器件进行优化设计，采用整机屏蔽隔离电磁防护等技术，阻断电磁信息的外泄，提高自主高安全终端的整体安全性。</w:t>
      </w:r>
    </w:p>
    <w:p w14:paraId="567B460B">
      <w:pPr>
        <w:rPr>
          <w:rFonts w:hint="eastAsia"/>
        </w:rPr>
      </w:pPr>
      <w:r>
        <w:rPr>
          <w:rFonts w:hint="eastAsia"/>
        </w:rPr>
        <w:t>可以做到机箱拆卸审计，如果自主高安全终端的机箱盖被打开，会被机箱内置传感器捕获，并在BIOS中进行审计记录，管理员可以随时审计机箱被异常开启的情况。具备机箱物理锁，可提供一定程度的安全防护能力。</w:t>
      </w:r>
    </w:p>
    <w:p w14:paraId="51C4826E">
      <w:pPr>
        <w:rPr>
          <w:rFonts w:hint="eastAsia"/>
        </w:rPr>
      </w:pPr>
      <w:r>
        <w:rPr>
          <w:rFonts w:hint="eastAsia"/>
        </w:rPr>
        <w:t>全硬盘加密，采用固态硬盘SSD集合高速加密芯片，在BIOS和TCM管理密码密钥对密钥进行安全管理，对硬盘数据进行加密保护，可有效防止失窃、维修、退役等情况下易导致硬盘上敏感数据的泄露。固态硬盘具有速度快、工作温度范围大等特点，并硬盘数据安全存储整个加解密过程对操作系统及应用软件是透明的，在保障数据安全性的同时，完全不影响用户的正常使用。在不采用加密硬盘情况下，支持对普通硬盘进行口令保护，只有输入正确的口令才能使用硬盘。</w:t>
      </w:r>
    </w:p>
    <w:p w14:paraId="5702B5AC">
      <w:pPr>
        <w:rPr>
          <w:rFonts w:hint="eastAsia"/>
        </w:rPr>
      </w:pPr>
      <w:r>
        <w:rPr>
          <w:rFonts w:hint="eastAsia"/>
        </w:rPr>
        <w:t>集成多功能导入装置，自主高安全终端支持内置单导装置，内部采用光纤来传输信号，实现高效的单向传输，光传输是一种可证明的单向传输技术。外来信息单向导入：对外来普通移动存储介质中的数据，通过终端计算机上的单向导入软件单向接收数据，终端计算机上的数据无法传输到普通移动存储介质，保证终端计算机上数据的安全。专用U盘的管控和使用：专用U盘必须通过服务端授权后方可在指定范围内使用。使用专用U盘时，需由导入装置对专用U盘进行认证，认证通过后方可与终端计算机进行数据交互。</w:t>
      </w:r>
    </w:p>
    <w:p w14:paraId="7256F613">
      <w:pPr>
        <w:rPr>
          <w:rFonts w:hint="eastAsia"/>
        </w:rPr>
      </w:pPr>
      <w:r>
        <w:rPr>
          <w:rFonts w:hint="eastAsia"/>
        </w:rPr>
        <w:t>五是安全刻录光驱，在光驱中无缝集成安全控制与密码芯片，实现对光盘刻录的安全控制及对刻录数据加密保护。</w:t>
      </w:r>
    </w:p>
    <w:p w14:paraId="34AD68E8">
      <w:pPr>
        <w:rPr>
          <w:rFonts w:hint="eastAsia"/>
        </w:rPr>
      </w:pPr>
      <w:r>
        <w:rPr>
          <w:rFonts w:hint="eastAsia"/>
        </w:rPr>
        <w:t>多种开机认证方式，在BIOS管理登录认证 及BIOS引导阶段认证阶段，基于“用户名+口令”、指纹方式（或含数字密码键盘）、专用USBKEY数字证书几种开机认证方式，增强用户开机登录使用终端及管理员对BIOS安全管理的安全性。根据策略支持登录异常的审计与报警。BIOS与操作系统共同完成单点登录的认证，当BIOS一体化认证策略启用时，用户只需要在BIOS启动阶段完成身份认证，便可以直接登录操作系统。</w:t>
      </w:r>
    </w:p>
    <w:p w14:paraId="79DA89EC">
      <w:pPr>
        <w:rPr>
          <w:rFonts w:hint="eastAsia"/>
        </w:rPr>
      </w:pPr>
      <w:r>
        <w:rPr>
          <w:rFonts w:hint="eastAsia"/>
        </w:rPr>
        <w:t>基于TCM可信计算的信任链度量（完整性保护），在开机后，BIOS对BIOS固件自身、认证模块（指纹模块）、硬件外设（硬盘、光驱、PCI卡等）、操作体系核心文件（OS装载器、OS内核及其它重要文件）的特征值进行可信度量验证，若度量验证失败，可记录日志并连接服务器进行登记审计，并能够针对指定的变化设定对应的开机策略。</w:t>
      </w:r>
    </w:p>
    <w:p w14:paraId="71DE2D71">
      <w:pPr>
        <w:rPr>
          <w:rFonts w:hint="eastAsia"/>
        </w:rPr>
      </w:pPr>
      <w:r>
        <w:rPr>
          <w:rFonts w:hint="eastAsia"/>
        </w:rPr>
        <w:t>关键系统文件备份与恢复（自动修复），BIOS持久化守护技术能够在底层固件启动后，验证操作系统的关键文件签名是否和预期值一致，若对比不一致则根据策略能够从特定安全区域下载并恢复相应的文件或软件。</w:t>
      </w:r>
    </w:p>
    <w:p w14:paraId="52ECBA6A">
      <w:pPr>
        <w:rPr>
          <w:rFonts w:hint="eastAsia"/>
        </w:rPr>
      </w:pPr>
      <w:r>
        <w:rPr>
          <w:rFonts w:hint="eastAsia"/>
        </w:rPr>
        <w:t>用户行为监控与审计，在自主高安全终端国产操作系统中集成主机监控与审计系统，对用户打印、刻录、网络访问、文件访问、外设端口访问行为进行监控与审计，实现自主高安全终端的操作系统加固及事后追责的能力。</w:t>
      </w:r>
    </w:p>
    <w:p w14:paraId="3C626CEC">
      <w:pPr>
        <w:rPr>
          <w:rFonts w:hint="eastAsia"/>
        </w:rPr>
      </w:pPr>
      <w:r>
        <w:rPr>
          <w:rFonts w:hint="eastAsia"/>
        </w:rPr>
        <w:t>硬件级输入输出端口控制，根据预定义的配置策略，设计采用SuperIO芯片通过硬件电路控制网络、串口、USB、音频等物理端口的断开与连接；只有得到授权的物理端口才可以正常使用，未授权状态的物理端口将无法使用，硬件级IO端口控制在更底层进行IO端口控制，有效防止旁路的可能。硬件级输入输出端口控制直接使用电子开关实现端口的封闭、开放，可免拆卸、免封条实现封口易碎贴的作用。</w:t>
      </w:r>
    </w:p>
    <w:p w14:paraId="3E335D42">
      <w:pPr>
        <w:rPr>
          <w:rFonts w:hint="eastAsia" w:asciiTheme="minorEastAsia" w:hAnsiTheme="minorEastAsia" w:cstheme="minorEastAsia"/>
        </w:rPr>
      </w:pPr>
      <w:r>
        <w:rPr>
          <w:rFonts w:hint="eastAsia"/>
        </w:rPr>
        <w:t>集中安全管理，自主高安全终端在BIOS开机至操作系统层面都能接受终端终端综合安全管理中心的管理，实现对联网、级联、分区域终端的远程认证、锁定、解锁及策略等集中管控，并支持对离线终端的集中安全管理，全方位覆盖在线、离线终端，不论何时何地都能对自主高安全终端进行有效的保护和管理。</w:t>
      </w:r>
    </w:p>
    <w:p w14:paraId="4F2CEDE1">
      <w:pPr>
        <w:pStyle w:val="3"/>
        <w:rPr>
          <w:rFonts w:hint="eastAsia"/>
        </w:rPr>
      </w:pPr>
      <w:bookmarkStart w:id="18" w:name="_Toc173916330"/>
      <w:r>
        <w:rPr>
          <w:rFonts w:hint="eastAsia"/>
        </w:rPr>
        <w:t>环保、消防、职业安全、职业卫生和节能</w:t>
      </w:r>
      <w:bookmarkEnd w:id="18"/>
    </w:p>
    <w:p w14:paraId="0BB07995">
      <w:pPr>
        <w:pStyle w:val="4"/>
        <w:rPr>
          <w:rFonts w:hint="eastAsia"/>
        </w:rPr>
      </w:pPr>
      <w:bookmarkStart w:id="19" w:name="_Toc173916331"/>
      <w:r>
        <w:rPr>
          <w:rFonts w:hint="eastAsia"/>
        </w:rPr>
        <w:t>环境影响和环保措施</w:t>
      </w:r>
      <w:bookmarkEnd w:id="19"/>
    </w:p>
    <w:p w14:paraId="66790D33">
      <w:pPr>
        <w:pStyle w:val="12"/>
        <w:ind w:firstLine="520"/>
        <w:rPr>
          <w:rFonts w:hint="eastAsia"/>
        </w:rPr>
      </w:pPr>
      <w:r>
        <w:rPr>
          <w:rFonts w:hint="eastAsia"/>
        </w:rPr>
        <w:t>本项目建设不对环境造成影响，不产生污染。但要保证所选设备和机房局部空间无污染，符合消防安全要求，选用绿色电脑、外设和绿色节能照明光源。机房建设工程遵循国家机房设计标准规范的要求。</w:t>
      </w:r>
    </w:p>
    <w:p w14:paraId="2E5AA634">
      <w:pPr>
        <w:pStyle w:val="12"/>
        <w:ind w:firstLine="520"/>
        <w:rPr>
          <w:rFonts w:hint="eastAsia"/>
        </w:rPr>
      </w:pPr>
      <w:r>
        <w:rPr>
          <w:rFonts w:hint="eastAsia"/>
        </w:rPr>
        <w:t>项目场地建设遵循建设部颁布的《民用建筑工程室内环境污染控制规定》（</w:t>
      </w:r>
      <w:r>
        <w:t>GB50352</w:t>
      </w:r>
      <w:r>
        <w:rPr>
          <w:rFonts w:hint="eastAsia"/>
        </w:rPr>
        <w:t>），国家质量监督检验检疫总局颁布的《室内装饰装修材料有害物质限量》等国家标准。</w:t>
      </w:r>
    </w:p>
    <w:p w14:paraId="41D191AC">
      <w:pPr>
        <w:pStyle w:val="12"/>
        <w:ind w:firstLine="520"/>
        <w:rPr>
          <w:rFonts w:hint="eastAsia"/>
        </w:rPr>
      </w:pPr>
      <w:r>
        <w:rPr>
          <w:rFonts w:hint="eastAsia"/>
        </w:rPr>
        <w:t>场地建设后，系统运行过程中不产生有害废气、废水、废渣等物质，不会污染环境。而空调、风机等硬件基本选用低噪声设备，并采取双层玻璃、隔离屏蔽等有效的消声措施。电磁辐射完全符合国际标准，对人体健康并不造成较大威胁。</w:t>
      </w:r>
    </w:p>
    <w:p w14:paraId="7007695F">
      <w:pPr>
        <w:pStyle w:val="4"/>
        <w:rPr>
          <w:rFonts w:hint="eastAsia"/>
        </w:rPr>
      </w:pPr>
      <w:bookmarkStart w:id="20" w:name="_Toc173916332"/>
      <w:r>
        <w:rPr>
          <w:rFonts w:hint="eastAsia"/>
        </w:rPr>
        <w:t>消防措施</w:t>
      </w:r>
      <w:bookmarkEnd w:id="20"/>
    </w:p>
    <w:p w14:paraId="0353A36B">
      <w:pPr>
        <w:pStyle w:val="12"/>
        <w:ind w:firstLine="520"/>
        <w:rPr>
          <w:rFonts w:hint="eastAsia"/>
        </w:rPr>
      </w:pPr>
      <w:r>
        <w:rPr>
          <w:rFonts w:hint="eastAsia"/>
        </w:rPr>
        <w:t>在项目建设中严格按照国家消防规范《建筑内部装修设计防火规范》（</w:t>
      </w:r>
      <w:r>
        <w:t>GB50222</w:t>
      </w:r>
      <w:r>
        <w:rPr>
          <w:rFonts w:hint="eastAsia"/>
        </w:rPr>
        <w:t>）、《中华人民共和国消防法》等国家法律和规定。在各个区域内都装自动喷淋系统和报警装置，配置七氟丙烷灭火器，以及适量手提式二氧化碳气体灭火器。</w:t>
      </w:r>
    </w:p>
    <w:p w14:paraId="536F29BD">
      <w:pPr>
        <w:pStyle w:val="4"/>
        <w:rPr>
          <w:rFonts w:hint="eastAsia"/>
        </w:rPr>
      </w:pPr>
      <w:bookmarkStart w:id="21" w:name="_Toc173916333"/>
      <w:r>
        <w:rPr>
          <w:rFonts w:hint="eastAsia"/>
        </w:rPr>
        <w:t>职业安全和卫生措施</w:t>
      </w:r>
      <w:bookmarkEnd w:id="21"/>
    </w:p>
    <w:p w14:paraId="381026C3">
      <w:pPr>
        <w:pStyle w:val="12"/>
        <w:ind w:firstLine="520"/>
        <w:rPr>
          <w:rFonts w:hint="eastAsia"/>
        </w:rPr>
      </w:pPr>
      <w:r>
        <w:rPr>
          <w:rFonts w:hint="eastAsia"/>
        </w:rPr>
        <w:t>项目建设根据有关国家和部门标准规范，采取的主要安全卫生措施有：</w:t>
      </w:r>
    </w:p>
    <w:p w14:paraId="0762F484">
      <w:pPr>
        <w:pStyle w:val="12"/>
        <w:ind w:firstLine="520"/>
        <w:rPr>
          <w:rFonts w:hint="eastAsia"/>
        </w:rPr>
      </w:pPr>
      <w:r>
        <w:t>1</w:t>
      </w:r>
      <w:r>
        <w:rPr>
          <w:rFonts w:hint="eastAsia"/>
        </w:rPr>
        <w:t>）所有用电设备的金属外壳、金属底座、电缆金属铠装层、电缆保护管以及所有金属支架均与接地装置连接，设有安全接地，配电系统设有短路保护、过电流保护装置，以保证操作人员的安全和设备安全；</w:t>
      </w:r>
    </w:p>
    <w:p w14:paraId="279476BC">
      <w:pPr>
        <w:pStyle w:val="12"/>
        <w:ind w:firstLine="520"/>
        <w:rPr>
          <w:rFonts w:hint="eastAsia"/>
        </w:rPr>
      </w:pPr>
      <w:r>
        <w:t>2</w:t>
      </w:r>
      <w:r>
        <w:rPr>
          <w:rFonts w:hint="eastAsia"/>
        </w:rPr>
        <w:t>）建筑内设计足够的人行通道和运输通道，设置疏散标志，以保证通行安全。在主要通道和出入口均设置应急照明；</w:t>
      </w:r>
    </w:p>
    <w:p w14:paraId="7C7822CD">
      <w:pPr>
        <w:pStyle w:val="12"/>
        <w:ind w:firstLine="520"/>
        <w:rPr>
          <w:rFonts w:hint="eastAsia"/>
        </w:rPr>
      </w:pPr>
      <w:r>
        <w:t>3</w:t>
      </w:r>
      <w:r>
        <w:rPr>
          <w:rFonts w:hint="eastAsia"/>
        </w:rPr>
        <w:t>）办公环境配有空调、空气净化等装置，为工作人员提供舒适的工作环境；</w:t>
      </w:r>
    </w:p>
    <w:p w14:paraId="5228BD9B">
      <w:pPr>
        <w:pStyle w:val="12"/>
        <w:ind w:firstLine="520"/>
        <w:rPr>
          <w:rFonts w:hint="eastAsia"/>
        </w:rPr>
      </w:pPr>
      <w:r>
        <w:t>4</w:t>
      </w:r>
      <w:r>
        <w:rPr>
          <w:rFonts w:hint="eastAsia"/>
        </w:rPr>
        <w:t>）对消防、电磁干扰满足工作人员的卫生环境要求；</w:t>
      </w:r>
    </w:p>
    <w:p w14:paraId="4CAE993D">
      <w:pPr>
        <w:rPr>
          <w:rFonts w:hint="eastAsia"/>
        </w:rPr>
      </w:pPr>
      <w:r>
        <w:t>5</w:t>
      </w:r>
      <w:r>
        <w:rPr>
          <w:rFonts w:hint="eastAsia"/>
        </w:rPr>
        <w:t>）场地设有值班室、货物间、男女洗手间等辅助用房。</w:t>
      </w:r>
    </w:p>
    <w:p w14:paraId="61C18E77">
      <w:pPr>
        <w:pStyle w:val="4"/>
        <w:rPr>
          <w:rFonts w:hint="eastAsia"/>
        </w:rPr>
      </w:pPr>
      <w:bookmarkStart w:id="22" w:name="_Toc173916334"/>
      <w:r>
        <w:rPr>
          <w:rFonts w:hint="eastAsia"/>
        </w:rPr>
        <w:t>节能目标及措施</w:t>
      </w:r>
      <w:bookmarkEnd w:id="22"/>
    </w:p>
    <w:p w14:paraId="475A0ADD">
      <w:pPr>
        <w:rPr>
          <w:rFonts w:hint="eastAsia"/>
          <w:szCs w:val="24"/>
        </w:rPr>
      </w:pPr>
      <w:r>
        <w:rPr>
          <w:rFonts w:hint="eastAsia"/>
          <w:szCs w:val="24"/>
        </w:rPr>
        <w:t>项目建场地建设遵循《公共建筑节能设计标准》、《建筑节能工程施工质量验收规范》等国家规定，场地建设后，系统运行过程中主要是使用计算机设备、网络设备和检测设备，运行能耗较小。在项目实施中，仍将严格遵守国家有关规定，控制能耗。根据有关国家和部门标准规范，采取的主要节能措施有：</w:t>
      </w:r>
    </w:p>
    <w:p w14:paraId="20301A4A">
      <w:pPr>
        <w:rPr>
          <w:rFonts w:hint="eastAsia"/>
          <w:szCs w:val="24"/>
        </w:rPr>
      </w:pPr>
      <w:r>
        <w:rPr>
          <w:szCs w:val="24"/>
        </w:rPr>
        <w:t>1</w:t>
      </w:r>
      <w:r>
        <w:rPr>
          <w:rFonts w:hint="eastAsia"/>
          <w:szCs w:val="24"/>
        </w:rPr>
        <w:t>）引进国内先进的关键计算机设备、网络设备和检测设备，要求能耗低、可靠性高；</w:t>
      </w:r>
    </w:p>
    <w:p w14:paraId="49D82501">
      <w:pPr>
        <w:rPr>
          <w:rFonts w:hint="eastAsia"/>
          <w:szCs w:val="24"/>
        </w:rPr>
      </w:pPr>
      <w:r>
        <w:rPr>
          <w:szCs w:val="24"/>
        </w:rPr>
        <w:t>2</w:t>
      </w:r>
      <w:r>
        <w:rPr>
          <w:rFonts w:hint="eastAsia"/>
          <w:szCs w:val="24"/>
        </w:rPr>
        <w:t>）国内生产与办公设备选用优质节能产品；</w:t>
      </w:r>
    </w:p>
    <w:p w14:paraId="5AB1D73F">
      <w:pPr>
        <w:rPr>
          <w:rFonts w:hint="eastAsia"/>
          <w:szCs w:val="24"/>
        </w:rPr>
      </w:pPr>
      <w:r>
        <w:rPr>
          <w:szCs w:val="24"/>
        </w:rPr>
        <w:t>3</w:t>
      </w:r>
      <w:r>
        <w:rPr>
          <w:rFonts w:hint="eastAsia"/>
          <w:szCs w:val="24"/>
        </w:rPr>
        <w:t>）设计中选用的各类配套设备，均选用优质节能系列产品；</w:t>
      </w:r>
    </w:p>
    <w:p w14:paraId="21FAD6E6">
      <w:pPr>
        <w:rPr>
          <w:rFonts w:hint="eastAsia"/>
          <w:szCs w:val="24"/>
        </w:rPr>
      </w:pPr>
      <w:r>
        <w:rPr>
          <w:szCs w:val="24"/>
        </w:rPr>
        <w:t>4</w:t>
      </w:r>
      <w:r>
        <w:rPr>
          <w:rFonts w:hint="eastAsia"/>
          <w:szCs w:val="24"/>
        </w:rPr>
        <w:t>）各种管道应采取保温、隔热等措施；</w:t>
      </w:r>
    </w:p>
    <w:p w14:paraId="4AFD85A2">
      <w:pPr>
        <w:rPr>
          <w:rFonts w:hint="eastAsia"/>
        </w:rPr>
      </w:pPr>
      <w:r>
        <w:rPr>
          <w:szCs w:val="24"/>
        </w:rPr>
        <w:t>5</w:t>
      </w:r>
      <w:r>
        <w:rPr>
          <w:rFonts w:hint="eastAsia"/>
          <w:szCs w:val="24"/>
        </w:rPr>
        <w:t>）建筑墙面、吊顶作保温层或双层隔离，减少能量损耗。</w:t>
      </w:r>
    </w:p>
    <w:p w14:paraId="711B329C">
      <w:pPr>
        <w:pStyle w:val="3"/>
        <w:rPr>
          <w:rFonts w:hint="eastAsia"/>
        </w:rPr>
      </w:pPr>
      <w:bookmarkStart w:id="23" w:name="_Toc173916335"/>
      <w:r>
        <w:rPr>
          <w:rFonts w:hint="eastAsia"/>
        </w:rPr>
        <w:t>项目组织机构和人员</w:t>
      </w:r>
      <w:bookmarkEnd w:id="23"/>
    </w:p>
    <w:p w14:paraId="42577DF1">
      <w:pPr>
        <w:pStyle w:val="4"/>
        <w:tabs>
          <w:tab w:val="left" w:pos="0"/>
          <w:tab w:val="left" w:pos="718"/>
          <w:tab w:val="clear" w:pos="420"/>
        </w:tabs>
        <w:rPr>
          <w:rFonts w:hint="eastAsia"/>
        </w:rPr>
      </w:pPr>
      <w:bookmarkStart w:id="24" w:name="_Toc89856637"/>
      <w:bookmarkStart w:id="25" w:name="_Toc258508806"/>
      <w:bookmarkStart w:id="26" w:name="_Toc28843"/>
      <w:bookmarkStart w:id="27" w:name="_Toc43716537"/>
      <w:bookmarkStart w:id="28" w:name="_Toc43046872"/>
      <w:bookmarkStart w:id="29" w:name="_Toc151021729"/>
      <w:bookmarkStart w:id="30" w:name="_Toc85530548"/>
      <w:bookmarkStart w:id="31" w:name="_Toc30162279"/>
      <w:bookmarkStart w:id="32" w:name="_Toc345419335"/>
      <w:bookmarkStart w:id="33" w:name="_Toc20427404"/>
      <w:bookmarkStart w:id="34" w:name="_Toc313736562"/>
      <w:bookmarkStart w:id="35" w:name="_Toc43716419"/>
      <w:bookmarkStart w:id="36" w:name="_Toc151111743"/>
      <w:bookmarkStart w:id="37" w:name="_Toc91606837"/>
      <w:bookmarkStart w:id="38" w:name="_Toc173916336"/>
      <w:bookmarkStart w:id="39" w:name="_Toc43046311"/>
      <w:r>
        <w:rPr>
          <w:rFonts w:hint="eastAsia"/>
        </w:rPr>
        <w:t>领导和管理机构</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616B982">
      <w:pPr>
        <w:rPr>
          <w:rFonts w:hint="eastAsia"/>
        </w:rPr>
      </w:pPr>
      <w:r>
        <w:rPr>
          <w:rFonts w:hint="eastAsia"/>
        </w:rPr>
        <w:t>为了保证项目顺利实施和正常运行，确保工程质量并达到预期目标，工程建设成立本项目建设领导小组，统一组织、协调本项目的建设工作。在领导小组的领导下，成立项目建设管理办公室（简称办公室）作为项目建设的执行机构。</w:t>
      </w:r>
    </w:p>
    <w:p w14:paraId="05C78AAA">
      <w:pPr>
        <w:rPr>
          <w:rFonts w:hint="eastAsia"/>
        </w:rPr>
      </w:pPr>
      <w:r>
        <w:rPr>
          <w:rFonts w:hint="eastAsia"/>
        </w:rPr>
        <w:t>项目建设组织机构的设立应本着“统一领导、分工明确、职责清晰、协调配合”的原则。</w:t>
      </w:r>
    </w:p>
    <w:p w14:paraId="61C38378">
      <w:pPr>
        <w:rPr>
          <w:rFonts w:hint="eastAsia"/>
        </w:rPr>
      </w:pPr>
      <w:r>
        <w:rPr>
          <w:rFonts w:hint="eastAsia"/>
        </w:rPr>
        <w:t>项目的组织管理与职责分工如下：</w:t>
      </w:r>
    </w:p>
    <w:p w14:paraId="309C134A">
      <w:pPr>
        <w:rPr>
          <w:rFonts w:hint="eastAsia"/>
        </w:rPr>
      </w:pPr>
      <w:r>
        <w:rPr>
          <w:rFonts w:hint="eastAsia"/>
        </w:rPr>
        <w:t>1、项目领导小组：是项目建设的决策和协调机构，明确建设目标、建设内容及项目建设的组织方式，同时还负责跨部门跨地区重大问题的协调。</w:t>
      </w:r>
    </w:p>
    <w:p w14:paraId="11216126">
      <w:pPr>
        <w:rPr>
          <w:rFonts w:hint="eastAsia"/>
        </w:rPr>
      </w:pPr>
      <w:r>
        <w:rPr>
          <w:rFonts w:hint="eastAsia"/>
        </w:rPr>
        <w:t>2、项目建设专家委员会：在重庆市专家库抽取专家，负责为本项目的设计与实施提供咨询和建议，协助审核各阶段的计划、实施方案。</w:t>
      </w:r>
    </w:p>
    <w:p w14:paraId="5AEF31D6">
      <w:pPr>
        <w:pStyle w:val="4"/>
        <w:tabs>
          <w:tab w:val="left" w:pos="0"/>
          <w:tab w:val="left" w:pos="718"/>
          <w:tab w:val="clear" w:pos="420"/>
        </w:tabs>
        <w:rPr>
          <w:rFonts w:hint="eastAsia"/>
        </w:rPr>
      </w:pPr>
      <w:bookmarkStart w:id="40" w:name="_Toc151111744"/>
      <w:bookmarkStart w:id="41" w:name="_Toc151021730"/>
      <w:bookmarkStart w:id="42" w:name="_Toc4376"/>
      <w:bookmarkStart w:id="43" w:name="_Toc313736563"/>
      <w:bookmarkStart w:id="44" w:name="_Toc173916337"/>
      <w:bookmarkStart w:id="45" w:name="_Toc20427405"/>
      <w:bookmarkStart w:id="46" w:name="_Toc89856638"/>
      <w:bookmarkStart w:id="47" w:name="_Toc43716420"/>
      <w:bookmarkStart w:id="48" w:name="_Toc43046312"/>
      <w:bookmarkStart w:id="49" w:name="_Toc43716538"/>
      <w:bookmarkStart w:id="50" w:name="_Toc91606838"/>
      <w:bookmarkStart w:id="51" w:name="_Toc43046873"/>
      <w:bookmarkStart w:id="52" w:name="_Toc85530549"/>
      <w:bookmarkStart w:id="53" w:name="_Toc345419336"/>
      <w:bookmarkStart w:id="54" w:name="_Toc30162280"/>
      <w:r>
        <w:rPr>
          <w:rFonts w:hint="eastAsia"/>
        </w:rPr>
        <w:t>项目实施及运行维护机构</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863E03D">
      <w:pPr>
        <w:rPr>
          <w:rFonts w:hint="eastAsia"/>
        </w:rPr>
      </w:pPr>
      <w:r>
        <w:rPr>
          <w:rFonts w:hint="eastAsia"/>
        </w:rPr>
        <w:t>综合组：负责组织编写项目建设方案，组织项目方案论证会。</w:t>
      </w:r>
    </w:p>
    <w:p w14:paraId="6A1442A5">
      <w:pPr>
        <w:rPr>
          <w:rFonts w:hint="eastAsia"/>
        </w:rPr>
      </w:pPr>
      <w:r>
        <w:rPr>
          <w:rFonts w:hint="eastAsia"/>
        </w:rPr>
        <w:t>工程组：制订工程实施方案和进度计划，组织工程实施和质量管理，负责项目协调和工程验收移交。</w:t>
      </w:r>
    </w:p>
    <w:p w14:paraId="5517028F">
      <w:pPr>
        <w:rPr>
          <w:rFonts w:hint="eastAsia"/>
        </w:rPr>
      </w:pPr>
      <w:r>
        <w:rPr>
          <w:rFonts w:hint="eastAsia"/>
        </w:rPr>
        <w:t>技术组：负责工程技术方案、工程设计书、工程建设计划、设备采购标书等工程技术文件的编写、审核，配合工程组做好技术把关和测试验收工作。</w:t>
      </w:r>
    </w:p>
    <w:p w14:paraId="7878F144">
      <w:pPr>
        <w:rPr>
          <w:rFonts w:hint="eastAsia"/>
        </w:rPr>
      </w:pPr>
      <w:r>
        <w:rPr>
          <w:rFonts w:hint="eastAsia"/>
        </w:rPr>
        <w:t>安全组：负责项目信息安全目标的实现，协助工程组管理项目安全子系统的建设，完成安全系统测试、验收工作。提出各单位建立网络与信息安全应急处理机制意见，制定应急预案和备份方案，处理网络与信息安全事件，并根据安全事件的性质及时向安全部门报告。</w:t>
      </w:r>
    </w:p>
    <w:p w14:paraId="62B7D4B1">
      <w:pPr>
        <w:rPr>
          <w:rFonts w:hint="eastAsia"/>
        </w:rPr>
      </w:pPr>
      <w:r>
        <w:rPr>
          <w:rFonts w:hint="eastAsia"/>
        </w:rPr>
        <w:t>财务组：负责项目资金管理。</w:t>
      </w:r>
    </w:p>
    <w:p w14:paraId="43B74A5F">
      <w:pPr>
        <w:rPr>
          <w:rFonts w:hint="eastAsia"/>
        </w:rPr>
      </w:pPr>
      <w:r>
        <w:rPr>
          <w:rFonts w:hint="eastAsia"/>
        </w:rPr>
        <w:t>标准组：负责组织研究、制定本项目的标准规范体系并监督执行。</w:t>
      </w:r>
    </w:p>
    <w:p w14:paraId="335B8A28">
      <w:pPr>
        <w:pStyle w:val="4"/>
        <w:tabs>
          <w:tab w:val="left" w:pos="0"/>
          <w:tab w:val="left" w:pos="718"/>
          <w:tab w:val="clear" w:pos="420"/>
        </w:tabs>
        <w:rPr>
          <w:rFonts w:hint="eastAsia"/>
        </w:rPr>
      </w:pPr>
      <w:bookmarkStart w:id="55" w:name="_Toc43716421"/>
      <w:bookmarkStart w:id="56" w:name="_Toc43716539"/>
      <w:bookmarkStart w:id="57" w:name="_Toc313736564"/>
      <w:bookmarkStart w:id="58" w:name="_Toc91606839"/>
      <w:bookmarkStart w:id="59" w:name="_Toc173916338"/>
      <w:bookmarkStart w:id="60" w:name="_Toc345419337"/>
      <w:bookmarkStart w:id="61" w:name="_Toc43046313"/>
      <w:bookmarkStart w:id="62" w:name="_Toc30162281"/>
      <w:bookmarkStart w:id="63" w:name="_Toc43046874"/>
      <w:bookmarkStart w:id="64" w:name="_Toc2737"/>
      <w:bookmarkStart w:id="65" w:name="_Toc20427406"/>
      <w:bookmarkStart w:id="66" w:name="_Toc151021731"/>
      <w:bookmarkStart w:id="67" w:name="_Toc89856639"/>
      <w:bookmarkStart w:id="68" w:name="_Toc85530550"/>
      <w:bookmarkStart w:id="69" w:name="_Toc151111745"/>
      <w:r>
        <w:rPr>
          <w:rFonts w:hint="eastAsia"/>
        </w:rPr>
        <w:t>技术力量和人员配置</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0715CAA">
      <w:pPr>
        <w:rPr>
          <w:rFonts w:hint="eastAsia"/>
        </w:rPr>
      </w:pPr>
      <w:r>
        <w:rPr>
          <w:rFonts w:hint="eastAsia"/>
        </w:rPr>
        <w:t>技术力量和人员配置，应该在保证工程建设质量和进度、保障外网的安全与正常运维的要求下进行设置。随着业务的不断发展，根据需要动态调整人员的配置。</w:t>
      </w:r>
    </w:p>
    <w:p w14:paraId="442C3A21">
      <w:pPr>
        <w:rPr>
          <w:rFonts w:hint="eastAsia"/>
        </w:rPr>
      </w:pPr>
      <w:r>
        <w:rPr>
          <w:rFonts w:hint="eastAsia"/>
        </w:rPr>
        <w:t>项目建设专家委员会，应该由不少于3人构成，成员的组成应该充分体现广泛的代表性。人员的遴选由项目领导小组讨论决定。</w:t>
      </w:r>
    </w:p>
    <w:p w14:paraId="4988B41B">
      <w:pPr>
        <w:rPr>
          <w:rFonts w:hint="eastAsia"/>
        </w:rPr>
      </w:pPr>
      <w:r>
        <w:rPr>
          <w:rFonts w:hint="eastAsia"/>
        </w:rPr>
        <w:t>在建设阶段，可以临时设立综合组、工程组、技术组、安全组、财务组和标准组。初期，技术力量的配置，本着“干练、精简、高效”的原则。</w:t>
      </w:r>
      <w:bookmarkStart w:id="70" w:name="_Toc91606840"/>
      <w:bookmarkStart w:id="71" w:name="_Toc89856640"/>
      <w:r>
        <w:rPr>
          <w:rFonts w:hint="eastAsia"/>
        </w:rPr>
        <w:t>人员培训方案</w:t>
      </w:r>
      <w:bookmarkEnd w:id="70"/>
      <w:bookmarkEnd w:id="71"/>
    </w:p>
    <w:p w14:paraId="4AA73AA9">
      <w:pPr>
        <w:pStyle w:val="4"/>
        <w:tabs>
          <w:tab w:val="left" w:pos="0"/>
          <w:tab w:val="left" w:pos="718"/>
          <w:tab w:val="clear" w:pos="420"/>
        </w:tabs>
        <w:rPr>
          <w:rFonts w:hint="eastAsia"/>
        </w:rPr>
      </w:pPr>
      <w:bookmarkStart w:id="72" w:name="_Toc297822803"/>
      <w:bookmarkStart w:id="73" w:name="_Toc173916339"/>
      <w:bookmarkStart w:id="74" w:name="_Toc85530552"/>
      <w:bookmarkStart w:id="75" w:name="_Toc22133"/>
      <w:bookmarkStart w:id="76" w:name="_Toc235417856"/>
      <w:bookmarkStart w:id="77" w:name="_Toc521480593"/>
      <w:bookmarkStart w:id="78" w:name="_Toc91606841"/>
      <w:bookmarkStart w:id="79" w:name="_Toc151021732"/>
      <w:bookmarkStart w:id="80" w:name="_Toc89856641"/>
      <w:bookmarkStart w:id="81" w:name="_Toc271011260"/>
      <w:bookmarkStart w:id="82" w:name="_Toc151111746"/>
      <w:bookmarkStart w:id="83" w:name="_Toc400739471"/>
      <w:bookmarkStart w:id="84" w:name="_Toc276385368"/>
      <w:bookmarkStart w:id="85" w:name="_Toc228651154"/>
      <w:bookmarkStart w:id="86" w:name="_Toc226951306"/>
      <w:r>
        <w:rPr>
          <w:rFonts w:hint="eastAsia"/>
        </w:rPr>
        <w:t>培训目的</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A94142A">
      <w:pPr>
        <w:rPr>
          <w:rFonts w:hint="eastAsia"/>
        </w:rPr>
      </w:pPr>
      <w:r>
        <w:rPr>
          <w:rFonts w:hint="eastAsia"/>
        </w:rPr>
        <w:t>培训的目的是使用户熟悉并掌握种业务系统的使用。</w:t>
      </w:r>
    </w:p>
    <w:p w14:paraId="7DD22C37">
      <w:pPr>
        <w:pStyle w:val="4"/>
        <w:tabs>
          <w:tab w:val="left" w:pos="0"/>
          <w:tab w:val="left" w:pos="718"/>
          <w:tab w:val="clear" w:pos="420"/>
        </w:tabs>
        <w:rPr>
          <w:rFonts w:hint="eastAsia"/>
        </w:rPr>
      </w:pPr>
      <w:bookmarkStart w:id="87" w:name="_Toc521480594"/>
      <w:bookmarkStart w:id="88" w:name="_Toc276385369"/>
      <w:bookmarkStart w:id="89" w:name="_Toc11758"/>
      <w:bookmarkStart w:id="90" w:name="_Toc151021733"/>
      <w:bookmarkStart w:id="91" w:name="_Toc228651155"/>
      <w:bookmarkStart w:id="92" w:name="_Toc151111747"/>
      <w:bookmarkStart w:id="93" w:name="_Toc297822804"/>
      <w:bookmarkStart w:id="94" w:name="_Toc271011261"/>
      <w:bookmarkStart w:id="95" w:name="_Toc89856642"/>
      <w:bookmarkStart w:id="96" w:name="_Toc235417857"/>
      <w:bookmarkStart w:id="97" w:name="_Toc85530553"/>
      <w:bookmarkStart w:id="98" w:name="_Toc91606842"/>
      <w:bookmarkStart w:id="99" w:name="_Toc400739472"/>
      <w:bookmarkStart w:id="100" w:name="_Toc173916340"/>
      <w:r>
        <w:rPr>
          <w:rFonts w:hint="eastAsia"/>
        </w:rPr>
        <w:t>培训目标及对象</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2D151BF">
      <w:pPr>
        <w:rPr>
          <w:rFonts w:hint="eastAsia"/>
        </w:rPr>
      </w:pPr>
      <w:r>
        <w:rPr>
          <w:rFonts w:hint="eastAsia"/>
        </w:rPr>
        <w:t>为了确保各系统建设的顺利运行和系统投入使用后的稳定，通过对用户方工作人员进行相应的专业技术和应用技术培训，达到提高工作效率、发挥各系统应用效率的预期目标。</w:t>
      </w:r>
    </w:p>
    <w:p w14:paraId="290B0F28">
      <w:pPr>
        <w:rPr>
          <w:rFonts w:hint="eastAsia"/>
        </w:rPr>
      </w:pPr>
      <w:r>
        <w:rPr>
          <w:rFonts w:hint="eastAsia"/>
        </w:rPr>
        <w:t>通过培训工作的开展，要达到如下目标：</w:t>
      </w:r>
    </w:p>
    <w:p w14:paraId="08CCA552">
      <w:pPr>
        <w:numPr>
          <w:ilvl w:val="0"/>
          <w:numId w:val="2"/>
        </w:numPr>
        <w:ind w:left="0" w:firstLine="520"/>
        <w:rPr>
          <w:rFonts w:hint="eastAsia"/>
        </w:rPr>
      </w:pPr>
      <w:r>
        <w:rPr>
          <w:rFonts w:hint="eastAsia"/>
        </w:rPr>
        <w:t>用户方了解各系统建设背景、基本理论和方法；</w:t>
      </w:r>
    </w:p>
    <w:p w14:paraId="2AE07BC3">
      <w:pPr>
        <w:numPr>
          <w:ilvl w:val="0"/>
          <w:numId w:val="2"/>
        </w:numPr>
        <w:ind w:left="0" w:firstLine="520"/>
        <w:rPr>
          <w:rFonts w:hint="eastAsia"/>
        </w:rPr>
      </w:pPr>
      <w:r>
        <w:rPr>
          <w:rFonts w:hint="eastAsia"/>
        </w:rPr>
        <w:t>用户方掌握各系统的使用方法；</w:t>
      </w:r>
    </w:p>
    <w:p w14:paraId="07DEC68B">
      <w:pPr>
        <w:numPr>
          <w:ilvl w:val="0"/>
          <w:numId w:val="2"/>
        </w:numPr>
        <w:ind w:left="0" w:firstLine="520"/>
        <w:rPr>
          <w:rFonts w:hint="eastAsia"/>
        </w:rPr>
      </w:pPr>
      <w:r>
        <w:rPr>
          <w:rFonts w:hint="eastAsia"/>
        </w:rPr>
        <w:t>用户方熟悉各类硬件、软件系统的使用操作；</w:t>
      </w:r>
    </w:p>
    <w:p w14:paraId="48E75D8B">
      <w:pPr>
        <w:numPr>
          <w:ilvl w:val="0"/>
          <w:numId w:val="2"/>
        </w:numPr>
        <w:ind w:left="0" w:firstLine="520"/>
        <w:rPr>
          <w:rFonts w:hint="eastAsia"/>
        </w:rPr>
      </w:pPr>
      <w:r>
        <w:rPr>
          <w:rFonts w:hint="eastAsia"/>
        </w:rPr>
        <w:t>用户方掌握网络系统的安装、调试和日常维护等操作；</w:t>
      </w:r>
    </w:p>
    <w:p w14:paraId="069619DA">
      <w:pPr>
        <w:numPr>
          <w:ilvl w:val="0"/>
          <w:numId w:val="2"/>
        </w:numPr>
        <w:ind w:left="0" w:firstLine="520"/>
        <w:rPr>
          <w:rFonts w:hint="eastAsia"/>
        </w:rPr>
      </w:pPr>
      <w:r>
        <w:rPr>
          <w:rFonts w:hint="eastAsia"/>
        </w:rPr>
        <w:t>用户方掌握网络安全基本知识，建立网络安全意识；</w:t>
      </w:r>
    </w:p>
    <w:p w14:paraId="2CB8B8DA">
      <w:pPr>
        <w:numPr>
          <w:ilvl w:val="0"/>
          <w:numId w:val="2"/>
        </w:numPr>
        <w:ind w:left="0" w:firstLine="520"/>
        <w:rPr>
          <w:rFonts w:hint="eastAsia"/>
        </w:rPr>
      </w:pPr>
      <w:r>
        <w:rPr>
          <w:rFonts w:hint="eastAsia"/>
        </w:rPr>
        <w:t>用户方掌握数据库基本知识，能够进行安装、调试和日常维护；</w:t>
      </w:r>
    </w:p>
    <w:p w14:paraId="0321F752">
      <w:pPr>
        <w:rPr>
          <w:rFonts w:hint="eastAsia"/>
        </w:rPr>
      </w:pPr>
      <w:r>
        <w:rPr>
          <w:rFonts w:hint="eastAsia"/>
        </w:rPr>
        <w:t>培训对象包括：各专业单位人员、各科室使用人员、系统维护人员、相关领导等。</w:t>
      </w:r>
    </w:p>
    <w:p w14:paraId="1D008AF8">
      <w:pPr>
        <w:pStyle w:val="4"/>
        <w:tabs>
          <w:tab w:val="left" w:pos="0"/>
          <w:tab w:val="left" w:pos="718"/>
          <w:tab w:val="clear" w:pos="420"/>
        </w:tabs>
        <w:rPr>
          <w:rFonts w:hint="eastAsia"/>
        </w:rPr>
      </w:pPr>
      <w:bookmarkStart w:id="101" w:name="_Toc521480595"/>
      <w:bookmarkStart w:id="102" w:name="_Toc400739473"/>
      <w:bookmarkStart w:id="103" w:name="_Toc228651156"/>
      <w:bookmarkStart w:id="104" w:name="_Toc235417858"/>
      <w:bookmarkStart w:id="105" w:name="_Toc151111748"/>
      <w:bookmarkStart w:id="106" w:name="_Toc297822805"/>
      <w:bookmarkStart w:id="107" w:name="_Toc2534"/>
      <w:bookmarkStart w:id="108" w:name="_Toc85530554"/>
      <w:bookmarkStart w:id="109" w:name="_Toc89856643"/>
      <w:bookmarkStart w:id="110" w:name="_Toc151021734"/>
      <w:bookmarkStart w:id="111" w:name="_Toc271011262"/>
      <w:bookmarkStart w:id="112" w:name="_Toc91606843"/>
      <w:bookmarkStart w:id="113" w:name="_Toc226951307"/>
      <w:bookmarkStart w:id="114" w:name="_Toc173916341"/>
      <w:bookmarkStart w:id="115" w:name="_Toc276385370"/>
      <w:r>
        <w:rPr>
          <w:rFonts w:hint="eastAsia"/>
        </w:rPr>
        <w:t>培训方式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0205406">
      <w:pPr>
        <w:pStyle w:val="5"/>
        <w:tabs>
          <w:tab w:val="left" w:pos="0"/>
          <w:tab w:val="left" w:pos="720"/>
        </w:tabs>
        <w:rPr>
          <w:rFonts w:hint="eastAsia"/>
        </w:rPr>
      </w:pPr>
      <w:bookmarkStart w:id="116" w:name="_Toc151021735"/>
      <w:bookmarkStart w:id="117" w:name="_Toc298761608"/>
      <w:bookmarkStart w:id="118" w:name="_Toc22217"/>
      <w:bookmarkStart w:id="119" w:name="_Toc85530555"/>
      <w:bookmarkStart w:id="120" w:name="_Toc169189849"/>
      <w:bookmarkStart w:id="121" w:name="_Toc89856644"/>
      <w:bookmarkStart w:id="122" w:name="_Toc168977026"/>
      <w:bookmarkStart w:id="123" w:name="_Toc169193446"/>
      <w:bookmarkStart w:id="124" w:name="_Toc228651157"/>
      <w:bookmarkStart w:id="125" w:name="_Toc169190558"/>
      <w:bookmarkStart w:id="126" w:name="_Toc235417859"/>
      <w:bookmarkStart w:id="127" w:name="_Toc158029184"/>
      <w:bookmarkStart w:id="128" w:name="_Toc91606844"/>
      <w:bookmarkStart w:id="129" w:name="_Toc215915861"/>
      <w:bookmarkStart w:id="130" w:name="_Toc271011263"/>
      <w:bookmarkStart w:id="131" w:name="_Toc298742635"/>
      <w:bookmarkStart w:id="132" w:name="_Toc151111749"/>
      <w:r>
        <w:rPr>
          <w:rFonts w:hint="eastAsia"/>
        </w:rPr>
        <w:t>统一培训</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38B9DB9">
      <w:pPr>
        <w:rPr>
          <w:rFonts w:hint="eastAsia"/>
        </w:rPr>
      </w:pPr>
      <w:r>
        <w:rPr>
          <w:rFonts w:hint="eastAsia"/>
        </w:rPr>
        <w:t>为保证工程实施的顺利进行，便于项目实施过程中甲乙双方的沟通和配合，在系统建设实施以前，用户方技术人员以及客户代表必须具备一定的技术水平和项目管理知识。</w:t>
      </w:r>
    </w:p>
    <w:p w14:paraId="37C40E31">
      <w:pPr>
        <w:rPr>
          <w:rFonts w:hint="eastAsia"/>
        </w:rPr>
      </w:pPr>
      <w:r>
        <w:rPr>
          <w:rFonts w:hint="eastAsia"/>
        </w:rPr>
        <w:t>在实施系统服务过程结束时，为使客户能顺利接手该系统，用户方技术人员必须掌握所安装的各种产品、系统的有关安装、设置、管理、使用和客户化等方面的技术。</w:t>
      </w:r>
    </w:p>
    <w:p w14:paraId="1DD9EA4C">
      <w:pPr>
        <w:rPr>
          <w:rFonts w:hint="eastAsia"/>
        </w:rPr>
      </w:pPr>
      <w:r>
        <w:rPr>
          <w:rFonts w:hint="eastAsia"/>
        </w:rPr>
        <w:t>因此，在项目实施之前以及在项目实施完毕后各进行一次集中培训，分别称之为基础培训和移交培训。</w:t>
      </w:r>
    </w:p>
    <w:p w14:paraId="61D7404A">
      <w:pPr>
        <w:rPr>
          <w:rFonts w:hint="eastAsia"/>
        </w:rPr>
      </w:pPr>
      <w:r>
        <w:rPr>
          <w:rFonts w:hint="eastAsia"/>
        </w:rPr>
        <w:t>基础培训：在系统实施服务开始前，承建单位将为客户提供有关系统体系结构、产品类别和选择、产品体系结构、产品功能以及项目管理等方面的培训。</w:t>
      </w:r>
    </w:p>
    <w:p w14:paraId="32D6E8A2">
      <w:pPr>
        <w:rPr>
          <w:rFonts w:hint="eastAsia"/>
        </w:rPr>
      </w:pPr>
      <w:r>
        <w:rPr>
          <w:rFonts w:hint="eastAsia"/>
        </w:rPr>
        <w:t>移交培训：在系统实施服务过程结束时，承建单位将为客户提供针对所安装的各种产品、系统的有关安装、设置、管理、使用和客户化等方面的现场培训，目的是使客户能顺利接手该系统。</w:t>
      </w:r>
    </w:p>
    <w:p w14:paraId="71E7D278">
      <w:pPr>
        <w:pStyle w:val="5"/>
        <w:tabs>
          <w:tab w:val="left" w:pos="0"/>
          <w:tab w:val="left" w:pos="720"/>
        </w:tabs>
        <w:rPr>
          <w:rFonts w:hint="eastAsia"/>
        </w:rPr>
      </w:pPr>
      <w:bookmarkStart w:id="133" w:name="_Toc169189850"/>
      <w:bookmarkStart w:id="134" w:name="_Toc298761609"/>
      <w:bookmarkStart w:id="135" w:name="_Toc30186"/>
      <w:bookmarkStart w:id="136" w:name="_Toc235417860"/>
      <w:bookmarkStart w:id="137" w:name="_Toc151111750"/>
      <w:bookmarkStart w:id="138" w:name="_Toc215915862"/>
      <w:bookmarkStart w:id="139" w:name="_Toc158029185"/>
      <w:bookmarkStart w:id="140" w:name="_Toc169190559"/>
      <w:bookmarkStart w:id="141" w:name="_Toc89856645"/>
      <w:bookmarkStart w:id="142" w:name="_Toc228651158"/>
      <w:bookmarkStart w:id="143" w:name="_Toc271011264"/>
      <w:bookmarkStart w:id="144" w:name="_Toc151021736"/>
      <w:bookmarkStart w:id="145" w:name="_Toc85530556"/>
      <w:bookmarkStart w:id="146" w:name="_Toc298742636"/>
      <w:bookmarkStart w:id="147" w:name="_Toc169193447"/>
      <w:bookmarkStart w:id="148" w:name="_Toc168977027"/>
      <w:bookmarkStart w:id="149" w:name="_Toc91606845"/>
      <w:r>
        <w:rPr>
          <w:rFonts w:hint="eastAsia"/>
        </w:rPr>
        <w:t>现场培训</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CC7D105">
      <w:pPr>
        <w:rPr>
          <w:rFonts w:hint="eastAsia"/>
        </w:rPr>
      </w:pPr>
      <w:r>
        <w:rPr>
          <w:rFonts w:hint="eastAsia"/>
        </w:rPr>
        <w:t>现场培训是项目实施过程中重要组成部分。现场培训将在用户指定设备安装地点进行，具体内容包括：</w:t>
      </w:r>
    </w:p>
    <w:p w14:paraId="36F40CB1">
      <w:pPr>
        <w:rPr>
          <w:rFonts w:hint="eastAsia"/>
        </w:rPr>
      </w:pPr>
      <w:r>
        <w:rPr>
          <w:rFonts w:hint="eastAsia"/>
        </w:rPr>
        <w:t>结合系统实施现场的实际情况，介绍设备安装、调试的方法；</w:t>
      </w:r>
    </w:p>
    <w:p w14:paraId="199C9847">
      <w:pPr>
        <w:rPr>
          <w:rFonts w:hint="eastAsia"/>
        </w:rPr>
      </w:pPr>
      <w:r>
        <w:rPr>
          <w:rFonts w:hint="eastAsia"/>
        </w:rPr>
        <w:t>在承建单位专业工程人员的指导下，用户方可以直接参与设备安装和调试工作；</w:t>
      </w:r>
    </w:p>
    <w:p w14:paraId="68255330">
      <w:pPr>
        <w:rPr>
          <w:rFonts w:hint="eastAsia"/>
        </w:rPr>
      </w:pPr>
      <w:r>
        <w:rPr>
          <w:rFonts w:hint="eastAsia"/>
        </w:rPr>
        <w:t>现场问题处理培训。</w:t>
      </w:r>
    </w:p>
    <w:p w14:paraId="732161D7">
      <w:pPr>
        <w:pStyle w:val="5"/>
        <w:tabs>
          <w:tab w:val="left" w:pos="0"/>
          <w:tab w:val="left" w:pos="720"/>
        </w:tabs>
        <w:rPr>
          <w:rFonts w:hint="eastAsia"/>
        </w:rPr>
      </w:pPr>
      <w:bookmarkStart w:id="150" w:name="_Toc89856646"/>
      <w:bookmarkStart w:id="151" w:name="_Toc151111751"/>
      <w:bookmarkStart w:id="152" w:name="_Toc271011265"/>
      <w:bookmarkStart w:id="153" w:name="_Toc235417861"/>
      <w:bookmarkStart w:id="154" w:name="_Toc85530557"/>
      <w:bookmarkStart w:id="155" w:name="_Toc298761610"/>
      <w:bookmarkStart w:id="156" w:name="_Toc298742637"/>
      <w:bookmarkStart w:id="157" w:name="_Toc151021737"/>
      <w:bookmarkStart w:id="158" w:name="_Toc215915863"/>
      <w:bookmarkStart w:id="159" w:name="_Toc20118"/>
      <w:bookmarkStart w:id="160" w:name="_Toc158029186"/>
      <w:bookmarkStart w:id="161" w:name="_Toc228651159"/>
      <w:bookmarkStart w:id="162" w:name="_Toc169193448"/>
      <w:bookmarkStart w:id="163" w:name="_Toc169189851"/>
      <w:bookmarkStart w:id="164" w:name="_Toc168977028"/>
      <w:bookmarkStart w:id="165" w:name="_Toc169190560"/>
      <w:bookmarkStart w:id="166" w:name="_Toc91606846"/>
      <w:r>
        <w:rPr>
          <w:rFonts w:hint="eastAsia"/>
        </w:rPr>
        <w:t>网络培训</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E80E22B">
      <w:pPr>
        <w:rPr>
          <w:rFonts w:hint="eastAsia"/>
        </w:rPr>
      </w:pPr>
      <w:r>
        <w:rPr>
          <w:rFonts w:hint="eastAsia"/>
        </w:rPr>
        <w:t>项目实施中进行的集中和现场培训，旨在使用户迅速具备系统的操作、调试和维护的基本能力。对技术队伍的培训和技术人员之间的交流日常化、随时化，使技术人员随时保持对新技术的跟踪和认知能力，不断在培训中和交流中更新、强化和深化自身技术能力。</w:t>
      </w:r>
    </w:p>
    <w:p w14:paraId="0225C2D8">
      <w:pPr>
        <w:rPr>
          <w:rFonts w:hint="eastAsia"/>
        </w:rPr>
      </w:pPr>
      <w:r>
        <w:rPr>
          <w:rFonts w:hint="eastAsia"/>
        </w:rPr>
        <w:t>由于成本和时间原因，在日常工作中，采用传统的培训方式保持对技术人员日常化、随时化的培训和交流是难以实现的。为解决这一问题，建议承建单位通过网络化的培训来解决问题。将把集中培训和现场培训中的内容等制作成多媒体课件形式。用户方技术人员人可以通过网络随时、随地通过课件进行学习。</w:t>
      </w:r>
    </w:p>
    <w:p w14:paraId="0D5EC441">
      <w:pPr>
        <w:pStyle w:val="5"/>
        <w:tabs>
          <w:tab w:val="left" w:pos="0"/>
          <w:tab w:val="left" w:pos="720"/>
        </w:tabs>
        <w:rPr>
          <w:rFonts w:hint="eastAsia"/>
        </w:rPr>
      </w:pPr>
      <w:bookmarkStart w:id="167" w:name="_Toc151111752"/>
      <w:bookmarkStart w:id="168" w:name="_Toc89856647"/>
      <w:bookmarkStart w:id="169" w:name="_Toc85530558"/>
      <w:bookmarkStart w:id="170" w:name="_Toc3095"/>
      <w:bookmarkStart w:id="171" w:name="_Toc91606847"/>
      <w:bookmarkStart w:id="172" w:name="_Toc151021738"/>
      <w:r>
        <w:rPr>
          <w:rFonts w:hint="eastAsia"/>
        </w:rPr>
        <w:t>培训考核</w:t>
      </w:r>
      <w:bookmarkEnd w:id="167"/>
      <w:bookmarkEnd w:id="168"/>
      <w:bookmarkEnd w:id="169"/>
      <w:bookmarkEnd w:id="170"/>
      <w:bookmarkEnd w:id="171"/>
      <w:bookmarkEnd w:id="172"/>
    </w:p>
    <w:p w14:paraId="3E85D661">
      <w:pPr>
        <w:pStyle w:val="28"/>
        <w:rPr>
          <w:rFonts w:hint="eastAsia"/>
        </w:rPr>
      </w:pPr>
      <w:r>
        <w:rPr>
          <w:rFonts w:hint="eastAsia"/>
        </w:rPr>
        <w:t>为保证最终的学习效果，建议为每一期培训班布置考试题目，以验收学员的学习成果，保证培训质量。</w:t>
      </w:r>
    </w:p>
    <w:p w14:paraId="1FF6BA5E">
      <w:pPr>
        <w:pStyle w:val="4"/>
        <w:tabs>
          <w:tab w:val="left" w:pos="0"/>
          <w:tab w:val="left" w:pos="718"/>
          <w:tab w:val="clear" w:pos="420"/>
        </w:tabs>
        <w:rPr>
          <w:rFonts w:hint="eastAsia"/>
        </w:rPr>
      </w:pPr>
      <w:bookmarkStart w:id="173" w:name="_Toc32760"/>
      <w:bookmarkStart w:id="174" w:name="_Toc228651160"/>
      <w:bookmarkStart w:id="175" w:name="_Toc91606848"/>
      <w:bookmarkStart w:id="176" w:name="_Toc400739474"/>
      <w:bookmarkStart w:id="177" w:name="_Toc276385371"/>
      <w:bookmarkStart w:id="178" w:name="_Toc89856648"/>
      <w:bookmarkStart w:id="179" w:name="_Toc151111753"/>
      <w:bookmarkStart w:id="180" w:name="_Toc235417862"/>
      <w:bookmarkStart w:id="181" w:name="_Toc271011266"/>
      <w:bookmarkStart w:id="182" w:name="_Toc151021739"/>
      <w:bookmarkStart w:id="183" w:name="_Toc173916342"/>
      <w:bookmarkStart w:id="184" w:name="_Toc297822806"/>
      <w:bookmarkStart w:id="185" w:name="_Toc226951308"/>
      <w:bookmarkStart w:id="186" w:name="_Toc85530559"/>
      <w:r>
        <w:rPr>
          <w:rFonts w:hint="eastAsia"/>
        </w:rPr>
        <w:t>培训内容</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EF10E37">
      <w:pPr>
        <w:pStyle w:val="28"/>
        <w:rPr>
          <w:rFonts w:hint="eastAsia"/>
        </w:rPr>
      </w:pPr>
      <w:r>
        <w:rPr>
          <w:rFonts w:hint="eastAsia"/>
        </w:rPr>
        <w:t>培训的内容应包括对项目相关业务应用系统的管理、操作、运维，主要侧重于对业务应用系统使用及系统的基本维护、常见问题及解决办法等，并提供实践性的操作，旨在使受训者熟悉平台系统设计的思路，掌握平台的操作和维护等。</w:t>
      </w:r>
    </w:p>
    <w:p w14:paraId="3BA541AE">
      <w:pPr>
        <w:pStyle w:val="28"/>
        <w:rPr>
          <w:rFonts w:hint="eastAsia"/>
        </w:rPr>
      </w:pPr>
      <w:r>
        <w:rPr>
          <w:rFonts w:hint="eastAsia"/>
        </w:rPr>
        <w:t>按培训的目的和对象不同，本项目中主要包括的培训，可分为两个类别的培训，依次为：系统操作及管理培训、系统技术及管理培训。</w:t>
      </w:r>
    </w:p>
    <w:p w14:paraId="5292404C">
      <w:pPr>
        <w:pStyle w:val="28"/>
        <w:rPr>
          <w:rFonts w:hint="eastAsia"/>
        </w:rPr>
      </w:pPr>
      <w:r>
        <w:rPr>
          <w:rFonts w:hint="eastAsia"/>
        </w:rPr>
        <w:t>系统操作及管理培训：对管理人员、系统应用人员的培训，主要包括分功能、分步骤地完成本系统的全部管理、应用的培训，使相关人员能独立、熟练地操作系统完成相关业务。</w:t>
      </w:r>
    </w:p>
    <w:p w14:paraId="3850458A">
      <w:pPr>
        <w:rPr>
          <w:rFonts w:hint="eastAsia"/>
        </w:rPr>
      </w:pPr>
      <w:r>
        <w:rPr>
          <w:rFonts w:hint="eastAsia"/>
        </w:rPr>
        <w:t>系统技术及管理培训：对管理人员、系统维护人员的培训，主要包括各业务系统的安装调试、配置、升级、使用系统的初始化和操作应用、人员角色基础信息的录入和功能权限配置、系统监控分析优化、系统日常运维、系统紧急故障处理和系统灾备及恢复、系统接口交互等。</w:t>
      </w:r>
    </w:p>
    <w:p w14:paraId="421DF099">
      <w:pPr>
        <w:ind w:firstLine="0" w:firstLineChars="0"/>
        <w:jc w:val="center"/>
        <w:rPr>
          <w:rFonts w:hint="eastAsia"/>
        </w:rPr>
      </w:pPr>
      <w:r>
        <w:rPr>
          <w:rFonts w:hint="eastAsia"/>
        </w:rPr>
        <w:t xml:space="preserve">表 </w:t>
      </w:r>
      <w:r>
        <w:rPr>
          <w:rFonts w:hint="eastAsia"/>
        </w:rPr>
        <w:fldChar w:fldCharType="begin"/>
      </w:r>
      <w:r>
        <w:rPr>
          <w:rFonts w:hint="eastAsia"/>
        </w:rPr>
        <w:instrText xml:space="preserve"> STYLEREF 1 \s </w:instrText>
      </w:r>
      <w:r>
        <w:rPr>
          <w:rFonts w:hint="eastAsia"/>
        </w:rPr>
        <w:fldChar w:fldCharType="separate"/>
      </w:r>
      <w:r>
        <w:rPr>
          <w:rFonts w:hint="eastAsia"/>
        </w:rPr>
        <w:t>7</w:t>
      </w:r>
      <w:r>
        <w:rPr>
          <w:rFonts w:hint="eastAsia"/>
        </w:rPr>
        <w:fldChar w:fldCharType="end"/>
      </w:r>
      <w:r>
        <w:rPr>
          <w:rFonts w:hint="eastAsia"/>
        </w:rPr>
        <w:t>-</w:t>
      </w:r>
      <w:r>
        <w:rPr>
          <w:rFonts w:hint="eastAsia"/>
        </w:rPr>
        <w:fldChar w:fldCharType="begin"/>
      </w:r>
      <w:r>
        <w:rPr>
          <w:rFonts w:hint="eastAsia"/>
        </w:rPr>
        <w:instrText xml:space="preserve"> SEQ 表 \* ARABIC \s 1 </w:instrText>
      </w:r>
      <w:r>
        <w:rPr>
          <w:rFonts w:hint="eastAsia"/>
        </w:rPr>
        <w:fldChar w:fldCharType="separate"/>
      </w:r>
      <w:r>
        <w:rPr>
          <w:rFonts w:hint="eastAsia"/>
        </w:rPr>
        <w:t>1</w:t>
      </w:r>
      <w:r>
        <w:rPr>
          <w:rFonts w:hint="eastAsia"/>
        </w:rPr>
        <w:fldChar w:fldCharType="end"/>
      </w:r>
      <w:r>
        <w:rPr>
          <w:rFonts w:hint="eastAsia"/>
          <w:b/>
          <w:bCs/>
          <w:color w:val="000000" w:themeColor="text1"/>
          <w14:textFill>
            <w14:solidFill>
              <w14:schemeClr w14:val="tx1"/>
            </w14:solidFill>
          </w14:textFill>
        </w:rPr>
        <w:t>人员培训计划表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117"/>
        <w:gridCol w:w="1476"/>
        <w:gridCol w:w="1421"/>
        <w:gridCol w:w="1421"/>
      </w:tblGrid>
      <w:tr w14:paraId="0187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01719454">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序号</w:t>
            </w:r>
          </w:p>
        </w:tc>
        <w:tc>
          <w:tcPr>
            <w:tcW w:w="748" w:type="pct"/>
            <w:vAlign w:val="center"/>
          </w:tcPr>
          <w:p w14:paraId="073269B5">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培训项目</w:t>
            </w:r>
          </w:p>
        </w:tc>
        <w:tc>
          <w:tcPr>
            <w:tcW w:w="1241" w:type="pct"/>
            <w:vAlign w:val="center"/>
          </w:tcPr>
          <w:p w14:paraId="7DFD0645">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培训内容</w:t>
            </w:r>
          </w:p>
        </w:tc>
        <w:tc>
          <w:tcPr>
            <w:tcW w:w="865" w:type="pct"/>
            <w:vAlign w:val="center"/>
          </w:tcPr>
          <w:p w14:paraId="0986EEE2">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培训对象</w:t>
            </w:r>
          </w:p>
        </w:tc>
        <w:tc>
          <w:tcPr>
            <w:tcW w:w="833" w:type="pct"/>
            <w:vAlign w:val="center"/>
          </w:tcPr>
          <w:p w14:paraId="386A95E7">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培训方式</w:t>
            </w:r>
          </w:p>
        </w:tc>
        <w:tc>
          <w:tcPr>
            <w:tcW w:w="833" w:type="pct"/>
            <w:vAlign w:val="center"/>
          </w:tcPr>
          <w:p w14:paraId="7F1280CC">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培训效果</w:t>
            </w:r>
          </w:p>
        </w:tc>
      </w:tr>
      <w:tr w14:paraId="67FF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7A9372B3">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1</w:t>
            </w:r>
          </w:p>
        </w:tc>
        <w:tc>
          <w:tcPr>
            <w:tcW w:w="748" w:type="pct"/>
            <w:vAlign w:val="center"/>
          </w:tcPr>
          <w:p w14:paraId="761B5C04">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系统操作及管理培训</w:t>
            </w:r>
          </w:p>
        </w:tc>
        <w:tc>
          <w:tcPr>
            <w:tcW w:w="1241" w:type="pct"/>
            <w:vAlign w:val="center"/>
          </w:tcPr>
          <w:p w14:paraId="2FA4D725">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系统功能操作、系统应用</w:t>
            </w:r>
          </w:p>
        </w:tc>
        <w:tc>
          <w:tcPr>
            <w:tcW w:w="865" w:type="pct"/>
            <w:vAlign w:val="center"/>
          </w:tcPr>
          <w:p w14:paraId="631C482D">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管理人员、系统业务人员、系统使用人员</w:t>
            </w:r>
          </w:p>
        </w:tc>
        <w:tc>
          <w:tcPr>
            <w:tcW w:w="833" w:type="pct"/>
            <w:vAlign w:val="center"/>
          </w:tcPr>
          <w:p w14:paraId="02D5B105">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5E883FF8">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使相关人员能独立、熟练地操作系统完成相关业务。</w:t>
            </w:r>
          </w:p>
        </w:tc>
      </w:tr>
      <w:tr w14:paraId="36AC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4AF3FC10">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2</w:t>
            </w:r>
          </w:p>
        </w:tc>
        <w:tc>
          <w:tcPr>
            <w:tcW w:w="748" w:type="pct"/>
            <w:vAlign w:val="center"/>
          </w:tcPr>
          <w:p w14:paraId="5B3B6E2D">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系统技术及管理培训</w:t>
            </w:r>
          </w:p>
        </w:tc>
        <w:tc>
          <w:tcPr>
            <w:tcW w:w="1241" w:type="pct"/>
            <w:vAlign w:val="center"/>
          </w:tcPr>
          <w:p w14:paraId="7A8DA4BB">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系统的的安装调试、配置、升级、使用系统的初始化和操作应用、人员角色基础信息的录入和功能权限配置、系统监控分析优化、系统日常运维、系统紧急故障处理等</w:t>
            </w:r>
          </w:p>
        </w:tc>
        <w:tc>
          <w:tcPr>
            <w:tcW w:w="865" w:type="pct"/>
            <w:vAlign w:val="center"/>
          </w:tcPr>
          <w:p w14:paraId="07BD3839">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管理人员、系统维护人员</w:t>
            </w:r>
          </w:p>
        </w:tc>
        <w:tc>
          <w:tcPr>
            <w:tcW w:w="833" w:type="pct"/>
            <w:vAlign w:val="center"/>
          </w:tcPr>
          <w:p w14:paraId="0E6D729F">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448EEF0B">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掌握常规的系统技术，能调试、配置等运行维护，能处理系统日常的故障和维护</w:t>
            </w:r>
          </w:p>
        </w:tc>
      </w:tr>
    </w:tbl>
    <w:p w14:paraId="19063007">
      <w:pPr>
        <w:rPr>
          <w:rFonts w:hint="eastAsia"/>
        </w:rPr>
      </w:pPr>
    </w:p>
    <w:p w14:paraId="1EB9F9D6">
      <w:pPr>
        <w:pStyle w:val="3"/>
        <w:rPr>
          <w:rFonts w:hint="eastAsia"/>
        </w:rPr>
      </w:pPr>
      <w:bookmarkStart w:id="187" w:name="_Toc173916343"/>
      <w:r>
        <w:rPr>
          <w:rFonts w:hint="eastAsia"/>
        </w:rPr>
        <w:t>项目实施进度</w:t>
      </w:r>
      <w:bookmarkEnd w:id="187"/>
    </w:p>
    <w:p w14:paraId="48E0C691">
      <w:pPr>
        <w:pStyle w:val="12"/>
        <w:ind w:firstLine="520"/>
        <w:rPr>
          <w:rFonts w:hint="eastAsia"/>
        </w:rPr>
      </w:pPr>
      <w:r>
        <w:rPr>
          <w:rFonts w:hint="eastAsia"/>
        </w:rPr>
        <w:t>本次信息化建设项目建设的实施分为以下三个阶段：</w:t>
      </w:r>
    </w:p>
    <w:p w14:paraId="29AF6235">
      <w:pPr>
        <w:pStyle w:val="12"/>
        <w:ind w:firstLine="520"/>
        <w:rPr>
          <w:rFonts w:hint="eastAsia"/>
        </w:rPr>
      </w:pPr>
      <w:r>
        <w:rPr>
          <w:rFonts w:hint="eastAsia"/>
        </w:rPr>
        <w:t>第一阶段：项目建设的准备阶段</w:t>
      </w:r>
    </w:p>
    <w:p w14:paraId="221B402B">
      <w:pPr>
        <w:pStyle w:val="12"/>
        <w:ind w:firstLine="520"/>
        <w:rPr>
          <w:rFonts w:hint="eastAsia"/>
        </w:rPr>
      </w:pPr>
      <w:r>
        <w:rPr>
          <w:rFonts w:hint="eastAsia"/>
        </w:rPr>
        <w:t>项目建设的准备阶段，主要是一系列前期准备工作的完成。包括全市、区同类项目考察、资料的收集和调研、项目建议书和可研报告的拟定、各项信息系统需求的确定、专家评审、项目建设经费的来源以及项目建设期限的确立等。</w:t>
      </w:r>
    </w:p>
    <w:p w14:paraId="1E44802E">
      <w:pPr>
        <w:pStyle w:val="12"/>
        <w:ind w:firstLine="520"/>
        <w:rPr>
          <w:rFonts w:hint="eastAsia"/>
        </w:rPr>
      </w:pPr>
      <w:r>
        <w:rPr>
          <w:rFonts w:hint="eastAsia"/>
        </w:rPr>
        <w:t>第二阶段：项目建设的确立</w:t>
      </w:r>
    </w:p>
    <w:p w14:paraId="2A8003FD">
      <w:pPr>
        <w:pStyle w:val="12"/>
        <w:ind w:firstLine="520"/>
        <w:rPr>
          <w:rFonts w:hint="eastAsia"/>
        </w:rPr>
      </w:pPr>
      <w:r>
        <w:rPr>
          <w:rFonts w:hint="eastAsia"/>
        </w:rPr>
        <w:t>本阶段的工作内容主要包括项目建设方案设计、项目招标、承建单位等。</w:t>
      </w:r>
    </w:p>
    <w:p w14:paraId="0655E959">
      <w:pPr>
        <w:pStyle w:val="12"/>
        <w:ind w:firstLine="520"/>
        <w:rPr>
          <w:rFonts w:hint="eastAsia"/>
        </w:rPr>
      </w:pPr>
      <w:r>
        <w:rPr>
          <w:rFonts w:hint="eastAsia"/>
        </w:rPr>
        <w:t>第三阶段：项目的实施</w:t>
      </w:r>
    </w:p>
    <w:p w14:paraId="36ADD50B">
      <w:pPr>
        <w:rPr>
          <w:rFonts w:hint="eastAsia"/>
        </w:rPr>
      </w:pPr>
      <w:r>
        <w:rPr>
          <w:rFonts w:hint="eastAsia"/>
        </w:rPr>
        <w:t>本阶段为项目建设的实施阶段，工作内容包括了项目建设合同，信息系统分批建设、验收申请及竣工交付使用等。</w:t>
      </w:r>
    </w:p>
    <w:p w14:paraId="2C567469">
      <w:pPr>
        <w:pStyle w:val="12"/>
        <w:ind w:firstLine="520"/>
        <w:rPr>
          <w:rFonts w:hint="eastAsia"/>
        </w:rPr>
      </w:pPr>
      <w:r>
        <w:rPr>
          <w:rFonts w:hint="eastAsia"/>
        </w:rPr>
        <w:t>第四阶段：项目的验收审计</w:t>
      </w:r>
    </w:p>
    <w:p w14:paraId="7017EEBD">
      <w:pPr>
        <w:pStyle w:val="2"/>
        <w:rPr>
          <w:rFonts w:hint="eastAsia"/>
        </w:rPr>
      </w:pPr>
      <w:r>
        <w:rPr>
          <w:rFonts w:hint="eastAsia"/>
        </w:rPr>
        <w:t>本阶段为项目建设的验收审计阶段，要点涉及是否按规定程序和要求组织验收，</w:t>
      </w:r>
      <w:r>
        <w:rPr>
          <w:rFonts w:hint="eastAsia" w:ascii="仿宋" w:hAnsi="仿宋" w:cs="仿宋"/>
        </w:rPr>
        <w:t>检查有关手续是否齐全，以及是否按要求开展各子项专业验收。需审查合同履行是否全面、真实，有无违约行为等。</w:t>
      </w:r>
    </w:p>
    <w:p w14:paraId="4AC90402">
      <w:pPr>
        <w:pStyle w:val="3"/>
        <w:rPr>
          <w:rFonts w:hint="eastAsia"/>
        </w:rPr>
      </w:pPr>
      <w:bookmarkStart w:id="188" w:name="_Toc173916344"/>
      <w:r>
        <w:rPr>
          <w:rFonts w:hint="eastAsia"/>
        </w:rPr>
        <w:t>项目风险分析</w:t>
      </w:r>
      <w:bookmarkEnd w:id="188"/>
    </w:p>
    <w:p w14:paraId="6115B1AF">
      <w:pPr>
        <w:pStyle w:val="4"/>
        <w:rPr>
          <w:rFonts w:hint="eastAsia"/>
        </w:rPr>
      </w:pPr>
      <w:bookmarkStart w:id="189" w:name="_Toc142382578"/>
      <w:bookmarkStart w:id="190" w:name="_Toc459906039"/>
      <w:bookmarkStart w:id="191" w:name="_Toc499910810"/>
      <w:bookmarkStart w:id="192" w:name="_Toc459905901"/>
      <w:bookmarkStart w:id="193" w:name="_Toc495576929"/>
      <w:bookmarkStart w:id="194" w:name="_Toc173916345"/>
      <w:bookmarkStart w:id="195" w:name="_Toc22431"/>
      <w:r>
        <w:rPr>
          <w:rFonts w:hint="eastAsia"/>
        </w:rPr>
        <w:t>协调风险及控制</w:t>
      </w:r>
      <w:bookmarkEnd w:id="189"/>
      <w:bookmarkEnd w:id="190"/>
      <w:bookmarkEnd w:id="191"/>
      <w:bookmarkEnd w:id="192"/>
      <w:bookmarkEnd w:id="193"/>
      <w:bookmarkEnd w:id="194"/>
      <w:bookmarkEnd w:id="195"/>
    </w:p>
    <w:p w14:paraId="4A12C3A5">
      <w:pPr>
        <w:rPr>
          <w:rFonts w:hint="eastAsia"/>
          <w:szCs w:val="24"/>
        </w:rPr>
      </w:pPr>
      <w:r>
        <w:rPr>
          <w:rFonts w:hint="eastAsia"/>
          <w:szCs w:val="24"/>
        </w:rPr>
        <w:t>由于医院信息化建设项目涉及到信息科、临床科室、医技科科等科室之间的业务协同，且它们分布在不同的业务部门，因此处理各自的工作时出现不统一的工作节奏，因此要建设统一模式，需要协调各个相关部门，统一认识。</w:t>
      </w:r>
    </w:p>
    <w:p w14:paraId="28264931">
      <w:pPr>
        <w:rPr>
          <w:rFonts w:hint="eastAsia"/>
          <w:szCs w:val="24"/>
        </w:rPr>
      </w:pPr>
      <w:r>
        <w:rPr>
          <w:rFonts w:hint="eastAsia"/>
          <w:szCs w:val="24"/>
        </w:rPr>
        <w:t>医院信息化建设项目是为重庆市市民提供健康、医疗服务的，要求动员和依靠医管局及兄弟单位方方面面的力量来共同完成。因此领导必须重视，规章制度要健全。由于工作牵涉的单位多、部门杂，实现统一集中运作，需要各联动单位积极响应，希望用户单位牵头召开有关会议，进行组织协调工作，在技术集群、人员集中、集成管理等方面统一思想，形成共识，为实现“通过医疗信息化建设，加强监管能力、提高决策水平和管理效能；优化医疗服务流程、降低运行成本、提高医疗服务质量、减轻市民就诊及医药费用负担；加强公共卫生应急处理能力。”的构想提供有力的思想和组织保障。</w:t>
      </w:r>
    </w:p>
    <w:p w14:paraId="2E56E11A">
      <w:pPr>
        <w:pStyle w:val="4"/>
        <w:rPr>
          <w:rFonts w:hint="eastAsia"/>
        </w:rPr>
      </w:pPr>
      <w:bookmarkStart w:id="196" w:name="_Toc14156"/>
      <w:bookmarkStart w:id="197" w:name="_Toc459905900"/>
      <w:bookmarkStart w:id="198" w:name="_Toc142382579"/>
      <w:bookmarkStart w:id="199" w:name="_Toc459906038"/>
      <w:bookmarkStart w:id="200" w:name="_Toc173916346"/>
      <w:bookmarkStart w:id="201" w:name="_Toc499910811"/>
      <w:bookmarkStart w:id="202" w:name="_Toc495576928"/>
      <w:bookmarkStart w:id="203" w:name="_Toc495576930"/>
      <w:bookmarkStart w:id="204" w:name="_Toc459905903"/>
      <w:bookmarkStart w:id="205" w:name="_Toc459906041"/>
      <w:r>
        <w:rPr>
          <w:rFonts w:hint="eastAsia"/>
        </w:rPr>
        <w:t>项目技术风险控制</w:t>
      </w:r>
      <w:bookmarkEnd w:id="196"/>
      <w:bookmarkEnd w:id="197"/>
      <w:bookmarkEnd w:id="198"/>
      <w:bookmarkEnd w:id="199"/>
      <w:bookmarkEnd w:id="200"/>
      <w:bookmarkEnd w:id="201"/>
      <w:bookmarkEnd w:id="202"/>
    </w:p>
    <w:p w14:paraId="3CAB35D1">
      <w:pPr>
        <w:rPr>
          <w:rFonts w:hint="eastAsia"/>
          <w:szCs w:val="24"/>
        </w:rPr>
      </w:pPr>
      <w:r>
        <w:rPr>
          <w:rFonts w:hint="eastAsia"/>
          <w:szCs w:val="24"/>
          <w:lang w:eastAsia="zh-CN"/>
        </w:rPr>
        <w:t>医院</w:t>
      </w:r>
      <w:r>
        <w:rPr>
          <w:rFonts w:hint="eastAsia"/>
          <w:szCs w:val="24"/>
        </w:rPr>
        <w:t>信息化建设项目是一个跨学科、跨专业的综合系统工程，这一系统工程是以计算机网络系统、物联网平台为基础，以通信系统、云计算技术为纽带，以集成数据采集与交换、全数字化医疗临床信息应用和医院综合运营管理服务系统为技术支撑的技术综合体，因此技术发展给项目的建设带来一定的风险，避免系统投入使用，技术已落后的可能。由于不同地区、部门系统的设计理念及技术规范的不同，系统和硬件设计的不同，因此没有经过实际运行的技术，是可能存在技术风险。但我们在整体设计中尽可能使用较为成熟的技术，并部分开展物联网及虚拟化技术的应用，同时利用先进的</w:t>
      </w:r>
      <w:r>
        <w:rPr>
          <w:szCs w:val="24"/>
        </w:rPr>
        <w:t>ITSM</w:t>
      </w:r>
      <w:r>
        <w:rPr>
          <w:rFonts w:hint="eastAsia"/>
          <w:szCs w:val="24"/>
        </w:rPr>
        <w:t>技术运维管理系统的支持，是能够把握“稳中快跑、适度超前”的建设思路的，总体在技术风险上是可控、可规避的。</w:t>
      </w:r>
    </w:p>
    <w:p w14:paraId="2401BDAC">
      <w:pPr>
        <w:pStyle w:val="4"/>
        <w:rPr>
          <w:rFonts w:hint="eastAsia"/>
        </w:rPr>
      </w:pPr>
      <w:bookmarkStart w:id="206" w:name="_Toc499910812"/>
      <w:bookmarkStart w:id="207" w:name="_Toc23468"/>
      <w:bookmarkStart w:id="208" w:name="_Toc142382580"/>
      <w:bookmarkStart w:id="209" w:name="_Toc173916347"/>
      <w:r>
        <w:rPr>
          <w:rFonts w:hint="eastAsia"/>
        </w:rPr>
        <w:t>社会影响风险及控制</w:t>
      </w:r>
      <w:bookmarkEnd w:id="203"/>
      <w:bookmarkEnd w:id="204"/>
      <w:bookmarkEnd w:id="205"/>
      <w:bookmarkEnd w:id="206"/>
      <w:bookmarkEnd w:id="207"/>
      <w:bookmarkEnd w:id="208"/>
      <w:bookmarkEnd w:id="209"/>
    </w:p>
    <w:p w14:paraId="07188C54">
      <w:pPr>
        <w:rPr>
          <w:rFonts w:hint="eastAsia"/>
          <w:szCs w:val="24"/>
        </w:rPr>
      </w:pPr>
      <w:r>
        <w:rPr>
          <w:rFonts w:hint="eastAsia"/>
          <w:szCs w:val="24"/>
        </w:rPr>
        <w:t>项目的参与单位对项目系统重要性认识不到位、服务意识不强、业务人员技术问题、网络发展不平衡，项目建设阶段的问题，都可能使医院智能化建设项目在社会各阶层造成不好的影响。</w:t>
      </w:r>
    </w:p>
    <w:p w14:paraId="65EB1E74">
      <w:pPr>
        <w:rPr>
          <w:rFonts w:hint="eastAsia"/>
          <w:szCs w:val="24"/>
        </w:rPr>
      </w:pPr>
      <w:r>
        <w:rPr>
          <w:rFonts w:hint="eastAsia"/>
          <w:szCs w:val="24"/>
        </w:rPr>
        <w:t>可以通过各种途径提高医院信息化建设项目在重庆市的认知率，为本项目工作创造良好的舆论氛围，项目相关单位成员结合本单位的实际情况，加强基本硬件建设，同时通过培训提高内部人员的实际工作能力。联动单位加强内部沟通，防止出现互相推倭，扯皮现象，这样才能提高联动系统在社会的影响力。</w:t>
      </w:r>
    </w:p>
    <w:p w14:paraId="707838AA">
      <w:pPr>
        <w:pStyle w:val="2"/>
        <w:rPr>
          <w:rFonts w:hint="eastAsia"/>
        </w:rPr>
        <w:sectPr>
          <w:pgSz w:w="11906" w:h="16838"/>
          <w:pgMar w:top="1440" w:right="1797" w:bottom="1440" w:left="1797" w:header="851" w:footer="992" w:gutter="0"/>
          <w:pgBorders>
            <w:top w:val="single" w:color="auto" w:sz="4" w:space="1"/>
            <w:bottom w:val="single" w:color="auto" w:sz="4" w:space="1"/>
          </w:pgBorders>
          <w:pgNumType w:start="1"/>
          <w:cols w:space="425" w:num="1"/>
          <w:docGrid w:type="lines" w:linePitch="312" w:charSpace="0"/>
        </w:sectPr>
      </w:pPr>
    </w:p>
    <w:p w14:paraId="678C9CAD">
      <w:pPr>
        <w:pStyle w:val="3"/>
        <w:numPr>
          <w:ilvl w:val="0"/>
          <w:numId w:val="0"/>
        </w:numPr>
        <w:ind w:left="432"/>
        <w:rPr>
          <w:rFonts w:hint="eastAsia"/>
        </w:rPr>
      </w:pPr>
      <w:bookmarkStart w:id="210" w:name="_Toc173916348"/>
      <w:r>
        <w:rPr>
          <w:rFonts w:hint="eastAsia"/>
        </w:rPr>
        <w:t>附表1：项目软件配置清单及预算</w:t>
      </w:r>
      <w:bookmarkEnd w:id="210"/>
    </w:p>
    <w:p w14:paraId="0576B965">
      <w:pPr>
        <w:rPr>
          <w:rFonts w:hint="eastAsia"/>
          <w:szCs w:val="24"/>
        </w:rPr>
      </w:pPr>
      <w:r>
        <w:rPr>
          <w:rFonts w:hint="eastAsia"/>
          <w:szCs w:val="24"/>
        </w:rPr>
        <w:t>系统软件配置：</w:t>
      </w:r>
    </w:p>
    <w:tbl>
      <w:tblPr>
        <w:tblStyle w:val="29"/>
        <w:tblW w:w="4346"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2"/>
        <w:gridCol w:w="3689"/>
        <w:gridCol w:w="1276"/>
        <w:gridCol w:w="1276"/>
      </w:tblGrid>
      <w:tr w14:paraId="518CD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6" w:type="pct"/>
          </w:tcPr>
          <w:p w14:paraId="4CC50F88">
            <w:pPr>
              <w:spacing w:before="123" w:line="221" w:lineRule="auto"/>
              <w:ind w:firstLine="0" w:firstLineChars="0"/>
              <w:jc w:val="center"/>
              <w:rPr>
                <w:rFonts w:hint="eastAsia"/>
                <w:szCs w:val="24"/>
              </w:rPr>
            </w:pPr>
            <w:r>
              <w:rPr>
                <w:szCs w:val="24"/>
              </w:rPr>
              <w:t>序号</w:t>
            </w:r>
          </w:p>
        </w:tc>
        <w:tc>
          <w:tcPr>
            <w:tcW w:w="2550" w:type="pct"/>
          </w:tcPr>
          <w:p w14:paraId="4671C44A">
            <w:pPr>
              <w:spacing w:before="123" w:line="221" w:lineRule="auto"/>
              <w:ind w:firstLine="0" w:firstLineChars="0"/>
              <w:jc w:val="center"/>
              <w:rPr>
                <w:rFonts w:hint="eastAsia"/>
                <w:szCs w:val="24"/>
              </w:rPr>
            </w:pPr>
            <w:r>
              <w:rPr>
                <w:szCs w:val="24"/>
              </w:rPr>
              <w:t>名   称</w:t>
            </w:r>
          </w:p>
        </w:tc>
        <w:tc>
          <w:tcPr>
            <w:tcW w:w="882" w:type="pct"/>
          </w:tcPr>
          <w:p w14:paraId="084891C1">
            <w:pPr>
              <w:spacing w:before="123" w:line="221" w:lineRule="auto"/>
              <w:ind w:firstLine="0" w:firstLineChars="0"/>
              <w:jc w:val="center"/>
              <w:rPr>
                <w:rFonts w:hint="eastAsia"/>
                <w:szCs w:val="24"/>
              </w:rPr>
            </w:pPr>
            <w:r>
              <w:rPr>
                <w:szCs w:val="24"/>
              </w:rPr>
              <w:t>数量</w:t>
            </w:r>
          </w:p>
        </w:tc>
        <w:tc>
          <w:tcPr>
            <w:tcW w:w="882" w:type="pct"/>
            <w:vAlign w:val="center"/>
          </w:tcPr>
          <w:p w14:paraId="12E254C3">
            <w:pPr>
              <w:spacing w:before="123" w:line="221" w:lineRule="auto"/>
              <w:ind w:firstLine="0" w:firstLineChars="0"/>
              <w:jc w:val="center"/>
              <w:rPr>
                <w:rFonts w:hint="eastAsia"/>
                <w:szCs w:val="24"/>
              </w:rPr>
            </w:pPr>
            <w:r>
              <w:rPr>
                <w:rFonts w:hint="eastAsia"/>
                <w:szCs w:val="24"/>
              </w:rPr>
              <w:t>预算</w:t>
            </w:r>
          </w:p>
        </w:tc>
      </w:tr>
      <w:tr w14:paraId="220A0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86" w:type="pct"/>
          </w:tcPr>
          <w:p w14:paraId="27C1D9D9">
            <w:pPr>
              <w:spacing w:before="123" w:line="219" w:lineRule="auto"/>
              <w:ind w:firstLine="0" w:firstLineChars="0"/>
              <w:jc w:val="center"/>
              <w:rPr>
                <w:rFonts w:hint="eastAsia"/>
                <w:szCs w:val="24"/>
              </w:rPr>
            </w:pPr>
            <w:r>
              <w:rPr>
                <w:szCs w:val="24"/>
              </w:rPr>
              <w:t>1</w:t>
            </w:r>
          </w:p>
        </w:tc>
        <w:tc>
          <w:tcPr>
            <w:tcW w:w="2550" w:type="pct"/>
          </w:tcPr>
          <w:p w14:paraId="5A988165">
            <w:pPr>
              <w:spacing w:before="123" w:line="219" w:lineRule="auto"/>
              <w:ind w:firstLine="0" w:firstLineChars="0"/>
              <w:jc w:val="center"/>
              <w:rPr>
                <w:rFonts w:hint="eastAsia"/>
                <w:szCs w:val="24"/>
              </w:rPr>
            </w:pPr>
            <w:r>
              <w:rPr>
                <w:rFonts w:hint="eastAsia"/>
                <w:szCs w:val="24"/>
              </w:rPr>
              <w:t>国产电脑</w:t>
            </w:r>
          </w:p>
        </w:tc>
        <w:tc>
          <w:tcPr>
            <w:tcW w:w="882" w:type="pct"/>
          </w:tcPr>
          <w:p w14:paraId="36648AFE">
            <w:pPr>
              <w:spacing w:before="123" w:line="219" w:lineRule="auto"/>
              <w:ind w:firstLine="0" w:firstLineChars="0"/>
              <w:jc w:val="center"/>
              <w:rPr>
                <w:rFonts w:hint="eastAsia"/>
                <w:szCs w:val="24"/>
              </w:rPr>
            </w:pPr>
            <w:r>
              <w:rPr>
                <w:rFonts w:hint="eastAsia"/>
                <w:szCs w:val="24"/>
              </w:rPr>
              <w:t>200台</w:t>
            </w:r>
          </w:p>
        </w:tc>
        <w:tc>
          <w:tcPr>
            <w:tcW w:w="882" w:type="pct"/>
            <w:vAlign w:val="center"/>
          </w:tcPr>
          <w:p w14:paraId="4B04157E">
            <w:pPr>
              <w:spacing w:before="123" w:line="219" w:lineRule="auto"/>
              <w:ind w:firstLine="0" w:firstLineChars="0"/>
              <w:jc w:val="center"/>
              <w:rPr>
                <w:rFonts w:hint="eastAsia"/>
                <w:szCs w:val="24"/>
              </w:rPr>
            </w:pPr>
            <w:r>
              <w:rPr>
                <w:rFonts w:hint="eastAsia"/>
                <w:szCs w:val="24"/>
              </w:rPr>
              <w:t>100万元</w:t>
            </w:r>
          </w:p>
        </w:tc>
      </w:tr>
    </w:tbl>
    <w:p w14:paraId="0F165E7B">
      <w:pPr>
        <w:rPr>
          <w:rFonts w:hint="eastAsia"/>
          <w:szCs w:val="24"/>
        </w:rPr>
      </w:pPr>
    </w:p>
    <w:p w14:paraId="53FB8B92">
      <w:pPr>
        <w:pStyle w:val="3"/>
        <w:numPr>
          <w:ilvl w:val="0"/>
          <w:numId w:val="0"/>
        </w:numPr>
        <w:ind w:left="432"/>
        <w:rPr>
          <w:rFonts w:hint="eastAsia"/>
        </w:rPr>
      </w:pPr>
      <w:bookmarkStart w:id="211" w:name="_Toc173916349"/>
      <w:r>
        <w:rPr>
          <w:rFonts w:hint="eastAsia"/>
        </w:rPr>
        <w:t>附表2：项目详细配置清单</w:t>
      </w:r>
      <w:bookmarkEnd w:id="211"/>
    </w:p>
    <w:tbl>
      <w:tblPr>
        <w:tblStyle w:val="21"/>
        <w:tblW w:w="9000" w:type="dxa"/>
        <w:tblInd w:w="118" w:type="dxa"/>
        <w:tblLayout w:type="autofit"/>
        <w:tblCellMar>
          <w:top w:w="0" w:type="dxa"/>
          <w:left w:w="108" w:type="dxa"/>
          <w:bottom w:w="0" w:type="dxa"/>
          <w:right w:w="108" w:type="dxa"/>
        </w:tblCellMar>
      </w:tblPr>
      <w:tblGrid>
        <w:gridCol w:w="1060"/>
        <w:gridCol w:w="7940"/>
      </w:tblGrid>
      <w:tr w14:paraId="5B8DFF0B">
        <w:tblPrEx>
          <w:tblCellMar>
            <w:top w:w="0" w:type="dxa"/>
            <w:left w:w="108" w:type="dxa"/>
            <w:bottom w:w="0" w:type="dxa"/>
            <w:right w:w="108" w:type="dxa"/>
          </w:tblCellMar>
        </w:tblPrEx>
        <w:trPr>
          <w:trHeight w:val="570" w:hRule="atLeast"/>
        </w:trPr>
        <w:tc>
          <w:tcPr>
            <w:tcW w:w="10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2E4B3">
            <w:pPr>
              <w:widowControl/>
              <w:adjustRightInd/>
              <w:snapToGrid/>
              <w:spacing w:line="240" w:lineRule="auto"/>
              <w:ind w:firstLine="0" w:firstLineChars="0"/>
              <w:rPr>
                <w:rFonts w:hint="eastAsia" w:eastAsia="宋体" w:cs="宋体"/>
                <w:b/>
                <w:bCs/>
                <w:color w:val="000000"/>
                <w:spacing w:val="0"/>
                <w:kern w:val="0"/>
                <w:szCs w:val="24"/>
              </w:rPr>
            </w:pPr>
            <w:r>
              <w:rPr>
                <w:rFonts w:hint="eastAsia" w:eastAsia="宋体" w:cs="宋体"/>
                <w:b/>
                <w:bCs/>
                <w:color w:val="000000"/>
                <w:spacing w:val="0"/>
                <w:kern w:val="0"/>
                <w:szCs w:val="24"/>
              </w:rPr>
              <w:t>序号</w:t>
            </w:r>
          </w:p>
        </w:tc>
        <w:tc>
          <w:tcPr>
            <w:tcW w:w="7940" w:type="dxa"/>
            <w:tcBorders>
              <w:top w:val="single" w:color="000000" w:sz="8" w:space="0"/>
              <w:left w:val="nil"/>
              <w:bottom w:val="single" w:color="000000" w:sz="8" w:space="0"/>
              <w:right w:val="single" w:color="000000" w:sz="8" w:space="0"/>
            </w:tcBorders>
            <w:shd w:val="clear" w:color="auto" w:fill="auto"/>
            <w:vAlign w:val="center"/>
          </w:tcPr>
          <w:p w14:paraId="2E8FCB90">
            <w:pPr>
              <w:widowControl/>
              <w:adjustRightInd/>
              <w:snapToGrid/>
              <w:spacing w:line="240" w:lineRule="auto"/>
              <w:ind w:firstLine="0" w:firstLineChars="0"/>
              <w:jc w:val="center"/>
              <w:rPr>
                <w:rFonts w:hint="eastAsia" w:eastAsia="宋体" w:cs="宋体"/>
                <w:b/>
                <w:bCs/>
                <w:color w:val="000000"/>
                <w:spacing w:val="0"/>
                <w:kern w:val="0"/>
                <w:szCs w:val="24"/>
              </w:rPr>
            </w:pPr>
            <w:r>
              <w:rPr>
                <w:rFonts w:hint="eastAsia" w:eastAsia="宋体" w:cs="宋体"/>
                <w:b/>
                <w:bCs/>
                <w:color w:val="000000"/>
                <w:spacing w:val="0"/>
                <w:kern w:val="0"/>
                <w:szCs w:val="24"/>
              </w:rPr>
              <w:t>技术需求</w:t>
            </w:r>
          </w:p>
        </w:tc>
      </w:tr>
      <w:tr w14:paraId="1054B407">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4842B611">
            <w:pPr>
              <w:widowControl/>
              <w:adjustRightInd/>
              <w:snapToGrid/>
              <w:spacing w:line="240" w:lineRule="auto"/>
              <w:ind w:right="720" w:firstLine="0" w:firstLineChars="0"/>
              <w:jc w:val="right"/>
              <w:rPr>
                <w:rFonts w:hint="eastAsia" w:eastAsia="宋体" w:cs="宋体"/>
                <w:color w:val="000000"/>
                <w:spacing w:val="0"/>
                <w:kern w:val="0"/>
                <w:szCs w:val="24"/>
              </w:rPr>
            </w:pPr>
            <w:r>
              <w:rPr>
                <w:rFonts w:hint="eastAsia" w:eastAsia="宋体" w:cs="宋体"/>
                <w:color w:val="000000"/>
                <w:spacing w:val="0"/>
                <w:kern w:val="0"/>
                <w:szCs w:val="24"/>
                <w:lang w:val="ro-RO"/>
              </w:rPr>
              <w:t>1</w:t>
            </w:r>
          </w:p>
        </w:tc>
        <w:tc>
          <w:tcPr>
            <w:tcW w:w="7940" w:type="dxa"/>
            <w:tcBorders>
              <w:top w:val="nil"/>
              <w:left w:val="nil"/>
              <w:bottom w:val="single" w:color="000000" w:sz="8" w:space="0"/>
              <w:right w:val="single" w:color="000000" w:sz="8" w:space="0"/>
            </w:tcBorders>
            <w:shd w:val="clear" w:color="auto" w:fill="auto"/>
            <w:vAlign w:val="center"/>
          </w:tcPr>
          <w:p w14:paraId="02020F6D">
            <w:pPr>
              <w:widowControl/>
              <w:adjustRightInd/>
              <w:snapToGrid/>
              <w:spacing w:line="240" w:lineRule="auto"/>
              <w:ind w:firstLine="0" w:firstLineChars="0"/>
              <w:jc w:val="left"/>
              <w:rPr>
                <w:rFonts w:hint="eastAsia" w:eastAsia="宋体" w:cs="宋体"/>
                <w:b/>
                <w:bCs/>
                <w:color w:val="000000"/>
                <w:spacing w:val="0"/>
                <w:kern w:val="0"/>
                <w:szCs w:val="24"/>
              </w:rPr>
            </w:pPr>
            <w:r>
              <w:rPr>
                <w:rFonts w:hint="eastAsia" w:eastAsia="宋体" w:cs="宋体"/>
                <w:spacing w:val="0"/>
                <w:kern w:val="0"/>
                <w:szCs w:val="24"/>
              </w:rPr>
              <w:t>★CPU：国产C86架构，制程≤14nm，主频≥3.0GHz,核心≥8个，线程≥16；</w:t>
            </w:r>
          </w:p>
        </w:tc>
      </w:tr>
      <w:tr w14:paraId="50C9742C">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0DC3E1D8">
            <w:pPr>
              <w:widowControl/>
              <w:adjustRightInd/>
              <w:snapToGrid/>
              <w:spacing w:line="240" w:lineRule="auto"/>
              <w:ind w:right="720" w:firstLine="0" w:firstLineChars="0"/>
              <w:jc w:val="right"/>
              <w:rPr>
                <w:rFonts w:hint="eastAsia" w:eastAsia="宋体" w:cs="宋体"/>
                <w:color w:val="000000"/>
                <w:spacing w:val="0"/>
                <w:kern w:val="0"/>
                <w:szCs w:val="24"/>
              </w:rPr>
            </w:pPr>
            <w:r>
              <w:rPr>
                <w:rFonts w:hint="eastAsia" w:eastAsia="宋体" w:cs="宋体"/>
                <w:color w:val="000000"/>
                <w:spacing w:val="0"/>
                <w:kern w:val="0"/>
                <w:szCs w:val="24"/>
              </w:rPr>
              <w:t>2</w:t>
            </w:r>
          </w:p>
        </w:tc>
        <w:tc>
          <w:tcPr>
            <w:tcW w:w="7940" w:type="dxa"/>
            <w:tcBorders>
              <w:top w:val="nil"/>
              <w:left w:val="nil"/>
              <w:bottom w:val="single" w:color="000000" w:sz="8" w:space="0"/>
              <w:right w:val="single" w:color="000000" w:sz="8" w:space="0"/>
            </w:tcBorders>
            <w:shd w:val="clear" w:color="auto" w:fill="auto"/>
            <w:vAlign w:val="center"/>
          </w:tcPr>
          <w:p w14:paraId="53BBD296">
            <w:pPr>
              <w:widowControl/>
              <w:adjustRightInd/>
              <w:snapToGrid/>
              <w:spacing w:line="240" w:lineRule="auto"/>
              <w:ind w:firstLine="0" w:firstLineChars="0"/>
              <w:jc w:val="left"/>
              <w:rPr>
                <w:rFonts w:hint="eastAsia" w:eastAsia="宋体" w:cs="宋体"/>
                <w:b/>
                <w:bCs/>
                <w:spacing w:val="0"/>
                <w:kern w:val="0"/>
                <w:szCs w:val="24"/>
              </w:rPr>
            </w:pPr>
            <w:r>
              <w:rPr>
                <w:rFonts w:hint="eastAsia" w:eastAsia="宋体" w:cs="宋体"/>
                <w:spacing w:val="0"/>
                <w:kern w:val="0"/>
                <w:szCs w:val="24"/>
              </w:rPr>
              <w:t>★内存：≥16GB，DDR4,≥3200MHz,≥4个内存扩展槽，最大支持128GB；</w:t>
            </w:r>
          </w:p>
        </w:tc>
      </w:tr>
      <w:tr w14:paraId="3D5064DE">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7E06487E">
            <w:pPr>
              <w:widowControl/>
              <w:adjustRightInd/>
              <w:snapToGrid/>
              <w:spacing w:line="240" w:lineRule="auto"/>
              <w:ind w:right="720" w:firstLine="0" w:firstLineChars="0"/>
              <w:jc w:val="right"/>
              <w:rPr>
                <w:rFonts w:hint="eastAsia" w:eastAsia="宋体" w:cs="宋体"/>
                <w:color w:val="000000"/>
                <w:spacing w:val="0"/>
                <w:kern w:val="0"/>
                <w:szCs w:val="24"/>
              </w:rPr>
            </w:pPr>
            <w:r>
              <w:rPr>
                <w:rFonts w:hint="eastAsia" w:eastAsia="宋体" w:cs="宋体"/>
                <w:color w:val="000000"/>
                <w:spacing w:val="0"/>
                <w:kern w:val="0"/>
                <w:szCs w:val="24"/>
              </w:rPr>
              <w:t>3</w:t>
            </w:r>
          </w:p>
        </w:tc>
        <w:tc>
          <w:tcPr>
            <w:tcW w:w="7940" w:type="dxa"/>
            <w:tcBorders>
              <w:top w:val="nil"/>
              <w:left w:val="nil"/>
              <w:bottom w:val="single" w:color="000000" w:sz="8" w:space="0"/>
              <w:right w:val="single" w:color="000000" w:sz="8" w:space="0"/>
            </w:tcBorders>
            <w:shd w:val="clear" w:color="auto" w:fill="auto"/>
            <w:vAlign w:val="center"/>
          </w:tcPr>
          <w:p w14:paraId="34811411">
            <w:pPr>
              <w:widowControl/>
              <w:adjustRightInd/>
              <w:snapToGrid/>
              <w:spacing w:line="240" w:lineRule="auto"/>
              <w:ind w:firstLine="0" w:firstLineChars="0"/>
              <w:jc w:val="left"/>
              <w:rPr>
                <w:rFonts w:hint="eastAsia" w:eastAsia="宋体" w:cs="宋体"/>
                <w:b/>
                <w:bCs/>
                <w:spacing w:val="0"/>
                <w:kern w:val="0"/>
                <w:szCs w:val="24"/>
              </w:rPr>
            </w:pPr>
            <w:r>
              <w:rPr>
                <w:rFonts w:hint="eastAsia" w:eastAsia="宋体" w:cs="宋体"/>
                <w:b/>
                <w:bCs/>
                <w:spacing w:val="0"/>
                <w:kern w:val="0"/>
                <w:szCs w:val="24"/>
              </w:rPr>
              <w:t>★</w:t>
            </w:r>
            <w:r>
              <w:rPr>
                <w:rFonts w:hint="eastAsia" w:eastAsia="宋体" w:cs="宋体"/>
                <w:spacing w:val="0"/>
                <w:kern w:val="0"/>
                <w:szCs w:val="24"/>
              </w:rPr>
              <w:t>硬盘：一个≥512G固态硬盘，一个≥512G机械硬盘；</w:t>
            </w:r>
          </w:p>
        </w:tc>
      </w:tr>
      <w:tr w14:paraId="70CE2118">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7A556EFF">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lang w:val="ro-RO"/>
              </w:rPr>
              <w:t>4</w:t>
            </w:r>
          </w:p>
        </w:tc>
        <w:tc>
          <w:tcPr>
            <w:tcW w:w="7940" w:type="dxa"/>
            <w:tcBorders>
              <w:top w:val="nil"/>
              <w:left w:val="nil"/>
              <w:bottom w:val="single" w:color="000000" w:sz="8" w:space="0"/>
              <w:right w:val="single" w:color="000000" w:sz="8" w:space="0"/>
            </w:tcBorders>
            <w:shd w:val="clear" w:color="auto" w:fill="auto"/>
            <w:vAlign w:val="center"/>
          </w:tcPr>
          <w:p w14:paraId="35866D04">
            <w:pPr>
              <w:widowControl/>
              <w:adjustRightInd/>
              <w:snapToGrid/>
              <w:spacing w:line="240" w:lineRule="auto"/>
              <w:ind w:firstLine="0" w:firstLineChars="0"/>
              <w:jc w:val="left"/>
              <w:rPr>
                <w:rFonts w:hint="eastAsia" w:eastAsia="宋体" w:cs="宋体"/>
                <w:spacing w:val="0"/>
                <w:kern w:val="0"/>
                <w:szCs w:val="24"/>
              </w:rPr>
            </w:pPr>
            <w:r>
              <w:rPr>
                <w:rFonts w:hint="eastAsia" w:eastAsia="宋体" w:cs="宋体"/>
                <w:spacing w:val="0"/>
                <w:kern w:val="0"/>
                <w:szCs w:val="24"/>
              </w:rPr>
              <w:t>显卡：2GB独立显卡，支持VGA、HDMI显示接口并与显示器接口相匹配；</w:t>
            </w:r>
          </w:p>
        </w:tc>
      </w:tr>
      <w:tr w14:paraId="792EA46E">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4A0BA078">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lang w:val="ro-RO"/>
              </w:rPr>
              <w:t>5</w:t>
            </w:r>
          </w:p>
        </w:tc>
        <w:tc>
          <w:tcPr>
            <w:tcW w:w="7940" w:type="dxa"/>
            <w:tcBorders>
              <w:top w:val="nil"/>
              <w:left w:val="nil"/>
              <w:bottom w:val="single" w:color="000000" w:sz="8" w:space="0"/>
              <w:right w:val="single" w:color="000000" w:sz="8" w:space="0"/>
            </w:tcBorders>
            <w:shd w:val="clear" w:color="auto" w:fill="auto"/>
            <w:vAlign w:val="center"/>
          </w:tcPr>
          <w:p w14:paraId="2B47E553">
            <w:pPr>
              <w:widowControl/>
              <w:adjustRightInd/>
              <w:snapToGrid/>
              <w:spacing w:line="240" w:lineRule="auto"/>
              <w:ind w:firstLine="0" w:firstLineChars="0"/>
              <w:jc w:val="left"/>
              <w:rPr>
                <w:rFonts w:hint="eastAsia" w:eastAsia="宋体" w:cs="宋体"/>
                <w:spacing w:val="0"/>
                <w:kern w:val="0"/>
                <w:szCs w:val="24"/>
              </w:rPr>
            </w:pPr>
            <w:r>
              <w:rPr>
                <w:rFonts w:hint="eastAsia" w:eastAsia="宋体" w:cs="宋体"/>
                <w:spacing w:val="0"/>
                <w:kern w:val="0"/>
                <w:szCs w:val="24"/>
              </w:rPr>
              <w:t>电源：≥300W电源；</w:t>
            </w:r>
          </w:p>
        </w:tc>
      </w:tr>
      <w:tr w14:paraId="1A28B1D0">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514DC47D">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lang w:val="ro-RO"/>
              </w:rPr>
              <w:t>6</w:t>
            </w:r>
          </w:p>
        </w:tc>
        <w:tc>
          <w:tcPr>
            <w:tcW w:w="7940" w:type="dxa"/>
            <w:tcBorders>
              <w:top w:val="nil"/>
              <w:left w:val="nil"/>
              <w:bottom w:val="single" w:color="000000" w:sz="8" w:space="0"/>
              <w:right w:val="single" w:color="000000" w:sz="8" w:space="0"/>
            </w:tcBorders>
            <w:shd w:val="clear" w:color="auto" w:fill="auto"/>
            <w:vAlign w:val="center"/>
          </w:tcPr>
          <w:p w14:paraId="32E89031">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rPr>
              <w:t>网卡：单口千兆网卡，支持扩展千兆/万兆网卡；</w:t>
            </w:r>
          </w:p>
        </w:tc>
      </w:tr>
      <w:tr w14:paraId="49DB24DB">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5B203829">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lang w:val="ro-RO"/>
              </w:rPr>
              <w:t>7</w:t>
            </w:r>
          </w:p>
        </w:tc>
        <w:tc>
          <w:tcPr>
            <w:tcW w:w="7940" w:type="dxa"/>
            <w:tcBorders>
              <w:top w:val="nil"/>
              <w:left w:val="nil"/>
              <w:bottom w:val="single" w:color="000000" w:sz="8" w:space="0"/>
              <w:right w:val="single" w:color="000000" w:sz="8" w:space="0"/>
            </w:tcBorders>
            <w:shd w:val="clear" w:color="auto" w:fill="auto"/>
            <w:vAlign w:val="center"/>
          </w:tcPr>
          <w:p w14:paraId="57279CD2">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rPr>
              <w:t>I/O扩展：USB接口≥10个且USB3.0接口≥2个，提供USB堵口服务；</w:t>
            </w:r>
          </w:p>
        </w:tc>
      </w:tr>
      <w:tr w14:paraId="25B5556B">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5D45FBAF">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lang w:val="ro-RO"/>
              </w:rPr>
              <w:t>8</w:t>
            </w:r>
          </w:p>
        </w:tc>
        <w:tc>
          <w:tcPr>
            <w:tcW w:w="7940" w:type="dxa"/>
            <w:tcBorders>
              <w:top w:val="nil"/>
              <w:left w:val="nil"/>
              <w:bottom w:val="single" w:color="000000" w:sz="8" w:space="0"/>
              <w:right w:val="single" w:color="000000" w:sz="8" w:space="0"/>
            </w:tcBorders>
            <w:shd w:val="clear" w:color="auto" w:fill="auto"/>
            <w:vAlign w:val="center"/>
          </w:tcPr>
          <w:p w14:paraId="73AE56CA">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rPr>
              <w:t>鼠标键盘：配置1套USB接口有线键盘鼠标，鼠标垫一个；</w:t>
            </w:r>
          </w:p>
        </w:tc>
      </w:tr>
      <w:tr w14:paraId="3ACF5027">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7E9095AA">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lang w:val="ro-RO"/>
              </w:rPr>
              <w:t>9</w:t>
            </w:r>
          </w:p>
        </w:tc>
        <w:tc>
          <w:tcPr>
            <w:tcW w:w="7940" w:type="dxa"/>
            <w:tcBorders>
              <w:top w:val="nil"/>
              <w:left w:val="nil"/>
              <w:bottom w:val="single" w:color="000000" w:sz="8" w:space="0"/>
              <w:right w:val="single" w:color="000000" w:sz="8" w:space="0"/>
            </w:tcBorders>
            <w:shd w:val="clear" w:color="auto" w:fill="auto"/>
            <w:vAlign w:val="center"/>
          </w:tcPr>
          <w:p w14:paraId="2E2E4BDD">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rPr>
              <w:t>显示器：23.8英寸液晶显示器，分辨率≥1920×1080，刷新率≥75Hz,支持VGA或HDMI接口且带原厂HDMI线；</w:t>
            </w:r>
          </w:p>
        </w:tc>
      </w:tr>
      <w:tr w14:paraId="3AD938D5">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7C4D882D">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lang w:val="ro-RO"/>
              </w:rPr>
              <w:t>10</w:t>
            </w:r>
          </w:p>
        </w:tc>
        <w:tc>
          <w:tcPr>
            <w:tcW w:w="7940" w:type="dxa"/>
            <w:tcBorders>
              <w:top w:val="nil"/>
              <w:left w:val="nil"/>
              <w:bottom w:val="single" w:color="000000" w:sz="8" w:space="0"/>
              <w:right w:val="single" w:color="000000" w:sz="8" w:space="0"/>
            </w:tcBorders>
            <w:shd w:val="clear" w:color="auto" w:fill="auto"/>
            <w:vAlign w:val="center"/>
          </w:tcPr>
          <w:p w14:paraId="0EA2AA44">
            <w:pPr>
              <w:widowControl/>
              <w:adjustRightInd/>
              <w:snapToGrid/>
              <w:spacing w:line="240" w:lineRule="auto"/>
              <w:ind w:firstLine="0" w:firstLineChars="0"/>
              <w:jc w:val="left"/>
              <w:rPr>
                <w:rFonts w:hint="default" w:eastAsia="宋体" w:cs="宋体"/>
                <w:color w:val="000000"/>
                <w:spacing w:val="0"/>
                <w:kern w:val="0"/>
                <w:szCs w:val="24"/>
                <w:highlight w:val="none"/>
                <w:lang w:val="en-US" w:eastAsia="zh-CN"/>
              </w:rPr>
            </w:pPr>
            <w:r>
              <w:rPr>
                <w:rFonts w:hint="eastAsia" w:eastAsia="宋体" w:cs="宋体"/>
                <w:color w:val="000000"/>
                <w:spacing w:val="0"/>
                <w:kern w:val="0"/>
                <w:szCs w:val="24"/>
                <w:highlight w:val="none"/>
              </w:rPr>
              <w:t>维保：上门免费维护≥3年，整机原厂质保≥3年。</w:t>
            </w:r>
          </w:p>
        </w:tc>
      </w:tr>
      <w:tr w14:paraId="7C0CEE62">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000000" w:sz="8" w:space="0"/>
              <w:right w:val="single" w:color="000000" w:sz="8" w:space="0"/>
            </w:tcBorders>
            <w:shd w:val="clear" w:color="auto" w:fill="auto"/>
            <w:vAlign w:val="center"/>
          </w:tcPr>
          <w:p w14:paraId="59CB9764">
            <w:pPr>
              <w:widowControl/>
              <w:adjustRightInd/>
              <w:snapToGrid/>
              <w:spacing w:line="240" w:lineRule="auto"/>
              <w:ind w:firstLine="0" w:firstLineChars="0"/>
              <w:jc w:val="left"/>
              <w:rPr>
                <w:rFonts w:hint="eastAsia" w:eastAsia="宋体" w:cs="宋体"/>
                <w:color w:val="000000"/>
                <w:spacing w:val="0"/>
                <w:kern w:val="0"/>
                <w:szCs w:val="24"/>
                <w:lang w:val="ro-RO"/>
              </w:rPr>
            </w:pPr>
            <w:r>
              <w:rPr>
                <w:rFonts w:hint="eastAsia" w:eastAsia="宋体" w:cs="宋体"/>
                <w:color w:val="000000"/>
                <w:spacing w:val="0"/>
                <w:kern w:val="0"/>
                <w:szCs w:val="24"/>
                <w:lang w:val="ro-RO"/>
              </w:rPr>
              <w:t>11</w:t>
            </w:r>
          </w:p>
        </w:tc>
        <w:tc>
          <w:tcPr>
            <w:tcW w:w="7940" w:type="dxa"/>
            <w:tcBorders>
              <w:top w:val="nil"/>
              <w:left w:val="nil"/>
              <w:bottom w:val="single" w:color="000000" w:sz="8" w:space="0"/>
              <w:right w:val="single" w:color="000000" w:sz="8" w:space="0"/>
            </w:tcBorders>
            <w:shd w:val="clear" w:color="auto" w:fill="auto"/>
            <w:vAlign w:val="center"/>
          </w:tcPr>
          <w:p w14:paraId="14BE6107">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rPr>
              <w:t>耐用性保障：应具有第三方测评机构（通过CNAS认可的认证机构）出具的≥20万小时MTBF测试报告或证书；</w:t>
            </w:r>
          </w:p>
        </w:tc>
      </w:tr>
      <w:tr w14:paraId="45817075">
        <w:tblPrEx>
          <w:tblCellMar>
            <w:top w:w="0" w:type="dxa"/>
            <w:left w:w="108" w:type="dxa"/>
            <w:bottom w:w="0" w:type="dxa"/>
            <w:right w:w="108" w:type="dxa"/>
          </w:tblCellMar>
        </w:tblPrEx>
        <w:trPr>
          <w:trHeight w:val="570" w:hRule="atLeast"/>
        </w:trPr>
        <w:tc>
          <w:tcPr>
            <w:tcW w:w="1060" w:type="dxa"/>
            <w:tcBorders>
              <w:top w:val="nil"/>
              <w:left w:val="single" w:color="000000" w:sz="8" w:space="0"/>
              <w:bottom w:val="single" w:color="auto" w:sz="4" w:space="0"/>
              <w:right w:val="single" w:color="000000" w:sz="8" w:space="0"/>
            </w:tcBorders>
            <w:shd w:val="clear" w:color="auto" w:fill="auto"/>
            <w:vAlign w:val="center"/>
          </w:tcPr>
          <w:p w14:paraId="4F8815A0">
            <w:pPr>
              <w:widowControl/>
              <w:adjustRightInd/>
              <w:snapToGrid/>
              <w:spacing w:line="240" w:lineRule="auto"/>
              <w:ind w:firstLine="0" w:firstLineChars="0"/>
              <w:jc w:val="left"/>
              <w:rPr>
                <w:rFonts w:hint="eastAsia" w:eastAsia="宋体" w:cs="宋体"/>
                <w:color w:val="000000"/>
                <w:spacing w:val="0"/>
                <w:kern w:val="0"/>
                <w:szCs w:val="24"/>
                <w:lang w:val="ro-RO"/>
              </w:rPr>
            </w:pPr>
            <w:r>
              <w:rPr>
                <w:rFonts w:hint="eastAsia" w:eastAsia="宋体" w:cs="宋体"/>
                <w:color w:val="000000"/>
                <w:spacing w:val="0"/>
                <w:kern w:val="0"/>
                <w:szCs w:val="24"/>
                <w:lang w:val="ro-RO"/>
              </w:rPr>
              <w:t>12</w:t>
            </w:r>
          </w:p>
        </w:tc>
        <w:tc>
          <w:tcPr>
            <w:tcW w:w="7940" w:type="dxa"/>
            <w:tcBorders>
              <w:top w:val="nil"/>
              <w:left w:val="nil"/>
              <w:bottom w:val="single" w:color="auto" w:sz="4" w:space="0"/>
              <w:right w:val="single" w:color="000000" w:sz="8" w:space="0"/>
            </w:tcBorders>
            <w:shd w:val="clear" w:color="auto" w:fill="auto"/>
            <w:vAlign w:val="center"/>
          </w:tcPr>
          <w:p w14:paraId="3A3ACDDA">
            <w:pPr>
              <w:widowControl/>
              <w:adjustRightInd/>
              <w:snapToGrid/>
              <w:spacing w:line="240" w:lineRule="auto"/>
              <w:ind w:firstLine="0" w:firstLineChars="0"/>
              <w:jc w:val="left"/>
              <w:rPr>
                <w:rFonts w:hint="eastAsia" w:eastAsia="宋体" w:cs="宋体"/>
                <w:color w:val="000000"/>
                <w:spacing w:val="0"/>
                <w:kern w:val="0"/>
                <w:szCs w:val="24"/>
              </w:rPr>
            </w:pPr>
            <w:r>
              <w:rPr>
                <w:rFonts w:hint="eastAsia" w:eastAsia="宋体" w:cs="宋体"/>
                <w:color w:val="000000"/>
                <w:spacing w:val="0"/>
                <w:kern w:val="0"/>
                <w:szCs w:val="24"/>
              </w:rPr>
              <w:t>根据医院要求，交付前在电脑中安装指定软件和驱动。</w:t>
            </w:r>
          </w:p>
        </w:tc>
      </w:tr>
      <w:tr w14:paraId="276BC03C">
        <w:tblPrEx>
          <w:tblCellMar>
            <w:top w:w="0" w:type="dxa"/>
            <w:left w:w="108" w:type="dxa"/>
            <w:bottom w:w="0" w:type="dxa"/>
            <w:right w:w="108" w:type="dxa"/>
          </w:tblCellMar>
        </w:tblPrEx>
        <w:trPr>
          <w:trHeight w:val="57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A86B074">
            <w:pPr>
              <w:widowControl/>
              <w:adjustRightInd/>
              <w:snapToGrid/>
              <w:spacing w:line="240" w:lineRule="auto"/>
              <w:ind w:firstLine="0" w:firstLineChars="0"/>
              <w:jc w:val="left"/>
              <w:rPr>
                <w:rFonts w:hint="eastAsia" w:eastAsia="宋体" w:cs="宋体"/>
                <w:color w:val="000000"/>
                <w:spacing w:val="0"/>
                <w:kern w:val="0"/>
                <w:szCs w:val="24"/>
                <w:lang w:val="ro-RO"/>
              </w:rPr>
            </w:pPr>
            <w:r>
              <w:rPr>
                <w:rFonts w:hint="eastAsia" w:eastAsia="宋体" w:cs="宋体"/>
                <w:color w:val="000000"/>
                <w:spacing w:val="0"/>
                <w:kern w:val="0"/>
                <w:szCs w:val="24"/>
                <w:lang w:val="ro-RO"/>
              </w:rPr>
              <w:t>13</w:t>
            </w:r>
          </w:p>
        </w:tc>
        <w:tc>
          <w:tcPr>
            <w:tcW w:w="7940" w:type="dxa"/>
            <w:tcBorders>
              <w:top w:val="single" w:color="auto" w:sz="4" w:space="0"/>
              <w:left w:val="single" w:color="auto" w:sz="4" w:space="0"/>
              <w:bottom w:val="single" w:color="auto" w:sz="4" w:space="0"/>
              <w:right w:val="single" w:color="auto" w:sz="4" w:space="0"/>
            </w:tcBorders>
            <w:shd w:val="clear" w:color="auto" w:fill="auto"/>
            <w:vAlign w:val="center"/>
          </w:tcPr>
          <w:p w14:paraId="35311A83">
            <w:pPr>
              <w:widowControl/>
              <w:adjustRightInd/>
              <w:snapToGrid/>
              <w:spacing w:line="240" w:lineRule="auto"/>
              <w:ind w:firstLine="0" w:firstLineChars="0"/>
              <w:jc w:val="left"/>
              <w:rPr>
                <w:rFonts w:hint="eastAsia" w:eastAsia="宋体" w:cs="宋体"/>
                <w:color w:val="000000"/>
                <w:spacing w:val="0"/>
                <w:kern w:val="0"/>
                <w:szCs w:val="24"/>
                <w:lang w:val="ro-RO"/>
              </w:rPr>
            </w:pPr>
            <w:r>
              <w:rPr>
                <w:rFonts w:hint="eastAsia" w:eastAsia="宋体" w:cs="宋体"/>
                <w:b/>
                <w:bCs/>
                <w:spacing w:val="0"/>
                <w:kern w:val="0"/>
                <w:szCs w:val="24"/>
              </w:rPr>
              <w:t>★</w:t>
            </w:r>
            <w:r>
              <w:rPr>
                <w:rFonts w:hint="eastAsia" w:eastAsia="宋体" w:cs="宋体"/>
                <w:color w:val="000000"/>
                <w:spacing w:val="0"/>
                <w:kern w:val="0"/>
                <w:szCs w:val="24"/>
                <w:lang w:val="ro-RO"/>
              </w:rPr>
              <w:t>国内国产</w:t>
            </w:r>
            <w:r>
              <w:rPr>
                <w:rFonts w:hint="eastAsia" w:eastAsia="宋体" w:cs="宋体"/>
                <w:color w:val="000000"/>
                <w:spacing w:val="0"/>
                <w:kern w:val="0"/>
                <w:szCs w:val="24"/>
                <w:lang w:val="en-US" w:eastAsia="zh-CN"/>
              </w:rPr>
              <w:t>电脑</w:t>
            </w:r>
            <w:r>
              <w:rPr>
                <w:rFonts w:hint="eastAsia" w:eastAsia="宋体" w:cs="宋体"/>
                <w:color w:val="000000"/>
                <w:spacing w:val="0"/>
                <w:kern w:val="0"/>
                <w:szCs w:val="24"/>
                <w:lang w:val="ro-RO"/>
              </w:rPr>
              <w:t>生产厂商。具备自主产品的研发、生产能力。</w:t>
            </w:r>
          </w:p>
        </w:tc>
      </w:tr>
    </w:tbl>
    <w:p w14:paraId="7FE3580C">
      <w:pPr>
        <w:adjustRightInd/>
        <w:snapToGrid/>
        <w:spacing w:after="120" w:line="240" w:lineRule="auto"/>
        <w:ind w:firstLine="0" w:firstLineChars="0"/>
        <w:rPr>
          <w:rFonts w:hint="eastAsia" w:eastAsia="宋体"/>
          <w:spacing w:val="0"/>
          <w:kern w:val="0"/>
          <w:szCs w:val="24"/>
          <w14:ligatures w14:val="standardContextual"/>
        </w:rPr>
      </w:pPr>
    </w:p>
    <w:p w14:paraId="78E886A8">
      <w:pPr>
        <w:ind w:firstLine="0" w:firstLineChars="0"/>
        <w:rPr>
          <w:rFonts w:hint="eastAsia"/>
        </w:rPr>
      </w:pPr>
      <w:bookmarkStart w:id="212" w:name="_GoBack"/>
      <w:bookmarkEnd w:id="212"/>
    </w:p>
    <w:sectPr>
      <w:headerReference r:id="rId14" w:type="default"/>
      <w:footerReference r:id="rId15" w:type="default"/>
      <w:pgSz w:w="11906" w:h="16838"/>
      <w:pgMar w:top="1440" w:right="1797" w:bottom="1440" w:left="1797" w:header="851" w:footer="992" w:gutter="0"/>
      <w:pgBorders>
        <w:top w:val="single" w:color="auto" w:sz="4" w:space="1"/>
        <w:bottom w:val="single" w:color="auto" w:sz="4" w:space="1"/>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等线"/>
    <w:panose1 w:val="00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8819">
    <w:pPr>
      <w:pStyle w:val="15"/>
      <w:ind w:firstLine="4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D735">
    <w:pPr>
      <w:pStyle w:val="15"/>
      <w:ind w:firstLine="40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49F6">
    <w:pPr>
      <w:pStyle w:val="15"/>
      <w:ind w:firstLine="40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D377">
    <w:pPr>
      <w:pStyle w:val="15"/>
      <w:ind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34E73">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0E34E73">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IT设备、数据库、应用系统国产化（第二期）</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B5CA">
    <w:pPr>
      <w:pStyle w:val="15"/>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423F5">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E4423F5">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02F1">
    <w:pPr>
      <w:pStyle w:val="15"/>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7698B">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D7698B">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02EA">
    <w:pPr>
      <w:pStyle w:val="16"/>
      <w:ind w:firstLine="0" w:firstLineChars="0"/>
      <w:rPr>
        <w:rFonts w:hint="eastAsia"/>
      </w:rPr>
    </w:pPr>
  </w:p>
  <w:p w14:paraId="539D00B7">
    <w:pPr>
      <w:pStyle w:val="16"/>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12C5">
    <w:pPr>
      <w:pStyle w:val="16"/>
      <w:ind w:firstLine="40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E6D1">
    <w:pPr>
      <w:pStyle w:val="16"/>
      <w:ind w:firstLine="40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9BA6">
    <w:pPr>
      <w:pStyle w:val="16"/>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CFED">
    <w:pPr>
      <w:pStyle w:val="16"/>
      <w:ind w:firstLine="0" w:firstLineChars="0"/>
      <w:rPr>
        <w:rFonts w:hint="eastAsia"/>
      </w:rPr>
    </w:pPr>
  </w:p>
  <w:p w14:paraId="1849DA47">
    <w:pPr>
      <w:pStyle w:val="16"/>
      <w:spacing w:line="360" w:lineRule="auto"/>
      <w:ind w:firstLine="0" w:firstLineChars="0"/>
      <w:rPr>
        <w:rFonts w:hint="eastAsia"/>
      </w:rPr>
    </w:pPr>
    <w:r>
      <w:rPr>
        <w:rFonts w:hint="eastAsia"/>
      </w:rPr>
      <w:t>武警重庆市总队医院信息化建设项目设计咨询服务采购项目</w:t>
    </w:r>
    <w:r>
      <w:drawing>
        <wp:anchor distT="0" distB="0" distL="114300" distR="114300" simplePos="0" relativeHeight="251660288" behindDoc="0" locked="0" layoutInCell="0" allowOverlap="0">
          <wp:simplePos x="0" y="0"/>
          <wp:positionH relativeFrom="column">
            <wp:posOffset>4446270</wp:posOffset>
          </wp:positionH>
          <wp:positionV relativeFrom="paragraph">
            <wp:posOffset>-27305</wp:posOffset>
          </wp:positionV>
          <wp:extent cx="819150" cy="276225"/>
          <wp:effectExtent l="0" t="0" r="0" b="9525"/>
          <wp:wrapNone/>
          <wp:docPr id="9" name="图片 2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3"/>
                  <pic:cNvPicPr>
                    <a:picLocks noChangeAspect="1" noChangeArrowheads="1"/>
                  </pic:cNvPicPr>
                </pic:nvPicPr>
                <pic:blipFill>
                  <a:blip r:embed="rId1">
                    <a:lum bright="22000"/>
                    <a:extLst>
                      <a:ext uri="{28A0092B-C50C-407E-A947-70E740481C1C}">
                        <a14:useLocalDpi xmlns:a14="http://schemas.microsoft.com/office/drawing/2010/main" val="0"/>
                      </a:ext>
                    </a:extLst>
                  </a:blip>
                  <a:srcRect/>
                  <a:stretch>
                    <a:fillRect/>
                  </a:stretch>
                </pic:blipFill>
                <pic:spPr>
                  <a:xfrm>
                    <a:off x="0" y="0"/>
                    <a:ext cx="819150" cy="2762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0D9C"/>
    <w:multiLevelType w:val="multilevel"/>
    <w:tmpl w:val="09080D9C"/>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6D201E4"/>
    <w:multiLevelType w:val="singleLevel"/>
    <w:tmpl w:val="16D201E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ODBlZThjZmExZjU3MWU2ODExOTM1NjEwM2RhYzQifQ=="/>
  </w:docVars>
  <w:rsids>
    <w:rsidRoot w:val="0BEF0CA1"/>
    <w:rsid w:val="00003671"/>
    <w:rsid w:val="00005627"/>
    <w:rsid w:val="00011C73"/>
    <w:rsid w:val="000165D0"/>
    <w:rsid w:val="000179D7"/>
    <w:rsid w:val="00023560"/>
    <w:rsid w:val="00037F72"/>
    <w:rsid w:val="000421D8"/>
    <w:rsid w:val="0004521A"/>
    <w:rsid w:val="00046608"/>
    <w:rsid w:val="00060779"/>
    <w:rsid w:val="000642B7"/>
    <w:rsid w:val="00064F11"/>
    <w:rsid w:val="0006714D"/>
    <w:rsid w:val="000705A4"/>
    <w:rsid w:val="000728F1"/>
    <w:rsid w:val="00073FA7"/>
    <w:rsid w:val="00076859"/>
    <w:rsid w:val="00080B3C"/>
    <w:rsid w:val="00085551"/>
    <w:rsid w:val="000973A2"/>
    <w:rsid w:val="000978EC"/>
    <w:rsid w:val="000A1A52"/>
    <w:rsid w:val="000A2F14"/>
    <w:rsid w:val="000A38FB"/>
    <w:rsid w:val="000A41FD"/>
    <w:rsid w:val="000B3101"/>
    <w:rsid w:val="000B555A"/>
    <w:rsid w:val="000C12A3"/>
    <w:rsid w:val="000C2729"/>
    <w:rsid w:val="000D7F1D"/>
    <w:rsid w:val="00110E27"/>
    <w:rsid w:val="0012053F"/>
    <w:rsid w:val="00126497"/>
    <w:rsid w:val="00136D3C"/>
    <w:rsid w:val="00145CD6"/>
    <w:rsid w:val="00155831"/>
    <w:rsid w:val="00156AAE"/>
    <w:rsid w:val="001A5898"/>
    <w:rsid w:val="001B2E1A"/>
    <w:rsid w:val="001D11BD"/>
    <w:rsid w:val="001D4B23"/>
    <w:rsid w:val="001F07AA"/>
    <w:rsid w:val="001F2268"/>
    <w:rsid w:val="00220BD0"/>
    <w:rsid w:val="00222BF1"/>
    <w:rsid w:val="0024006E"/>
    <w:rsid w:val="00240AE6"/>
    <w:rsid w:val="00244D2A"/>
    <w:rsid w:val="00247001"/>
    <w:rsid w:val="00253CF5"/>
    <w:rsid w:val="0026193F"/>
    <w:rsid w:val="002704BE"/>
    <w:rsid w:val="0027392F"/>
    <w:rsid w:val="00274C61"/>
    <w:rsid w:val="002A172C"/>
    <w:rsid w:val="002A5063"/>
    <w:rsid w:val="002A7B69"/>
    <w:rsid w:val="002A7F5A"/>
    <w:rsid w:val="002B12A0"/>
    <w:rsid w:val="002B57D4"/>
    <w:rsid w:val="002C2362"/>
    <w:rsid w:val="002C27D2"/>
    <w:rsid w:val="002C5423"/>
    <w:rsid w:val="002D075A"/>
    <w:rsid w:val="002D12C4"/>
    <w:rsid w:val="002D3024"/>
    <w:rsid w:val="002E513C"/>
    <w:rsid w:val="002F0D65"/>
    <w:rsid w:val="00300F59"/>
    <w:rsid w:val="00301E3E"/>
    <w:rsid w:val="00304663"/>
    <w:rsid w:val="00314244"/>
    <w:rsid w:val="00314EB7"/>
    <w:rsid w:val="00321D6E"/>
    <w:rsid w:val="00325B85"/>
    <w:rsid w:val="00325C01"/>
    <w:rsid w:val="00346539"/>
    <w:rsid w:val="0035418B"/>
    <w:rsid w:val="0036047C"/>
    <w:rsid w:val="00365652"/>
    <w:rsid w:val="00372F25"/>
    <w:rsid w:val="003767B4"/>
    <w:rsid w:val="00380C4E"/>
    <w:rsid w:val="003B0DD2"/>
    <w:rsid w:val="003B11DA"/>
    <w:rsid w:val="003C399F"/>
    <w:rsid w:val="003C44F5"/>
    <w:rsid w:val="003D4777"/>
    <w:rsid w:val="003D5E60"/>
    <w:rsid w:val="003E19BB"/>
    <w:rsid w:val="00402B27"/>
    <w:rsid w:val="00405E24"/>
    <w:rsid w:val="00414916"/>
    <w:rsid w:val="00423CB5"/>
    <w:rsid w:val="00423DD6"/>
    <w:rsid w:val="0043693A"/>
    <w:rsid w:val="00445BC4"/>
    <w:rsid w:val="004503C1"/>
    <w:rsid w:val="004613C4"/>
    <w:rsid w:val="00470124"/>
    <w:rsid w:val="00474056"/>
    <w:rsid w:val="00477C33"/>
    <w:rsid w:val="00480696"/>
    <w:rsid w:val="00495117"/>
    <w:rsid w:val="004C3382"/>
    <w:rsid w:val="004D1F07"/>
    <w:rsid w:val="004D2EB4"/>
    <w:rsid w:val="004D4AD9"/>
    <w:rsid w:val="004E67BD"/>
    <w:rsid w:val="004F3C48"/>
    <w:rsid w:val="005025BF"/>
    <w:rsid w:val="005264D7"/>
    <w:rsid w:val="005324C3"/>
    <w:rsid w:val="005340C8"/>
    <w:rsid w:val="00536B93"/>
    <w:rsid w:val="0055163D"/>
    <w:rsid w:val="00555BBF"/>
    <w:rsid w:val="00557D85"/>
    <w:rsid w:val="00564457"/>
    <w:rsid w:val="00571BAE"/>
    <w:rsid w:val="00575945"/>
    <w:rsid w:val="005761D9"/>
    <w:rsid w:val="00576E52"/>
    <w:rsid w:val="00580FF0"/>
    <w:rsid w:val="0058736F"/>
    <w:rsid w:val="00593B47"/>
    <w:rsid w:val="005975AA"/>
    <w:rsid w:val="005B2360"/>
    <w:rsid w:val="005C6556"/>
    <w:rsid w:val="005D022F"/>
    <w:rsid w:val="005D1778"/>
    <w:rsid w:val="005D58D5"/>
    <w:rsid w:val="005E0D6E"/>
    <w:rsid w:val="005E30B9"/>
    <w:rsid w:val="005E4C7E"/>
    <w:rsid w:val="005F3C3B"/>
    <w:rsid w:val="006011E6"/>
    <w:rsid w:val="00604D93"/>
    <w:rsid w:val="0060691C"/>
    <w:rsid w:val="00623043"/>
    <w:rsid w:val="00632461"/>
    <w:rsid w:val="00632E15"/>
    <w:rsid w:val="00634176"/>
    <w:rsid w:val="00656603"/>
    <w:rsid w:val="00666AEA"/>
    <w:rsid w:val="00690C0B"/>
    <w:rsid w:val="00692E80"/>
    <w:rsid w:val="006B4E95"/>
    <w:rsid w:val="006B781F"/>
    <w:rsid w:val="006C0CF2"/>
    <w:rsid w:val="006C4F22"/>
    <w:rsid w:val="006D3E11"/>
    <w:rsid w:val="006D3FDF"/>
    <w:rsid w:val="006D51F2"/>
    <w:rsid w:val="006E00B6"/>
    <w:rsid w:val="006E1314"/>
    <w:rsid w:val="006E6ECA"/>
    <w:rsid w:val="006F350C"/>
    <w:rsid w:val="00710713"/>
    <w:rsid w:val="007120BB"/>
    <w:rsid w:val="007130C2"/>
    <w:rsid w:val="00722B2B"/>
    <w:rsid w:val="00723271"/>
    <w:rsid w:val="00733E37"/>
    <w:rsid w:val="007511C9"/>
    <w:rsid w:val="00760008"/>
    <w:rsid w:val="00765802"/>
    <w:rsid w:val="00783E9F"/>
    <w:rsid w:val="00784028"/>
    <w:rsid w:val="007A6E01"/>
    <w:rsid w:val="007B1B46"/>
    <w:rsid w:val="007B5C41"/>
    <w:rsid w:val="007C5DA6"/>
    <w:rsid w:val="007E5E0A"/>
    <w:rsid w:val="007F103A"/>
    <w:rsid w:val="007F1BB5"/>
    <w:rsid w:val="007F20C0"/>
    <w:rsid w:val="00804784"/>
    <w:rsid w:val="00811AD0"/>
    <w:rsid w:val="00811DAF"/>
    <w:rsid w:val="00821194"/>
    <w:rsid w:val="00821BE1"/>
    <w:rsid w:val="00833361"/>
    <w:rsid w:val="00840DFA"/>
    <w:rsid w:val="00844EFD"/>
    <w:rsid w:val="0084657B"/>
    <w:rsid w:val="00861DFC"/>
    <w:rsid w:val="00866624"/>
    <w:rsid w:val="00870012"/>
    <w:rsid w:val="00873EBB"/>
    <w:rsid w:val="008911E8"/>
    <w:rsid w:val="008A157C"/>
    <w:rsid w:val="008A2B78"/>
    <w:rsid w:val="008B3020"/>
    <w:rsid w:val="009055A2"/>
    <w:rsid w:val="00915D8B"/>
    <w:rsid w:val="009209EB"/>
    <w:rsid w:val="00920B45"/>
    <w:rsid w:val="00932FA6"/>
    <w:rsid w:val="00941CE2"/>
    <w:rsid w:val="00954BD0"/>
    <w:rsid w:val="00960D30"/>
    <w:rsid w:val="009610EE"/>
    <w:rsid w:val="0096209A"/>
    <w:rsid w:val="00962CEC"/>
    <w:rsid w:val="00963F68"/>
    <w:rsid w:val="00975DE4"/>
    <w:rsid w:val="00976CDC"/>
    <w:rsid w:val="00977216"/>
    <w:rsid w:val="00984147"/>
    <w:rsid w:val="00996184"/>
    <w:rsid w:val="00996DC4"/>
    <w:rsid w:val="009A638D"/>
    <w:rsid w:val="009B34C6"/>
    <w:rsid w:val="009B6702"/>
    <w:rsid w:val="009E7EDC"/>
    <w:rsid w:val="00A02101"/>
    <w:rsid w:val="00A2361D"/>
    <w:rsid w:val="00A23650"/>
    <w:rsid w:val="00A23969"/>
    <w:rsid w:val="00A23D1E"/>
    <w:rsid w:val="00A36831"/>
    <w:rsid w:val="00A41CBE"/>
    <w:rsid w:val="00A5567F"/>
    <w:rsid w:val="00A7259C"/>
    <w:rsid w:val="00A72EB2"/>
    <w:rsid w:val="00A84AD4"/>
    <w:rsid w:val="00A91A71"/>
    <w:rsid w:val="00A9470C"/>
    <w:rsid w:val="00A94E79"/>
    <w:rsid w:val="00AA0B40"/>
    <w:rsid w:val="00AB12E8"/>
    <w:rsid w:val="00AD1400"/>
    <w:rsid w:val="00AE0D61"/>
    <w:rsid w:val="00AE4B4B"/>
    <w:rsid w:val="00AE6EBD"/>
    <w:rsid w:val="00AF65EA"/>
    <w:rsid w:val="00B1395A"/>
    <w:rsid w:val="00B21809"/>
    <w:rsid w:val="00B3436D"/>
    <w:rsid w:val="00B41902"/>
    <w:rsid w:val="00B4328B"/>
    <w:rsid w:val="00B4368E"/>
    <w:rsid w:val="00B50FDC"/>
    <w:rsid w:val="00B53C9E"/>
    <w:rsid w:val="00B54F50"/>
    <w:rsid w:val="00B83598"/>
    <w:rsid w:val="00B90153"/>
    <w:rsid w:val="00BB0458"/>
    <w:rsid w:val="00BB3556"/>
    <w:rsid w:val="00BB6B68"/>
    <w:rsid w:val="00BC1BC5"/>
    <w:rsid w:val="00BC1BE8"/>
    <w:rsid w:val="00BE247D"/>
    <w:rsid w:val="00BE2543"/>
    <w:rsid w:val="00BE7D5C"/>
    <w:rsid w:val="00BF49B9"/>
    <w:rsid w:val="00BF565A"/>
    <w:rsid w:val="00C00BEC"/>
    <w:rsid w:val="00C10CA7"/>
    <w:rsid w:val="00C412A2"/>
    <w:rsid w:val="00C41B0D"/>
    <w:rsid w:val="00C42504"/>
    <w:rsid w:val="00C45C50"/>
    <w:rsid w:val="00C52461"/>
    <w:rsid w:val="00C61E43"/>
    <w:rsid w:val="00C74479"/>
    <w:rsid w:val="00C76FC3"/>
    <w:rsid w:val="00C959D4"/>
    <w:rsid w:val="00C96FE3"/>
    <w:rsid w:val="00C97379"/>
    <w:rsid w:val="00CA605E"/>
    <w:rsid w:val="00CB3107"/>
    <w:rsid w:val="00CD19EF"/>
    <w:rsid w:val="00CD21C8"/>
    <w:rsid w:val="00CE5D70"/>
    <w:rsid w:val="00CF26BF"/>
    <w:rsid w:val="00D04E03"/>
    <w:rsid w:val="00D1331F"/>
    <w:rsid w:val="00D30666"/>
    <w:rsid w:val="00D41072"/>
    <w:rsid w:val="00D4278B"/>
    <w:rsid w:val="00D5201D"/>
    <w:rsid w:val="00D56964"/>
    <w:rsid w:val="00D64070"/>
    <w:rsid w:val="00D64D20"/>
    <w:rsid w:val="00D671B7"/>
    <w:rsid w:val="00D756D8"/>
    <w:rsid w:val="00D77CE6"/>
    <w:rsid w:val="00D8193B"/>
    <w:rsid w:val="00DA6CAE"/>
    <w:rsid w:val="00DB62A7"/>
    <w:rsid w:val="00DC05C9"/>
    <w:rsid w:val="00DC54B3"/>
    <w:rsid w:val="00DD3F25"/>
    <w:rsid w:val="00DE090B"/>
    <w:rsid w:val="00DE4259"/>
    <w:rsid w:val="00DE7C8C"/>
    <w:rsid w:val="00E0569A"/>
    <w:rsid w:val="00E05E30"/>
    <w:rsid w:val="00E1539F"/>
    <w:rsid w:val="00E30BD1"/>
    <w:rsid w:val="00E31FA6"/>
    <w:rsid w:val="00E33D22"/>
    <w:rsid w:val="00E356E0"/>
    <w:rsid w:val="00E56F3C"/>
    <w:rsid w:val="00E64B4E"/>
    <w:rsid w:val="00E7624E"/>
    <w:rsid w:val="00E809E5"/>
    <w:rsid w:val="00EA20DA"/>
    <w:rsid w:val="00EA7F53"/>
    <w:rsid w:val="00EB7484"/>
    <w:rsid w:val="00EB787A"/>
    <w:rsid w:val="00ED4C9B"/>
    <w:rsid w:val="00ED553C"/>
    <w:rsid w:val="00EE353F"/>
    <w:rsid w:val="00EF3E7B"/>
    <w:rsid w:val="00EF573A"/>
    <w:rsid w:val="00EF6F82"/>
    <w:rsid w:val="00F1034F"/>
    <w:rsid w:val="00F1399F"/>
    <w:rsid w:val="00F20EC3"/>
    <w:rsid w:val="00F23E72"/>
    <w:rsid w:val="00F26758"/>
    <w:rsid w:val="00F40617"/>
    <w:rsid w:val="00F45CD0"/>
    <w:rsid w:val="00F464E1"/>
    <w:rsid w:val="00F56C4B"/>
    <w:rsid w:val="00F57D77"/>
    <w:rsid w:val="00F624DF"/>
    <w:rsid w:val="00F9169F"/>
    <w:rsid w:val="00FA181B"/>
    <w:rsid w:val="00FB7AA6"/>
    <w:rsid w:val="00FC2096"/>
    <w:rsid w:val="00FC5DC2"/>
    <w:rsid w:val="00FD00CC"/>
    <w:rsid w:val="00FD7D96"/>
    <w:rsid w:val="00FE1163"/>
    <w:rsid w:val="00FE6F41"/>
    <w:rsid w:val="00FF1F4D"/>
    <w:rsid w:val="0112235E"/>
    <w:rsid w:val="015D2F21"/>
    <w:rsid w:val="01690B38"/>
    <w:rsid w:val="01B97DC6"/>
    <w:rsid w:val="01E2289F"/>
    <w:rsid w:val="02BF5C83"/>
    <w:rsid w:val="040E3299"/>
    <w:rsid w:val="0425282F"/>
    <w:rsid w:val="04D01B62"/>
    <w:rsid w:val="0572735F"/>
    <w:rsid w:val="0651655E"/>
    <w:rsid w:val="070C7A64"/>
    <w:rsid w:val="071301EA"/>
    <w:rsid w:val="07476999"/>
    <w:rsid w:val="075D07B0"/>
    <w:rsid w:val="07E866C1"/>
    <w:rsid w:val="07F71334"/>
    <w:rsid w:val="08B9637A"/>
    <w:rsid w:val="095435C8"/>
    <w:rsid w:val="09590288"/>
    <w:rsid w:val="098E18F0"/>
    <w:rsid w:val="0A730962"/>
    <w:rsid w:val="0B2F4CCC"/>
    <w:rsid w:val="0BC7741B"/>
    <w:rsid w:val="0BEF0CA1"/>
    <w:rsid w:val="0CD11D4F"/>
    <w:rsid w:val="0D9C2C0E"/>
    <w:rsid w:val="0DF30E48"/>
    <w:rsid w:val="0DFC1FAF"/>
    <w:rsid w:val="0E2E7F42"/>
    <w:rsid w:val="0F723DBF"/>
    <w:rsid w:val="0FDC0B7B"/>
    <w:rsid w:val="10890561"/>
    <w:rsid w:val="112B4B27"/>
    <w:rsid w:val="11DB16F7"/>
    <w:rsid w:val="12084274"/>
    <w:rsid w:val="12152645"/>
    <w:rsid w:val="125420CD"/>
    <w:rsid w:val="125F568F"/>
    <w:rsid w:val="12AF3796"/>
    <w:rsid w:val="12BC195A"/>
    <w:rsid w:val="130F42F9"/>
    <w:rsid w:val="13727A61"/>
    <w:rsid w:val="142800F1"/>
    <w:rsid w:val="144B61C5"/>
    <w:rsid w:val="14AF10AD"/>
    <w:rsid w:val="1526749B"/>
    <w:rsid w:val="16C45E8A"/>
    <w:rsid w:val="16D848FA"/>
    <w:rsid w:val="175F5ED2"/>
    <w:rsid w:val="17877A09"/>
    <w:rsid w:val="17D008F1"/>
    <w:rsid w:val="185D3535"/>
    <w:rsid w:val="1AEB240F"/>
    <w:rsid w:val="1AFD3750"/>
    <w:rsid w:val="1BA92A6C"/>
    <w:rsid w:val="1D51693C"/>
    <w:rsid w:val="1DB02966"/>
    <w:rsid w:val="1DD315F6"/>
    <w:rsid w:val="1DFB6961"/>
    <w:rsid w:val="1E090B5B"/>
    <w:rsid w:val="1F970A42"/>
    <w:rsid w:val="20005D86"/>
    <w:rsid w:val="22033AF9"/>
    <w:rsid w:val="22D61673"/>
    <w:rsid w:val="23051C2D"/>
    <w:rsid w:val="2355637B"/>
    <w:rsid w:val="23D26A5E"/>
    <w:rsid w:val="24894310"/>
    <w:rsid w:val="24B959FA"/>
    <w:rsid w:val="25207359"/>
    <w:rsid w:val="25966814"/>
    <w:rsid w:val="269B6379"/>
    <w:rsid w:val="26C30642"/>
    <w:rsid w:val="271D45A0"/>
    <w:rsid w:val="279509D1"/>
    <w:rsid w:val="2805647B"/>
    <w:rsid w:val="28F42CC8"/>
    <w:rsid w:val="2A2A0FA3"/>
    <w:rsid w:val="2A6B5B17"/>
    <w:rsid w:val="2A865490"/>
    <w:rsid w:val="2ABE30FE"/>
    <w:rsid w:val="2BC613C5"/>
    <w:rsid w:val="2BE5303F"/>
    <w:rsid w:val="2D62326F"/>
    <w:rsid w:val="2DB10405"/>
    <w:rsid w:val="2DB9735D"/>
    <w:rsid w:val="2F1A316B"/>
    <w:rsid w:val="2FC035C9"/>
    <w:rsid w:val="2FCB23AA"/>
    <w:rsid w:val="2FFB5F7E"/>
    <w:rsid w:val="302A0D3A"/>
    <w:rsid w:val="311F5BA5"/>
    <w:rsid w:val="32E83CED"/>
    <w:rsid w:val="339B2753"/>
    <w:rsid w:val="34411866"/>
    <w:rsid w:val="34AF2E08"/>
    <w:rsid w:val="34BC705A"/>
    <w:rsid w:val="354B4DF1"/>
    <w:rsid w:val="36FE3DC9"/>
    <w:rsid w:val="371948CE"/>
    <w:rsid w:val="376F7377"/>
    <w:rsid w:val="37F3271D"/>
    <w:rsid w:val="380D7CB5"/>
    <w:rsid w:val="39355B82"/>
    <w:rsid w:val="3A6C0023"/>
    <w:rsid w:val="3AA20D85"/>
    <w:rsid w:val="3AFD6245"/>
    <w:rsid w:val="3B0C09FC"/>
    <w:rsid w:val="3BAF1801"/>
    <w:rsid w:val="3BC2363E"/>
    <w:rsid w:val="3CEC404A"/>
    <w:rsid w:val="3CFD6976"/>
    <w:rsid w:val="3D4F6B11"/>
    <w:rsid w:val="3DB44D7A"/>
    <w:rsid w:val="3DC35563"/>
    <w:rsid w:val="3E681C51"/>
    <w:rsid w:val="3E7D1BC0"/>
    <w:rsid w:val="3E8E72A4"/>
    <w:rsid w:val="3FD44CA2"/>
    <w:rsid w:val="400B29DD"/>
    <w:rsid w:val="40143A93"/>
    <w:rsid w:val="40C046DB"/>
    <w:rsid w:val="41802BE2"/>
    <w:rsid w:val="41C977E4"/>
    <w:rsid w:val="42EE1632"/>
    <w:rsid w:val="43146B2D"/>
    <w:rsid w:val="442D5AA9"/>
    <w:rsid w:val="443B36CB"/>
    <w:rsid w:val="4449014C"/>
    <w:rsid w:val="44694A95"/>
    <w:rsid w:val="44840DCF"/>
    <w:rsid w:val="44C06CF1"/>
    <w:rsid w:val="466D41CF"/>
    <w:rsid w:val="46771129"/>
    <w:rsid w:val="46C830DB"/>
    <w:rsid w:val="477648D2"/>
    <w:rsid w:val="48D15669"/>
    <w:rsid w:val="48DF4BE0"/>
    <w:rsid w:val="491A4851"/>
    <w:rsid w:val="497172BC"/>
    <w:rsid w:val="49946B7F"/>
    <w:rsid w:val="4B586650"/>
    <w:rsid w:val="4BA705B8"/>
    <w:rsid w:val="4BF12F55"/>
    <w:rsid w:val="4C4035C4"/>
    <w:rsid w:val="4C4A4AFD"/>
    <w:rsid w:val="4C544E82"/>
    <w:rsid w:val="4CA14DC3"/>
    <w:rsid w:val="4CEB7AF1"/>
    <w:rsid w:val="4D5E3470"/>
    <w:rsid w:val="4E60455B"/>
    <w:rsid w:val="4EBD1E45"/>
    <w:rsid w:val="4F6C6D0A"/>
    <w:rsid w:val="4FC83A95"/>
    <w:rsid w:val="50C5607C"/>
    <w:rsid w:val="51397790"/>
    <w:rsid w:val="51711289"/>
    <w:rsid w:val="52383F17"/>
    <w:rsid w:val="528B637A"/>
    <w:rsid w:val="52FF6BA2"/>
    <w:rsid w:val="53AC6F2F"/>
    <w:rsid w:val="53B30C49"/>
    <w:rsid w:val="53B44DF8"/>
    <w:rsid w:val="53BF5D3E"/>
    <w:rsid w:val="54317CFA"/>
    <w:rsid w:val="54422C91"/>
    <w:rsid w:val="54431BE6"/>
    <w:rsid w:val="54B66C8D"/>
    <w:rsid w:val="55D73864"/>
    <w:rsid w:val="56064020"/>
    <w:rsid w:val="56154327"/>
    <w:rsid w:val="56F26A1B"/>
    <w:rsid w:val="56FC4557"/>
    <w:rsid w:val="579415D2"/>
    <w:rsid w:val="583C0700"/>
    <w:rsid w:val="58E108DC"/>
    <w:rsid w:val="59ED12DB"/>
    <w:rsid w:val="5AE12934"/>
    <w:rsid w:val="5AF75D19"/>
    <w:rsid w:val="5B1E34C1"/>
    <w:rsid w:val="5B9F3D6F"/>
    <w:rsid w:val="5C285ED6"/>
    <w:rsid w:val="5C5B1A35"/>
    <w:rsid w:val="5CAC69AD"/>
    <w:rsid w:val="5CB851EB"/>
    <w:rsid w:val="5CE25EEE"/>
    <w:rsid w:val="5D8626D1"/>
    <w:rsid w:val="5DD912C8"/>
    <w:rsid w:val="5E2D4DEB"/>
    <w:rsid w:val="5E3159CF"/>
    <w:rsid w:val="5E3F2F8D"/>
    <w:rsid w:val="5E753C59"/>
    <w:rsid w:val="5EE04E7B"/>
    <w:rsid w:val="5EF5177D"/>
    <w:rsid w:val="5FD8738E"/>
    <w:rsid w:val="60181A70"/>
    <w:rsid w:val="60281CDB"/>
    <w:rsid w:val="60D359AD"/>
    <w:rsid w:val="611831F6"/>
    <w:rsid w:val="61585249"/>
    <w:rsid w:val="61F168DA"/>
    <w:rsid w:val="620D5365"/>
    <w:rsid w:val="62AD316A"/>
    <w:rsid w:val="62E71ACA"/>
    <w:rsid w:val="63512B56"/>
    <w:rsid w:val="64DC1AC7"/>
    <w:rsid w:val="659811B8"/>
    <w:rsid w:val="663B46AF"/>
    <w:rsid w:val="663F56CE"/>
    <w:rsid w:val="666E773F"/>
    <w:rsid w:val="66D04237"/>
    <w:rsid w:val="66EA6989"/>
    <w:rsid w:val="66EB7D8E"/>
    <w:rsid w:val="68B8411E"/>
    <w:rsid w:val="68E00114"/>
    <w:rsid w:val="691D083C"/>
    <w:rsid w:val="69336325"/>
    <w:rsid w:val="6999595C"/>
    <w:rsid w:val="6BBE6A78"/>
    <w:rsid w:val="6C27697C"/>
    <w:rsid w:val="6C9B0ABC"/>
    <w:rsid w:val="6DF349DB"/>
    <w:rsid w:val="6E5B5A38"/>
    <w:rsid w:val="6E975DEB"/>
    <w:rsid w:val="6EEA6FDA"/>
    <w:rsid w:val="6F3A1C8E"/>
    <w:rsid w:val="6F625643"/>
    <w:rsid w:val="6FC909AE"/>
    <w:rsid w:val="70645B33"/>
    <w:rsid w:val="70C054CB"/>
    <w:rsid w:val="70D270B3"/>
    <w:rsid w:val="712B7D26"/>
    <w:rsid w:val="727928B2"/>
    <w:rsid w:val="72E9126D"/>
    <w:rsid w:val="72F0486A"/>
    <w:rsid w:val="73164B1F"/>
    <w:rsid w:val="737347C9"/>
    <w:rsid w:val="738054AB"/>
    <w:rsid w:val="73920130"/>
    <w:rsid w:val="73A932C2"/>
    <w:rsid w:val="74903746"/>
    <w:rsid w:val="75AE542D"/>
    <w:rsid w:val="76C52A95"/>
    <w:rsid w:val="775022F6"/>
    <w:rsid w:val="776907C3"/>
    <w:rsid w:val="777635F3"/>
    <w:rsid w:val="77786B76"/>
    <w:rsid w:val="77CC209C"/>
    <w:rsid w:val="77E63EC7"/>
    <w:rsid w:val="78BF3B74"/>
    <w:rsid w:val="79B02C94"/>
    <w:rsid w:val="79C95735"/>
    <w:rsid w:val="7A2E7D12"/>
    <w:rsid w:val="7A8B72DB"/>
    <w:rsid w:val="7A965EA7"/>
    <w:rsid w:val="7BE2774B"/>
    <w:rsid w:val="7CDF3EC9"/>
    <w:rsid w:val="7E4E10CF"/>
    <w:rsid w:val="7ED4791A"/>
    <w:rsid w:val="7F1B63EB"/>
    <w:rsid w:val="7F297604"/>
    <w:rsid w:val="7FE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20" w:firstLineChars="200"/>
      <w:jc w:val="both"/>
    </w:pPr>
    <w:rPr>
      <w:rFonts w:ascii="宋体" w:hAnsi="宋体" w:eastAsia="仿宋" w:cs="Times New Roman"/>
      <w:spacing w:val="10"/>
      <w:kern w:val="2"/>
      <w:sz w:val="24"/>
      <w:szCs w:val="21"/>
      <w:lang w:val="en-US" w:eastAsia="zh-CN" w:bidi="ar-SA"/>
    </w:rPr>
  </w:style>
  <w:style w:type="paragraph" w:styleId="3">
    <w:name w:val="heading 1"/>
    <w:basedOn w:val="1"/>
    <w:next w:val="1"/>
    <w:qFormat/>
    <w:uiPriority w:val="0"/>
    <w:pPr>
      <w:keepNext/>
      <w:keepLines/>
      <w:pageBreakBefore/>
      <w:widowControl/>
      <w:numPr>
        <w:ilvl w:val="0"/>
        <w:numId w:val="1"/>
      </w:numPr>
      <w:ind w:firstLine="0" w:firstLineChars="0"/>
      <w:jc w:val="left"/>
      <w:outlineLvl w:val="0"/>
    </w:pPr>
    <w:rPr>
      <w:rFonts w:ascii="仿宋_GB2312" w:hAnsi="仿宋_GB2312" w:eastAsia="仿宋_GB2312"/>
      <w:b/>
      <w:bCs/>
      <w:kern w:val="0"/>
      <w:sz w:val="36"/>
      <w:szCs w:val="36"/>
    </w:rPr>
  </w:style>
  <w:style w:type="paragraph" w:styleId="4">
    <w:name w:val="heading 2"/>
    <w:basedOn w:val="1"/>
    <w:next w:val="1"/>
    <w:link w:val="31"/>
    <w:qFormat/>
    <w:uiPriority w:val="0"/>
    <w:pPr>
      <w:keepNext/>
      <w:keepLines/>
      <w:widowControl/>
      <w:numPr>
        <w:ilvl w:val="1"/>
        <w:numId w:val="1"/>
      </w:numPr>
      <w:shd w:val="clear" w:color="auto" w:fill="FFFFFF"/>
      <w:tabs>
        <w:tab w:val="left" w:pos="420"/>
      </w:tabs>
      <w:kinsoku w:val="0"/>
      <w:overflowPunct w:val="0"/>
      <w:autoSpaceDE w:val="0"/>
      <w:autoSpaceDN w:val="0"/>
      <w:ind w:firstLine="0" w:firstLineChars="0"/>
      <w:jc w:val="left"/>
      <w:textAlignment w:val="center"/>
      <w:outlineLvl w:val="1"/>
    </w:pPr>
    <w:rPr>
      <w:rFonts w:ascii="仿宋_GB2312" w:hAnsi="仿宋_GB2312"/>
      <w:b/>
      <w:bCs/>
      <w:sz w:val="30"/>
      <w:szCs w:val="28"/>
    </w:rPr>
  </w:style>
  <w:style w:type="paragraph" w:styleId="5">
    <w:name w:val="heading 3"/>
    <w:basedOn w:val="1"/>
    <w:next w:val="1"/>
    <w:link w:val="36"/>
    <w:unhideWhenUsed/>
    <w:qFormat/>
    <w:uiPriority w:val="0"/>
    <w:pPr>
      <w:keepNext/>
      <w:keepLines/>
      <w:numPr>
        <w:ilvl w:val="2"/>
        <w:numId w:val="1"/>
      </w:numPr>
      <w:ind w:firstLine="0" w:firstLineChars="0"/>
      <w:outlineLvl w:val="2"/>
    </w:pPr>
    <w:rPr>
      <w:b/>
      <w:sz w:val="30"/>
    </w:rPr>
  </w:style>
  <w:style w:type="paragraph" w:styleId="6">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after="120"/>
    </w:pPr>
  </w:style>
  <w:style w:type="paragraph" w:styleId="12">
    <w:name w:val="Normal Indent"/>
    <w:basedOn w:val="1"/>
    <w:qFormat/>
    <w:uiPriority w:val="0"/>
    <w:pPr>
      <w:ind w:firstLine="200"/>
    </w:pPr>
    <w:rPr>
      <w:kern w:val="0"/>
    </w:r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link w:val="32"/>
    <w:qFormat/>
    <w:uiPriority w:val="0"/>
    <w:pPr>
      <w:jc w:val="left"/>
    </w:pPr>
  </w:style>
  <w:style w:type="paragraph" w:styleId="15">
    <w:name w:val="footer"/>
    <w:basedOn w:val="1"/>
    <w:qFormat/>
    <w:uiPriority w:val="0"/>
    <w:pPr>
      <w:tabs>
        <w:tab w:val="center" w:pos="4153"/>
        <w:tab w:val="right" w:pos="8306"/>
      </w:tabs>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99"/>
    <w:rPr>
      <w:rFonts w:ascii="Times New Roman" w:hAnsi="Times New Roman"/>
      <w:szCs w:val="24"/>
    </w:rPr>
  </w:style>
  <w:style w:type="paragraph" w:styleId="20">
    <w:name w:val="annotation subject"/>
    <w:basedOn w:val="14"/>
    <w:next w:val="14"/>
    <w:link w:val="33"/>
    <w:qFormat/>
    <w:uiPriority w:val="0"/>
    <w:rPr>
      <w:b/>
      <w:bCs/>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正文"/>
    <w:basedOn w:val="1"/>
    <w:qFormat/>
    <w:uiPriority w:val="0"/>
    <w:pPr>
      <w:widowControl/>
      <w:ind w:firstLine="200"/>
    </w:pPr>
    <w:rPr>
      <w:rFonts w:ascii="仿宋_GB2312" w:hAnsi="Times New Roman" w:eastAsia="仿宋_GB2312"/>
      <w:spacing w:val="0"/>
      <w:szCs w:val="28"/>
    </w:rPr>
  </w:style>
  <w:style w:type="paragraph" w:customStyle="1" w:styleId="28">
    <w:name w:val="样式  + 首行缩进:  2 字符"/>
    <w:basedOn w:val="1"/>
    <w:qFormat/>
    <w:uiPriority w:val="99"/>
    <w:pPr>
      <w:ind w:firstLine="524"/>
    </w:pPr>
    <w:rPr>
      <w:snapToGrid w:val="0"/>
      <w:spacing w:val="11"/>
      <w:kern w:val="0"/>
      <w:szCs w:val="24"/>
    </w:rPr>
  </w:style>
  <w:style w:type="table" w:customStyle="1" w:styleId="29">
    <w:name w:val="Table Normal"/>
    <w:semiHidden/>
    <w:unhideWhenUsed/>
    <w:qFormat/>
    <w:uiPriority w:val="0"/>
    <w:tblPr>
      <w:tblCellMar>
        <w:top w:w="0" w:type="dxa"/>
        <w:left w:w="0" w:type="dxa"/>
        <w:bottom w:w="0" w:type="dxa"/>
        <w:right w:w="0" w:type="dxa"/>
      </w:tblCellMar>
    </w:tblPr>
  </w:style>
  <w:style w:type="table" w:customStyle="1" w:styleId="30">
    <w:name w:val="Table Normal1"/>
    <w:semiHidden/>
    <w:unhideWhenUsed/>
    <w:qFormat/>
    <w:uiPriority w:val="0"/>
    <w:tblPr>
      <w:tblCellMar>
        <w:top w:w="0" w:type="dxa"/>
        <w:left w:w="0" w:type="dxa"/>
        <w:bottom w:w="0" w:type="dxa"/>
        <w:right w:w="0" w:type="dxa"/>
      </w:tblCellMar>
    </w:tblPr>
  </w:style>
  <w:style w:type="character" w:customStyle="1" w:styleId="31">
    <w:name w:val="标题 2 字符"/>
    <w:basedOn w:val="22"/>
    <w:link w:val="4"/>
    <w:qFormat/>
    <w:uiPriority w:val="0"/>
    <w:rPr>
      <w:rFonts w:ascii="仿宋_GB2312" w:hAnsi="仿宋_GB2312" w:eastAsia="仿宋" w:cs="Times New Roman"/>
      <w:b/>
      <w:bCs/>
      <w:spacing w:val="10"/>
      <w:kern w:val="2"/>
      <w:sz w:val="30"/>
      <w:szCs w:val="28"/>
      <w:shd w:val="clear" w:color="auto" w:fill="FFFFFF"/>
    </w:rPr>
  </w:style>
  <w:style w:type="character" w:customStyle="1" w:styleId="32">
    <w:name w:val="批注文字 字符"/>
    <w:basedOn w:val="22"/>
    <w:link w:val="14"/>
    <w:qFormat/>
    <w:uiPriority w:val="0"/>
    <w:rPr>
      <w:rFonts w:ascii="宋体" w:hAnsi="宋体" w:eastAsia="仿宋" w:cs="Times New Roman"/>
      <w:spacing w:val="10"/>
      <w:kern w:val="2"/>
      <w:sz w:val="24"/>
      <w:szCs w:val="21"/>
    </w:rPr>
  </w:style>
  <w:style w:type="character" w:customStyle="1" w:styleId="33">
    <w:name w:val="批注主题 字符"/>
    <w:basedOn w:val="32"/>
    <w:link w:val="20"/>
    <w:qFormat/>
    <w:uiPriority w:val="0"/>
    <w:rPr>
      <w:rFonts w:ascii="宋体" w:hAnsi="宋体" w:eastAsia="仿宋" w:cs="Times New Roman"/>
      <w:b/>
      <w:bCs/>
      <w:spacing w:val="10"/>
      <w:kern w:val="2"/>
      <w:sz w:val="24"/>
      <w:szCs w:val="21"/>
    </w:rPr>
  </w:style>
  <w:style w:type="paragraph" w:customStyle="1" w:styleId="34">
    <w:name w:val="Revision"/>
    <w:hidden/>
    <w:unhideWhenUsed/>
    <w:qFormat/>
    <w:uiPriority w:val="99"/>
    <w:rPr>
      <w:rFonts w:ascii="宋体" w:hAnsi="宋体" w:eastAsia="仿宋" w:cs="Times New Roman"/>
      <w:spacing w:val="10"/>
      <w:kern w:val="2"/>
      <w:sz w:val="24"/>
      <w:szCs w:val="21"/>
      <w:lang w:val="en-US" w:eastAsia="zh-CN" w:bidi="ar-SA"/>
    </w:rPr>
  </w:style>
  <w:style w:type="character" w:customStyle="1" w:styleId="35">
    <w:name w:val="正文文本 字符"/>
    <w:basedOn w:val="22"/>
    <w:link w:val="2"/>
    <w:qFormat/>
    <w:uiPriority w:val="99"/>
    <w:rPr>
      <w:rFonts w:ascii="宋体" w:hAnsi="宋体" w:eastAsia="仿宋" w:cs="Times New Roman"/>
      <w:spacing w:val="10"/>
      <w:kern w:val="2"/>
      <w:sz w:val="24"/>
      <w:szCs w:val="21"/>
    </w:rPr>
  </w:style>
  <w:style w:type="character" w:customStyle="1" w:styleId="36">
    <w:name w:val="标题 3 字符"/>
    <w:basedOn w:val="22"/>
    <w:link w:val="5"/>
    <w:qFormat/>
    <w:uiPriority w:val="0"/>
    <w:rPr>
      <w:rFonts w:ascii="宋体" w:hAnsi="宋体" w:eastAsia="仿宋" w:cs="Times New Roman"/>
      <w:b/>
      <w:spacing w:val="10"/>
      <w:kern w:val="2"/>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BB99-31A4-4705-A825-F59C803E81BD}">
  <ds:schemaRefs/>
</ds:datastoreItem>
</file>

<file path=docProps/app.xml><?xml version="1.0" encoding="utf-8"?>
<Properties xmlns="http://schemas.openxmlformats.org/officeDocument/2006/extended-properties" xmlns:vt="http://schemas.openxmlformats.org/officeDocument/2006/docPropsVTypes">
  <Template>Normal.dotm</Template>
  <Company>中讯邮电咨询设计院有限公司</Company>
  <Pages>34</Pages>
  <Words>16757</Words>
  <Characters>17361</Characters>
  <Lines>155</Lines>
  <Paragraphs>43</Paragraphs>
  <TotalTime>0</TotalTime>
  <ScaleCrop>false</ScaleCrop>
  <LinksUpToDate>false</LinksUpToDate>
  <CharactersWithSpaces>17663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2024-08-05T05:28:00Z</dcterms:created>
  <dc:creator>TL</dc:creator>
  <cp:lastModifiedBy>小六</cp:lastModifiedBy>
  <cp:lastPrinted>2024-09-29T08:48:00Z</cp:lastPrinted>
  <dcterms:modified xsi:type="dcterms:W3CDTF">2024-10-21T02:02:19Z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2A27B1F435C5401990D8EF3D14133E70_13</vt:lpwstr>
  </property>
</Properties>
</file>