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足底机械针刺痛系统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1.电容式触摸液晶显示屏；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2.力量测量范围:0-200g；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3.具有自动、手动2种实验模式；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4.配独立充电电池供电，作为手持设备；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足底热刺痛仪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1、红外线条形光斑;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2、光照功率范围:0W-130W、100级设定、调整步长为1W;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3、最大光照时间为 20 秒;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4、计时最小单位 0.01 秒;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动物血液分析仪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1.测量参数≥20项参数(包括 WBC、RBC、PLT等)，可做白细胞五分类;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2.测试速度:≥50 个样本/小时;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3、用血量≤30 微升；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4.适用于大鼠、小鼠、猴、免等多种动物，均支持五分类；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5.设备配置要求；装机试剂1套；操作键盘等配件1套；废液桶、导管、过滤器、冷冻管等配件1套；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多通道小动物气体麻醉机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1.开放式呼吸非循环回路设计，用于大鼠、小鼠等≤7kg 动物的吸入式麻醉；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2.蒸发器输出压力波动范围P≦2.5kPa，内部可承受 50kPa压力无泄漏;蒸发器容量≥120m1，带流量和温度自动补偿功能；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3.具备精确的氧气流量计，流量可控范围0-4L/min.；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4..蒸发罐麻醉剂输出浓度可调，输出不受流量温廖压力变化影响，安全锁定装置防止麻醉药意外挥发。具备温度和流量补偿性能；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5、具有 CE、IS09001 和 MSDS 认证；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6.设备配置要求：空气泵1台；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麻醉机主机1台；五通道流量计1套；大小鼠诱导盒各一个；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大小鼠麻醉面罩各5个；气体回收器一套；移动推车1套；麻药1箱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；气体回收罐1箱；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动物睡眠监测系统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1.采用无创监测，无需给动物做手术；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2.系统配置的笼盒，生活空间符合动物饲养标准、生理要求和伦理要求；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3.笼盒采用透明材质，笼底内置传感器、信号放大器，可以直接采集信号放大输出；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4.系统配置专用采集软件、分析软件，可以对睡眠行为进行分析分拣，可以分析动物的活动数据；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5.节律箱内置LED灯、数据接口和电源接口、排风风机等，控制模块可以控制灯光满足动物节律要求；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6.节律箱内置LED灯、数据接口和电源接口、排风风机等，控制模块可以控制灯光满足动物节律要求；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八通道监测系统1套及配套节律箱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电脑及分析软件1套；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大小鼠睡眠剥夺仪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1.剥夺动物睡眠以研究睡眠障碍和药品抗疲劳作用；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2.带有昼夜节律灯光控制设置,自定义设定昼夜节律灯;配备声音频率刺激及光照度刺激条件；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3.间歇时间:0-240s，步进为1s;周期范围:2s~40s，步进为1s，周期范围内任意编程周期时间段；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4.具备预约功能和静音模式；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5.测试时长:持续测试时长为 1-900 小时；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大小鼠尾注射静脉显像仪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1.固定小鼠尾部进行静脉注射药物；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2.适合 20-40g的小鼠、≤250g的大鼠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2、透射光强度无级可调；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3、自动压尾，可手控和脚控控制；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4、光源调节，可注射不同位置；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大小鼠全身体积描记系统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1.对清醒自由活动的小动物进行肺功能及气道反应相关的测试，并适合长期跟踪研究；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2.可实时记录4大鼠、4小鼠的气道压力(P)、肺容量(V)和流速(F)指标；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3.气道压力测定范围:-5KPa~5KPa;精度:0.5%，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耐压-15KPa~15KPa；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4.肺容量 测定范围:0~2.0mL(小体描箱)0~40mL(中体描箱);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5.精度:0.5%,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耐压:-3KPa~3KPa；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6.呼吸频率调节:10~180次/分钟；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大小鼠肺部气管内给药装置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1.适用于小鼠、大鼠、豚鼠等小动物，可用于溶液、小细胞悬浮液(直径30μm 以下)、均质悬浊液、粘度较低的乳浊液给药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2.可气管内直接给药;最小药物用量≤25μL、最大药物用量&gt;250μ1(液体);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3.雾化针头外径≤0.75mm(大鼠)≤0.60mm(小鼠);弯角到针头部长度≥45mm(大鼠)≥27mm(小鼠);单次雾化精度:≤+2uL;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4.整体支持高温高压灭菌；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5.设备配置要求；给药装置一套；气管插管平台1个；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蛋白冻干机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1.蛋白、多肽等敏感材料的物质经过真空冷冻干燥后可长期保存；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2.腔体容积≥60L，最大除冰量≥15KG；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3.空载冷阱温度≤-80℃,极限真空度 1Pa,可选配真空控制；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器，可调节真空度范围 1Pa-500Pa；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4.空载冷阱降温速率:20℃降温至零下40℃≤60min,空载真空抽气速率:标准大气压降至10pa&lt;20min(空载)；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5.可用隔板数≥4,预冻功能,隔板控温范围:-50℃-+70℃温度均一性:±0.5℃,空载隔板降温速率:20℃降温至-40℃≤60min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6.可自动实现对物料反复预冻、速冻和慢冻;具有二次启动延时保护功能;具有回填氮气或惰性气体功能；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7.设备配置要求：不锈钢金属软管 1 套；物料盘托盘1套；真空泵带油雾过滤器1套；抽气管路避震型波纹管1套；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高架十字迷宫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察小动物行为模式，具有量化动物焦虑的能力。使用多个区域来报告动物从十字路口进入闭合双臂的距离，以及它敢进入张开双臂的距离。这可以在锁定数据集的多次分析之间进行调整，以量化动物的情绪化，作为小动物行为轨迹分析系统的配件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2.大鼠: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闭臂墙高30cm*长50cm*宽10cm。开臂墙高 2cm长50cm*宽10cm。支架铁Q235，高架高度 53-56cm。2、小鼠:闭臂墙高15cm*长30cm*宽5cm。开臂墙高1cm*长30cm*宽5cm。支架铁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E54C5E"/>
                <w:kern w:val="0"/>
                <w:sz w:val="22"/>
                <w:szCs w:val="22"/>
                <w:u w:val="none"/>
                <w:lang w:val="en-US" w:eastAsia="zh-CN" w:bidi="ar"/>
              </w:rPr>
              <w:t>Q235，高架高度47.5-52.5cm；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1.夹持注射器量程:0.5-1000ul，线性推力:11lbs/min；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2.屏幕锁定功能，防止误操作;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3.皮升级注射精度，流量速率:4p1-3ml/min;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4.步进速率范围:27.5秒-52微秒/微步0.433 um-228.97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5.可与科室现有的脑立体定位仪配合使用，可与多个品牌的进口注射器或国产微量注射器搭配使用；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6.设备配置要求:注射泵头1个，配套微量注射器1套；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纳米粒径与电位分析仪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1.纳米系统粒径与电位检测、纳米系统制备参数考察及表征等，微粒子粒径测定和 zeta 电位；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2.测试范围:1-10000nm，±500mV，准确度、重复性误差:均&lt;1%;可测算微粒浓度;最小上样量≤20ul;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3.激光光源:半导体激光器，波长635nm，最大功率40mw(可调)；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4.电泳迁移率范围:&gt;±20μm.cm/V.s;最高电导率:200mS/cm；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5.数字相关器参数:自相关通道≥890;基线通道≥4;物理通道数≥5000;延迟时间:1us-10ms；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6.恒温控制精度士0.1℃；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7.设备配置要求：电脑及分析软件1套；超声波清洗器1台、样品池1盒、电位样品池2个、标准品1瓶；其他必须配件一套；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反射照明模块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1.适用于明场可见光观察，用于非透明样品的表面观察及成像;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2、能够被 NIS-Elment 软件自动识别，能和转化中心现有显微镜(尼康Ti2-U)配套使用: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3.提供免费上门安装和使用培训服务，质保期2年；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航空液氮罐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1、几何容积:L≥25;最大可贮存样品(2ml冻存管)≥500个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2、液氮吸附有效容积:L≥8。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3、口径:216mm，误差≤5mm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4、提简数量:≥1。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5、静态液氮日蒸发量:L/D≤1;静态液相保存期≥28 天;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6.静态气相保存期D≥10天；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蜡块柜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1.储存生物样本库病理组织蜡块，要求可存放蜡块&gt;10000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2..长宽不大于 50 厘米；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3.可存放蜡块不少于10000块；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玻片柜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1.不锈钢材质制作，分上下两层，双面静音，脚轮带刹车；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规格：≥735*465*920mm；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2.标准配置；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074391A"/>
    <w:rsid w:val="607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WPS_999560183</dc:creator>
  <cp:lastModifiedBy>WPS_999560183</cp:lastModifiedBy>
  <dcterms:modified xsi:type="dcterms:W3CDTF">2024-05-08T01:46:36Z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5D79FE14E9174468A555992E0C741CFD_11</vt:lpwstr>
  </property>
</Properties>
</file>