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line="579" w:lineRule="exact"/>
        <w:jc w:val="left"/>
        <w:rPr>
          <w:rFonts w:hint="eastAsia" w:ascii="仿宋" w:hAnsi="仿宋" w:eastAsia="仿宋" w:cs="仿宋"/>
          <w:sz w:val="32"/>
          <w:szCs w:val="32"/>
          <w:lang w:val="en-US" w:eastAsia="zh-CN"/>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成都市第五人民医院</w:t>
      </w:r>
    </w:p>
    <w:p>
      <w:pPr>
        <w:spacing w:line="60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部分建筑房屋安全鉴定服务项目需求表</w:t>
      </w:r>
    </w:p>
    <w:p>
      <w:pPr>
        <w:numPr>
          <w:ilvl w:val="0"/>
          <w:numId w:val="0"/>
        </w:numPr>
        <w:spacing w:line="579" w:lineRule="exact"/>
        <w:rPr>
          <w:rFonts w:hint="eastAsia" w:ascii="黑体" w:hAnsi="黑体" w:eastAsia="黑体" w:cs="黑体"/>
          <w:sz w:val="32"/>
          <w:szCs w:val="32"/>
          <w:lang w:val="en-US" w:eastAsia="zh-CN"/>
        </w:rPr>
      </w:pPr>
    </w:p>
    <w:p>
      <w:pPr>
        <w:numPr>
          <w:ilvl w:val="0"/>
          <w:numId w:val="0"/>
        </w:num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一、项目清单</w:t>
      </w:r>
    </w:p>
    <w:tbl>
      <w:tblPr>
        <w:tblStyle w:val="2"/>
        <w:tblW w:w="8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4353"/>
        <w:gridCol w:w="2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auto"/>
                <w:sz w:val="24"/>
                <w:szCs w:val="24"/>
                <w:u w:val="none"/>
              </w:rPr>
            </w:pPr>
            <w:r>
              <w:rPr>
                <w:rFonts w:hint="eastAsia" w:ascii="微软雅黑" w:hAnsi="微软雅黑" w:eastAsia="微软雅黑" w:cs="微软雅黑"/>
                <w:b w:val="0"/>
                <w:bCs w:val="0"/>
                <w:i w:val="0"/>
                <w:iCs w:val="0"/>
                <w:color w:val="auto"/>
                <w:kern w:val="0"/>
                <w:sz w:val="24"/>
                <w:szCs w:val="24"/>
                <w:u w:val="none"/>
                <w:lang w:val="en-US" w:eastAsia="zh-CN" w:bidi="ar"/>
              </w:rPr>
              <w:t>区域</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4"/>
                <w:szCs w:val="24"/>
                <w:u w:val="none"/>
              </w:rPr>
            </w:pPr>
            <w:r>
              <w:rPr>
                <w:rFonts w:hint="eastAsia" w:ascii="微软雅黑" w:hAnsi="微软雅黑" w:eastAsia="微软雅黑" w:cs="微软雅黑"/>
                <w:b w:val="0"/>
                <w:bCs w:val="0"/>
                <w:i w:val="0"/>
                <w:iCs w:val="0"/>
                <w:color w:val="auto"/>
                <w:kern w:val="0"/>
                <w:sz w:val="24"/>
                <w:szCs w:val="24"/>
                <w:u w:val="none"/>
                <w:lang w:val="en-US" w:eastAsia="zh-CN" w:bidi="ar"/>
              </w:rPr>
              <w:t>楼栋号</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4"/>
                <w:szCs w:val="24"/>
                <w:u w:val="none"/>
              </w:rPr>
            </w:pPr>
            <w:r>
              <w:rPr>
                <w:rFonts w:hint="eastAsia" w:ascii="微软雅黑" w:hAnsi="微软雅黑" w:eastAsia="微软雅黑" w:cs="微软雅黑"/>
                <w:b w:val="0"/>
                <w:bCs w:val="0"/>
                <w:i w:val="0"/>
                <w:iCs w:val="0"/>
                <w:color w:val="auto"/>
                <w:kern w:val="0"/>
                <w:sz w:val="24"/>
                <w:szCs w:val="24"/>
                <w:u w:val="none"/>
                <w:lang w:val="en-US" w:eastAsia="zh-CN" w:bidi="ar"/>
              </w:rPr>
              <w:t>建筑面积（平方米）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西区</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二号楼</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32403.92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四号楼</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六号楼</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1114.75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九号楼</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十号楼</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2553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五号楼（原消毒供应室）</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原配电房</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208.41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原食堂</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发热门诊</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1167.9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东区</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食堂</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医保办及收费室</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药库及档案室</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药品库房</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车库及学生宿舍</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东区病案室</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传统康复大厅</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原康复科（含中药炮制室）</w:t>
            </w: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洗浆房</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保洁办公室</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锅炉房</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门卫室</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电工房</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auto"/>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行政办公区</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北区</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教师公寓</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2"/>
                <w:szCs w:val="22"/>
                <w:u w:val="none"/>
              </w:rPr>
            </w:pPr>
            <w:r>
              <w:rPr>
                <w:rFonts w:hint="eastAsia" w:ascii="微软雅黑" w:hAnsi="微软雅黑" w:eastAsia="微软雅黑" w:cs="微软雅黑"/>
                <w:b w:val="0"/>
                <w:bCs w:val="0"/>
                <w:i w:val="0"/>
                <w:iCs w:val="0"/>
                <w:color w:val="auto"/>
                <w:kern w:val="0"/>
                <w:sz w:val="22"/>
                <w:szCs w:val="22"/>
                <w:u w:val="none"/>
                <w:lang w:val="en-US" w:eastAsia="zh-CN" w:bidi="ar"/>
              </w:rPr>
              <w:t>319.49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FFFFFF"/>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lang w:val="en-US" w:eastAsia="zh-CN" w:bidi="ar"/>
              </w:rPr>
              <w:t>病案室</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val="0"/>
                <w:i w:val="0"/>
                <w:iCs w:val="0"/>
                <w:color w:val="FFFFFF"/>
                <w:sz w:val="22"/>
                <w:szCs w:val="22"/>
                <w:u w:val="none"/>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lang w:val="en-US" w:eastAsia="zh-CN" w:bidi="ar"/>
              </w:rPr>
              <w:t>公租房（原澡堂）</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sz w:val="22"/>
                <w:szCs w:val="22"/>
                <w:u w:val="none"/>
                <w:lang w:val="en-US" w:eastAsia="zh-CN"/>
              </w:rPr>
              <w:t>合计</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sz w:val="22"/>
                <w:szCs w:val="22"/>
                <w:u w:val="none"/>
                <w:lang w:val="en-US" w:eastAsia="zh-CN"/>
              </w:rPr>
              <w:t>46336.47</w:t>
            </w:r>
          </w:p>
        </w:tc>
      </w:tr>
    </w:tbl>
    <w:p>
      <w:pPr>
        <w:numPr>
          <w:ilvl w:val="0"/>
          <w:numId w:val="0"/>
        </w:numPr>
        <w:spacing w:line="579"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二、建筑房屋安全鉴定工作内容</w:t>
      </w:r>
    </w:p>
    <w:p>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（一）初始调查：摸清房屋的历史、现状、使用、维修、改建及其他情况，做好调查记录;收集房屋的施工图纸、地质勘察报告、竣工验收报告、历次修缮、改造等有关技术档案资料，</w:t>
      </w:r>
    </w:p>
    <w:p>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查勘检测：进行安全鉴定，必须有两名以上鉴定人员参加。鉴定人员要做好房屋原始检查记录和结构构件检测记录并签字，现场重点部位须留存影像资料。原始检查记录、检测记录要如实填写，修改应符合有关规定，不得随意涂改。</w:t>
      </w:r>
    </w:p>
    <w:p>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（三）验算分析：按照鉴定相关规范、标准对结构构件的承载能力进行必要的验算、分析。</w:t>
      </w:r>
    </w:p>
    <w:p>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（四）鉴定评级：对调查、查勘、检测、验算的数据资料进行全面分析和综合评定，作出鉴定结论，提出处理建议。</w:t>
      </w:r>
    </w:p>
    <w:p>
      <w:pPr>
        <w:spacing w:line="579"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（五）出具报告：鉴定报告必须经技术负责人审核签字、单位负责人签字，加盖单位公章及房屋安全鉴定专用章。</w:t>
      </w:r>
    </w:p>
    <w:p>
      <w:pPr>
        <w:numPr>
          <w:ilvl w:val="0"/>
          <w:numId w:val="0"/>
        </w:num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三、标准依据</w:t>
      </w:r>
    </w:p>
    <w:p>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（一）《民用建筑可靠性鉴定标准》(GB 50292-2015)</w:t>
      </w:r>
    </w:p>
    <w:p>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（二）《建筑结构检测技术标准》(GB/T50344-2019)</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）《关于开展全市医疗机构医疗用房及其配套办公用房安全隐患排查治理工作的通知》成住建发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2020】127号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ZDRmZDJkNzdmMGEwMTcwMmRmZDA2OWYwMDE4NmMifQ=="/>
  </w:docVars>
  <w:rsids>
    <w:rsidRoot w:val="00000000"/>
    <w:rsid w:val="3EF5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2024-06-27T02:43:43Z</dcterms:created>
  <dc:creator>Lenovo</dc:creator>
  <cp:lastModifiedBy>WPS_999560183</cp:lastModifiedBy>
  <dcterms:modified xsi:type="dcterms:W3CDTF">2024-06-27T02:43:49Z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718D93E228D3430EA2CE1660A98E0F07_12</vt:lpwstr>
  </property>
</Properties>
</file>