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eastAsia="zh-CN"/>
        </w:rPr>
        <w:t>第29届自贡国际恐龙灯会灯组承制釆购项目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（项目名称）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批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洛神影院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灯组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采购需求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区域说明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区域为“洛神影院”主题板块，包含过二号桥后到流珠玉盘区域的临河通道及西侧支路。需依据《第29届自贡灯会策划方案》中对应区域的策划思路，对区域进行策划、设计及制作落地。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设计制作要求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2.1策划设计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2.1.1主题表达：中国传统神话的融合与改编，选择与水相关的神兽，契合洛水的设定，如应龙、共工、天吴、鲛人等，结合洛神赋故事内容，创新演绎洛川之上的神兽传说。在该策划框架基础上进行故事线索的挖掘与梳理，体现“用彩灯讲故事”的理念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2.1.2场景设计：根据区域策划思路，参考意向图，对方案进行合理设计（可按意向图方向设计，也可完全重新设计），设计内容包含但不限于外形、布局、结构、互动等。修复及复用第28届灯会《山海异志》主题区怪兽灯组，并结合整体场景设计将其融合在场景中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2.1.3交互体验：根据灯组设计需要加入传动。结合各类现代光影、AR、VR等技术，使中华神话故事活化展现，如通过洛神AR体验，游客戴上AR眼镜，部分区域将以虚幻动态呈现。洛神在洛川中翩翩起舞、河伯发动洪水等场景。设置影像设备需设置输入设备及播放设备，保证影像及声音的播放，保障游客体验。（相关的屏幕及显示设备保证为高清显示，需灯企购置作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采购人</w:t>
      </w:r>
      <w:r>
        <w:rPr>
          <w:rFonts w:hint="eastAsia" w:ascii="仿宋" w:hAnsi="仿宋" w:eastAsia="仿宋" w:cs="仿宋"/>
          <w:sz w:val="24"/>
          <w:szCs w:val="24"/>
        </w:rPr>
        <w:t>资产。）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 制作落地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2.2.1图纸绘制：以总体策划设计方案为基础，绘制布局图、施工图、电气图等一系列图纸，图纸细致、科学、合理。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2.2.1.1施工图包括灯组施工比例尺寸分解图、平立剖面图、灯组电路图、灯组结构图、灯组机械传动结构图等。结构高度或跨度为五米及五米以上的灯组，其灯组基础及主体结构图须由有资质的专业设计公司设计、签章、出图，且须经甲方委托的第三方审查单位审定通过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2.2.1.2设计图中选用的材料、构配件和设备等，应当注明规格、性能等技术指标，其质量要求必须符合国家规定的标准。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2.2.1.3图纸绘制具体要求及审查流程详见附件《彩灯施工图设计图纸技术标准》。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2.2.2材质与工艺：合理规划区域灯组材质的使用搭配，做好确保整个使用期固色处理，灯组不透灯。所有材料均达到国家标准，光源采用节能led光源，线材均需铜芯线；施工要求按照国家规范施工。合理运用自贡传统工艺与新工艺，促进传统裱糊工艺与新工艺的融合，做到新材料、新工艺、新技术的创意研发与应用。灯组持久性至少需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个月以上，并表示展示期间进行多次维护达到效果。展出结束后，部分结构、灯品可二次复展应用。（灯组通道钢架需修复（已使用2年）须委托第三方审查单位审定通过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发光座椅1个）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2.3 核心展现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2.3.1灯组人物造型优美生动，场景具有包裹感、沉浸感，能让游客直观看懂故事情节。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2.3.2互动体验的融入。现有基础上的创新设计创意点。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2.3.3《山海异志》灯组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除去精卫女神灯组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的复用与融合。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 xml:space="preserve">后期落地配套要求 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3.1音乐：根据区域主题设置背景音乐，保证区域内所有地方音乐氛围覆盖，区域音响设置需离地面2.5米以上，并保障同一区域音源同步。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3.2设施设备：根据设计方案，提供保障影像播放、互动体验等功能所需的硬件及软件设备，如控制室、控制台、电脑、投影、切换台、话筒、摄像头、传输线等。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3.3标识展示：在合适的位置体现项目标准VI标识。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3.3.1区域标识牌：对区域指引标识牌、区域名称标识牌、风向标标识牌、霓虹灯字指引牌进行制作与更换，具体要求及点位图见附件。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3.4版权：设计图知识产权归甲方所有，未经甲方书面同意乙方不得自行使用或授权于第三方，一旦发生涉及到的知识产权侵权问题，由乙方负全责，并由乙方承担由此引起的全部责任。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3.5护栏：保留去年护栏，如需有增加按照甲方要求制作安装，详见合同附件。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3.6维护：灯组展出期间，乙方提供设备调试及守展人员【2】名，需熟悉该区域的设备播放调试、素材更换及播放等操作，保障设备正常运行。身体健康，具备灯会守展经验，年龄原则不超过60岁，并持特种作业证书，所提供的证书必须真实有效，与本人一致，不得人证不符。（守展人员兼顾设备操作，不单独设置）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3.7其它：区域靠山体一侧的坡道需要进行铺装，铺装需与主题场景相融合。结合区域主题设置遮蔽雨设施。结合各版块区域主题设计制作发光导视及发光门头。修复各主题区域的灯灯妹讲解屏【1】个；制作各主题区的发光灯组介绍牌，各主题区不少于2个。通道型灯组均不占用人行通道。游客可近距离接触的发光灯组、互动灯组、敷设电缆的钢结构应使用安全电压且满足≤36V的要求。涉及悬挂灯饰的灯组连接件与悬挂物连接点不少于2个、单根连接件满足悬挂物静荷载和动荷载要求、连接件耐久性≥12个月。增设游览指示灯，进一步规范园内主游览路线夜间导视，减少人流对冲。所有店铺需满足消防需求。</w:t>
      </w:r>
    </w:p>
    <w:p>
      <w:pPr>
        <w:spacing w:line="360" w:lineRule="auto"/>
        <w:ind w:firstLine="48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4.商务要求详见合同。</w:t>
      </w:r>
    </w:p>
    <w:p/>
    <w:p>
      <w:pPr>
        <w:pStyle w:val="2"/>
      </w:pPr>
    </w:p>
    <w:p>
      <w:pPr>
        <w:pStyle w:val="3"/>
      </w:pPr>
    </w:p>
    <w:p>
      <w:pPr>
        <w:jc w:val="both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注：采购需求以竞争性磋商文件为准。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mJlY2M5NTc1ODRkN2M2OGU0OTJjMjRlM2NlZDgifQ=="/>
  </w:docVars>
  <w:rsids>
    <w:rsidRoot w:val="3F2D6523"/>
    <w:rsid w:val="0A5C63FE"/>
    <w:rsid w:val="3F2D6523"/>
    <w:rsid w:val="3FC570F2"/>
    <w:rsid w:val="4FAC47DF"/>
    <w:rsid w:val="50DD3A58"/>
    <w:rsid w:val="705B0CE2"/>
    <w:rsid w:val="73190054"/>
    <w:rsid w:val="767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index 5"/>
    <w:basedOn w:val="1"/>
    <w:next w:val="1"/>
    <w:qFormat/>
    <w:uiPriority w:val="0"/>
    <w:pPr>
      <w:jc w:val="center"/>
    </w:pPr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6526</Words>
  <Characters>6863</Characters>
  <Lines>0</Lines>
  <Paragraphs>0</Paragraphs>
  <TotalTime>1</TotalTime>
  <ScaleCrop>false</ScaleCrop>
  <LinksUpToDate>false</LinksUpToDate>
  <CharactersWithSpaces>6881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2022-11-19T15:21:00Z</dcterms:created>
  <dc:creator>致荣王劲松</dc:creator>
  <cp:lastModifiedBy>致荣王劲松</cp:lastModifiedBy>
  <dcterms:modified xsi:type="dcterms:W3CDTF">2022-11-29T10:14:41Z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ICV">
    <vt:lpwstr>8475503D9F734C16BCFFDE5153534FCB</vt:lpwstr>
  </property>
</Properties>
</file>