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92" w:beforeLines="350" w:after="1092" w:afterLines="350" w:line="800" w:lineRule="exact"/>
        <w:ind w:firstLine="610" w:firstLineChars="100"/>
        <w:jc w:val="center"/>
        <w:rPr>
          <w:rFonts w:hint="eastAsia" w:ascii="仿宋" w:hAnsi="仿宋" w:eastAsia="仿宋" w:cs="仿宋"/>
          <w:b/>
          <w:spacing w:val="24"/>
          <w:sz w:val="56"/>
          <w:szCs w:val="56"/>
        </w:rPr>
      </w:pPr>
      <w:r>
        <w:rPr>
          <w:rFonts w:hint="eastAsia" w:ascii="仿宋" w:hAnsi="仿宋" w:eastAsia="仿宋" w:cs="仿宋"/>
          <w:b/>
          <w:spacing w:val="24"/>
          <w:sz w:val="56"/>
          <w:szCs w:val="56"/>
        </w:rPr>
        <w:t>四川省人民医院综合科研大楼施工图审查采购项目</w:t>
      </w:r>
    </w:p>
    <w:p>
      <w:pPr>
        <w:spacing w:before="1092" w:beforeLines="350" w:after="1092" w:afterLines="350" w:line="800" w:lineRule="exact"/>
        <w:jc w:val="center"/>
        <w:rPr>
          <w:rFonts w:hint="eastAsia" w:ascii="仿宋" w:hAnsi="仿宋" w:eastAsia="仿宋" w:cs="仿宋"/>
          <w:b/>
          <w:sz w:val="72"/>
          <w:szCs w:val="72"/>
        </w:rPr>
      </w:pPr>
      <w:r>
        <w:rPr>
          <w:rFonts w:hint="eastAsia" w:ascii="仿宋" w:hAnsi="仿宋" w:eastAsia="仿宋" w:cs="仿宋"/>
          <w:b/>
          <w:sz w:val="72"/>
          <w:szCs w:val="72"/>
        </w:rPr>
        <w:t>采</w:t>
      </w:r>
    </w:p>
    <w:p>
      <w:pPr>
        <w:spacing w:before="1092" w:beforeLines="350" w:after="1092" w:afterLines="350" w:line="800" w:lineRule="exact"/>
        <w:jc w:val="center"/>
        <w:rPr>
          <w:rFonts w:hint="eastAsia" w:ascii="仿宋" w:hAnsi="仿宋" w:eastAsia="仿宋" w:cs="仿宋"/>
          <w:b/>
          <w:sz w:val="72"/>
          <w:szCs w:val="72"/>
        </w:rPr>
      </w:pPr>
      <w:r>
        <w:rPr>
          <w:rFonts w:hint="eastAsia" w:ascii="仿宋" w:hAnsi="仿宋" w:eastAsia="仿宋" w:cs="仿宋"/>
          <w:b/>
          <w:sz w:val="72"/>
          <w:szCs w:val="72"/>
        </w:rPr>
        <w:t>购</w:t>
      </w:r>
    </w:p>
    <w:p>
      <w:pPr>
        <w:spacing w:before="1092" w:beforeLines="350" w:after="1092" w:afterLines="350" w:line="800" w:lineRule="exact"/>
        <w:jc w:val="center"/>
        <w:rPr>
          <w:rFonts w:hint="eastAsia" w:ascii="仿宋" w:hAnsi="仿宋" w:eastAsia="仿宋" w:cs="仿宋"/>
          <w:b/>
          <w:sz w:val="72"/>
          <w:szCs w:val="72"/>
        </w:rPr>
      </w:pPr>
      <w:r>
        <w:rPr>
          <w:rFonts w:hint="eastAsia" w:ascii="仿宋" w:hAnsi="仿宋" w:eastAsia="仿宋" w:cs="仿宋"/>
          <w:b/>
          <w:sz w:val="72"/>
          <w:szCs w:val="72"/>
        </w:rPr>
        <w:t>文</w:t>
      </w:r>
    </w:p>
    <w:p>
      <w:pPr>
        <w:spacing w:before="1092" w:beforeLines="350" w:after="1092" w:afterLines="350" w:line="800" w:lineRule="exact"/>
        <w:jc w:val="center"/>
        <w:rPr>
          <w:rFonts w:hint="eastAsia" w:ascii="仿宋" w:hAnsi="仿宋" w:eastAsia="仿宋" w:cs="仿宋"/>
          <w:b/>
          <w:sz w:val="72"/>
          <w:szCs w:val="72"/>
        </w:rPr>
      </w:pPr>
      <w:r>
        <w:rPr>
          <w:rFonts w:hint="eastAsia" w:ascii="仿宋" w:hAnsi="仿宋" w:eastAsia="仿宋" w:cs="仿宋"/>
          <w:b/>
          <w:sz w:val="72"/>
          <w:szCs w:val="72"/>
        </w:rPr>
        <w:t>件</w:t>
      </w:r>
    </w:p>
    <w:p>
      <w:pPr>
        <w:spacing w:line="440" w:lineRule="exact"/>
        <w:jc w:val="center"/>
        <w:rPr>
          <w:rFonts w:hint="eastAsia" w:ascii="仿宋" w:hAnsi="仿宋" w:eastAsia="仿宋" w:cs="仿宋"/>
          <w:b/>
          <w:sz w:val="36"/>
          <w:szCs w:val="36"/>
        </w:rPr>
      </w:pPr>
      <w:r>
        <w:rPr>
          <w:rFonts w:hint="eastAsia" w:ascii="仿宋" w:hAnsi="仿宋" w:eastAsia="仿宋" w:cs="仿宋"/>
          <w:b/>
          <w:sz w:val="36"/>
          <w:szCs w:val="36"/>
        </w:rPr>
        <w:t>四川省人民医院 招标采购中心</w:t>
      </w:r>
    </w:p>
    <w:p>
      <w:pPr>
        <w:spacing w:line="440" w:lineRule="exact"/>
        <w:jc w:val="center"/>
        <w:rPr>
          <w:rFonts w:hint="eastAsia" w:ascii="仿宋" w:hAnsi="仿宋" w:eastAsia="仿宋" w:cs="仿宋"/>
          <w:b/>
          <w:sz w:val="36"/>
          <w:szCs w:val="36"/>
        </w:rPr>
      </w:pPr>
    </w:p>
    <w:p>
      <w:pPr>
        <w:spacing w:line="440" w:lineRule="exact"/>
        <w:jc w:val="center"/>
        <w:rPr>
          <w:rFonts w:hint="eastAsia" w:ascii="仿宋" w:hAnsi="仿宋" w:eastAsia="仿宋" w:cs="仿宋"/>
          <w:b/>
          <w:sz w:val="36"/>
          <w:szCs w:val="36"/>
          <w:lang w:val="zh-CN"/>
        </w:rPr>
        <w:sectPr>
          <w:headerReference r:id="rId3"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b/>
          <w:sz w:val="36"/>
          <w:szCs w:val="36"/>
        </w:rPr>
        <w:t>2022</w:t>
      </w:r>
      <w:r>
        <w:rPr>
          <w:rFonts w:hint="eastAsia" w:ascii="仿宋" w:hAnsi="仿宋" w:eastAsia="仿宋" w:cs="仿宋"/>
          <w:b/>
          <w:sz w:val="36"/>
          <w:szCs w:val="36"/>
          <w:lang w:val="zh-CN"/>
        </w:rPr>
        <w:t>年</w:t>
      </w:r>
      <w:r>
        <w:rPr>
          <w:rFonts w:hint="eastAsia" w:ascii="仿宋" w:hAnsi="仿宋" w:eastAsia="仿宋" w:cs="仿宋"/>
          <w:b/>
          <w:sz w:val="36"/>
          <w:szCs w:val="36"/>
          <w:lang w:val="en-US" w:eastAsia="zh-CN"/>
        </w:rPr>
        <w:t>10</w:t>
      </w:r>
      <w:r>
        <w:rPr>
          <w:rFonts w:hint="eastAsia" w:ascii="仿宋" w:hAnsi="仿宋" w:eastAsia="仿宋" w:cs="仿宋"/>
          <w:b/>
          <w:sz w:val="36"/>
          <w:szCs w:val="36"/>
          <w:lang w:val="zh-CN"/>
        </w:rPr>
        <w:t>月</w:t>
      </w:r>
    </w:p>
    <w:p>
      <w:pPr>
        <w:pStyle w:val="14"/>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pPr>
        <w:pStyle w:val="14"/>
        <w:tabs>
          <w:tab w:val="right" w:leader="dot" w:pos="8306"/>
        </w:tabs>
        <w:rPr>
          <w:rFonts w:ascii="仿宋" w:hAnsi="仿宋" w:eastAsia="仿宋" w:cs="仿宋"/>
          <w:sz w:val="28"/>
          <w:szCs w:val="32"/>
        </w:rPr>
      </w:pPr>
    </w:p>
    <w:p>
      <w:pPr>
        <w:pStyle w:val="14"/>
        <w:tabs>
          <w:tab w:val="right" w:leader="dot" w:pos="8306"/>
        </w:tabs>
        <w:rPr>
          <w:rFonts w:ascii="仿宋" w:hAnsi="仿宋" w:eastAsia="仿宋" w:cs="仿宋"/>
          <w:sz w:val="28"/>
          <w:szCs w:val="32"/>
        </w:rPr>
      </w:pP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TOC \o "1-1" \h \u </w:instrText>
      </w:r>
      <w:r>
        <w:rPr>
          <w:rFonts w:hint="eastAsia" w:ascii="仿宋" w:hAnsi="仿宋" w:eastAsia="仿宋" w:cs="仿宋"/>
          <w:sz w:val="28"/>
          <w:szCs w:val="32"/>
        </w:rPr>
        <w:fldChar w:fldCharType="separate"/>
      </w:r>
      <w:r>
        <w:fldChar w:fldCharType="begin"/>
      </w:r>
      <w:r>
        <w:instrText xml:space="preserve"> HYPERLINK \l "_Toc24065" </w:instrText>
      </w:r>
      <w:r>
        <w:fldChar w:fldCharType="separate"/>
      </w:r>
      <w:r>
        <w:rPr>
          <w:rFonts w:hint="eastAsia" w:ascii="仿宋" w:hAnsi="仿宋" w:eastAsia="仿宋" w:cs="仿宋"/>
          <w:sz w:val="28"/>
          <w:szCs w:val="44"/>
        </w:rPr>
        <w:t>第一章 比选邀请</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_Toc24065 \h </w:instrText>
      </w:r>
      <w:r>
        <w:rPr>
          <w:rFonts w:hint="eastAsia" w:ascii="仿宋" w:hAnsi="仿宋" w:eastAsia="仿宋" w:cs="仿宋"/>
          <w:sz w:val="28"/>
          <w:szCs w:val="32"/>
        </w:rPr>
        <w:fldChar w:fldCharType="separate"/>
      </w:r>
      <w:r>
        <w:rPr>
          <w:rFonts w:hint="eastAsia" w:ascii="仿宋" w:hAnsi="仿宋" w:eastAsia="仿宋" w:cs="仿宋"/>
          <w:sz w:val="28"/>
          <w:szCs w:val="32"/>
        </w:rPr>
        <w:t>1</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4"/>
        <w:tabs>
          <w:tab w:val="right" w:leader="dot" w:pos="8306"/>
        </w:tabs>
        <w:rPr>
          <w:rFonts w:ascii="仿宋" w:hAnsi="仿宋" w:eastAsia="仿宋" w:cs="仿宋"/>
          <w:sz w:val="28"/>
          <w:szCs w:val="32"/>
        </w:rPr>
      </w:pPr>
      <w:r>
        <w:fldChar w:fldCharType="begin"/>
      </w:r>
      <w:r>
        <w:instrText xml:space="preserve"> HYPERLINK \l "_Toc27785" </w:instrText>
      </w:r>
      <w:r>
        <w:fldChar w:fldCharType="separate"/>
      </w:r>
      <w:r>
        <w:rPr>
          <w:rFonts w:hint="eastAsia" w:ascii="仿宋" w:hAnsi="仿宋" w:eastAsia="仿宋" w:cs="仿宋"/>
          <w:sz w:val="28"/>
          <w:szCs w:val="44"/>
        </w:rPr>
        <w:t>第二章 比选须知</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_Toc27785 \h </w:instrText>
      </w:r>
      <w:r>
        <w:rPr>
          <w:rFonts w:hint="eastAsia" w:ascii="仿宋" w:hAnsi="仿宋" w:eastAsia="仿宋" w:cs="仿宋"/>
          <w:sz w:val="28"/>
          <w:szCs w:val="32"/>
        </w:rPr>
        <w:fldChar w:fldCharType="separate"/>
      </w:r>
      <w:r>
        <w:rPr>
          <w:rFonts w:hint="eastAsia" w:ascii="仿宋" w:hAnsi="仿宋" w:eastAsia="仿宋" w:cs="仿宋"/>
          <w:sz w:val="28"/>
          <w:szCs w:val="32"/>
        </w:rPr>
        <w:t>3</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4"/>
        <w:tabs>
          <w:tab w:val="right" w:leader="dot" w:pos="8306"/>
        </w:tabs>
        <w:rPr>
          <w:rFonts w:ascii="仿宋" w:hAnsi="仿宋" w:eastAsia="仿宋" w:cs="仿宋"/>
          <w:sz w:val="28"/>
          <w:szCs w:val="32"/>
        </w:rPr>
      </w:pPr>
      <w:r>
        <w:fldChar w:fldCharType="begin"/>
      </w:r>
      <w:r>
        <w:instrText xml:space="preserve"> HYPERLINK \l "_Toc5333" </w:instrText>
      </w:r>
      <w:r>
        <w:fldChar w:fldCharType="separate"/>
      </w:r>
      <w:r>
        <w:rPr>
          <w:rFonts w:hint="eastAsia" w:ascii="仿宋" w:hAnsi="仿宋" w:eastAsia="仿宋" w:cs="仿宋"/>
          <w:sz w:val="28"/>
          <w:szCs w:val="44"/>
        </w:rPr>
        <w:t>第三章 供应商资格审查及符合性审查</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_Toc5333 \h </w:instrText>
      </w:r>
      <w:r>
        <w:rPr>
          <w:rFonts w:hint="eastAsia" w:ascii="仿宋" w:hAnsi="仿宋" w:eastAsia="仿宋" w:cs="仿宋"/>
          <w:sz w:val="28"/>
          <w:szCs w:val="32"/>
        </w:rPr>
        <w:fldChar w:fldCharType="separate"/>
      </w:r>
      <w:r>
        <w:rPr>
          <w:rFonts w:hint="eastAsia" w:ascii="仿宋" w:hAnsi="仿宋" w:eastAsia="仿宋" w:cs="仿宋"/>
          <w:sz w:val="28"/>
          <w:szCs w:val="32"/>
        </w:rPr>
        <w:t>7</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4"/>
        <w:tabs>
          <w:tab w:val="right" w:leader="dot" w:pos="8306"/>
        </w:tabs>
        <w:rPr>
          <w:rFonts w:ascii="仿宋" w:hAnsi="仿宋" w:eastAsia="仿宋" w:cs="仿宋"/>
          <w:sz w:val="28"/>
          <w:szCs w:val="32"/>
        </w:rPr>
      </w:pPr>
      <w:r>
        <w:fldChar w:fldCharType="begin"/>
      </w:r>
      <w:r>
        <w:instrText xml:space="preserve"> HYPERLINK \l "_Toc3642" </w:instrText>
      </w:r>
      <w:r>
        <w:fldChar w:fldCharType="separate"/>
      </w:r>
      <w:r>
        <w:rPr>
          <w:rFonts w:hint="eastAsia" w:ascii="仿宋" w:hAnsi="仿宋" w:eastAsia="仿宋" w:cs="仿宋"/>
          <w:sz w:val="28"/>
          <w:szCs w:val="44"/>
        </w:rPr>
        <w:t>第四章 采购需求</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_Toc3642 \h </w:instrText>
      </w:r>
      <w:r>
        <w:rPr>
          <w:rFonts w:hint="eastAsia" w:ascii="仿宋" w:hAnsi="仿宋" w:eastAsia="仿宋" w:cs="仿宋"/>
          <w:sz w:val="28"/>
          <w:szCs w:val="32"/>
        </w:rPr>
        <w:fldChar w:fldCharType="separate"/>
      </w:r>
      <w:r>
        <w:rPr>
          <w:rFonts w:hint="eastAsia" w:ascii="仿宋" w:hAnsi="仿宋" w:eastAsia="仿宋" w:cs="仿宋"/>
          <w:sz w:val="28"/>
          <w:szCs w:val="32"/>
        </w:rPr>
        <w:t>10</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4"/>
        <w:tabs>
          <w:tab w:val="right" w:leader="dot" w:pos="8306"/>
        </w:tabs>
        <w:rPr>
          <w:rFonts w:ascii="仿宋" w:hAnsi="仿宋" w:eastAsia="仿宋" w:cs="仿宋"/>
          <w:sz w:val="28"/>
          <w:szCs w:val="32"/>
        </w:rPr>
      </w:pPr>
      <w:r>
        <w:fldChar w:fldCharType="begin"/>
      </w:r>
      <w:r>
        <w:instrText xml:space="preserve"> HYPERLINK \l "_Toc16738" </w:instrText>
      </w:r>
      <w:r>
        <w:fldChar w:fldCharType="separate"/>
      </w:r>
      <w:r>
        <w:rPr>
          <w:rFonts w:hint="eastAsia" w:ascii="仿宋" w:hAnsi="仿宋" w:eastAsia="仿宋" w:cs="仿宋"/>
          <w:sz w:val="28"/>
          <w:szCs w:val="44"/>
        </w:rPr>
        <w:t>第五章 评分标准</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_Toc16738 \h </w:instrText>
      </w:r>
      <w:r>
        <w:rPr>
          <w:rFonts w:hint="eastAsia" w:ascii="仿宋" w:hAnsi="仿宋" w:eastAsia="仿宋" w:cs="仿宋"/>
          <w:sz w:val="28"/>
          <w:szCs w:val="32"/>
        </w:rPr>
        <w:fldChar w:fldCharType="separate"/>
      </w:r>
      <w:r>
        <w:rPr>
          <w:rFonts w:hint="eastAsia" w:ascii="仿宋" w:hAnsi="仿宋" w:eastAsia="仿宋" w:cs="仿宋"/>
          <w:sz w:val="28"/>
          <w:szCs w:val="32"/>
        </w:rPr>
        <w:t>11</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4"/>
        <w:tabs>
          <w:tab w:val="right" w:leader="dot" w:pos="8306"/>
        </w:tabs>
        <w:rPr>
          <w:rFonts w:ascii="仿宋" w:hAnsi="仿宋" w:eastAsia="仿宋" w:cs="仿宋"/>
          <w:sz w:val="28"/>
          <w:szCs w:val="32"/>
        </w:rPr>
      </w:pPr>
      <w:r>
        <w:fldChar w:fldCharType="begin"/>
      </w:r>
      <w:r>
        <w:instrText xml:space="preserve"> HYPERLINK \l "_Toc10063" </w:instrText>
      </w:r>
      <w:r>
        <w:fldChar w:fldCharType="separate"/>
      </w:r>
      <w:r>
        <w:rPr>
          <w:rFonts w:hint="eastAsia" w:ascii="仿宋" w:hAnsi="仿宋" w:eastAsia="仿宋" w:cs="仿宋"/>
          <w:sz w:val="28"/>
          <w:szCs w:val="44"/>
        </w:rPr>
        <w:t>第六章 比选申请文件格式</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_Toc10063 \h </w:instrText>
      </w:r>
      <w:r>
        <w:rPr>
          <w:rFonts w:hint="eastAsia" w:ascii="仿宋" w:hAnsi="仿宋" w:eastAsia="仿宋" w:cs="仿宋"/>
          <w:sz w:val="28"/>
          <w:szCs w:val="32"/>
        </w:rPr>
        <w:fldChar w:fldCharType="separate"/>
      </w:r>
      <w:r>
        <w:rPr>
          <w:rFonts w:hint="eastAsia" w:ascii="仿宋" w:hAnsi="仿宋" w:eastAsia="仿宋" w:cs="仿宋"/>
          <w:sz w:val="28"/>
          <w:szCs w:val="32"/>
        </w:rPr>
        <w:t>12</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4"/>
        <w:tabs>
          <w:tab w:val="right" w:leader="dot" w:pos="8306"/>
        </w:tabs>
        <w:rPr>
          <w:rFonts w:ascii="仿宋" w:hAnsi="仿宋" w:eastAsia="仿宋" w:cs="仿宋"/>
          <w:sz w:val="28"/>
          <w:szCs w:val="32"/>
        </w:rPr>
      </w:pPr>
      <w:r>
        <w:fldChar w:fldCharType="begin"/>
      </w:r>
      <w:r>
        <w:instrText xml:space="preserve"> HYPERLINK \l "_Toc7942" </w:instrText>
      </w:r>
      <w:r>
        <w:fldChar w:fldCharType="separate"/>
      </w:r>
      <w:r>
        <w:rPr>
          <w:rFonts w:hint="eastAsia" w:ascii="仿宋" w:hAnsi="仿宋" w:eastAsia="仿宋" w:cs="仿宋"/>
          <w:sz w:val="28"/>
          <w:szCs w:val="44"/>
        </w:rPr>
        <w:t>第七章 合同条款（仅中选后使用）</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_Toc7942 \h </w:instrText>
      </w:r>
      <w:r>
        <w:rPr>
          <w:rFonts w:hint="eastAsia" w:ascii="仿宋" w:hAnsi="仿宋" w:eastAsia="仿宋" w:cs="仿宋"/>
          <w:sz w:val="28"/>
          <w:szCs w:val="32"/>
        </w:rPr>
        <w:fldChar w:fldCharType="separate"/>
      </w:r>
      <w:r>
        <w:rPr>
          <w:rFonts w:hint="eastAsia" w:ascii="仿宋" w:hAnsi="仿宋" w:eastAsia="仿宋" w:cs="仿宋"/>
          <w:sz w:val="28"/>
          <w:szCs w:val="32"/>
        </w:rPr>
        <w:t>26</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3"/>
        <w:outlineLvl w:val="0"/>
        <w:sectPr>
          <w:headerReference r:id="rId4" w:type="default"/>
          <w:footerReference r:id="rId5" w:type="default"/>
          <w:pgSz w:w="11906" w:h="16838"/>
          <w:pgMar w:top="1440" w:right="1800" w:bottom="1440" w:left="1800" w:header="851" w:footer="992" w:gutter="0"/>
          <w:pgNumType w:start="1"/>
          <w:cols w:space="720" w:num="1"/>
          <w:docGrid w:type="lines" w:linePitch="312" w:charSpace="0"/>
        </w:sectPr>
      </w:pPr>
      <w:r>
        <w:rPr>
          <w:rFonts w:hint="eastAsia" w:ascii="仿宋" w:hAnsi="仿宋" w:eastAsia="仿宋" w:cs="仿宋"/>
          <w:sz w:val="22"/>
          <w:szCs w:val="22"/>
        </w:rPr>
        <w:fldChar w:fldCharType="end"/>
      </w:r>
    </w:p>
    <w:p>
      <w:pPr>
        <w:widowControl/>
        <w:numPr>
          <w:ilvl w:val="0"/>
          <w:numId w:val="2"/>
        </w:numPr>
        <w:spacing w:line="520" w:lineRule="exact"/>
        <w:jc w:val="center"/>
        <w:outlineLvl w:val="0"/>
        <w:rPr>
          <w:rFonts w:ascii="黑体" w:hAnsi="黑体" w:eastAsia="黑体" w:cs="黑体"/>
          <w:b/>
          <w:sz w:val="36"/>
          <w:szCs w:val="32"/>
        </w:rPr>
      </w:pPr>
      <w:bookmarkStart w:id="0" w:name="_Toc471310326"/>
      <w:bookmarkStart w:id="1" w:name="_Toc20358"/>
      <w:bookmarkStart w:id="2" w:name="_Toc62832406"/>
      <w:r>
        <w:rPr>
          <w:rFonts w:hint="eastAsia" w:ascii="黑体" w:hAnsi="黑体" w:eastAsia="黑体" w:cs="黑体"/>
          <w:b/>
          <w:sz w:val="36"/>
          <w:szCs w:val="32"/>
        </w:rPr>
        <w:t xml:space="preserve"> </w:t>
      </w:r>
      <w:bookmarkStart w:id="3" w:name="_Toc3240"/>
      <w:bookmarkStart w:id="4" w:name="_Toc24065"/>
      <w:bookmarkStart w:id="5" w:name="_Toc1907"/>
      <w:r>
        <w:rPr>
          <w:rFonts w:hint="eastAsia" w:ascii="黑体" w:hAnsi="黑体" w:eastAsia="黑体" w:cs="黑体"/>
          <w:b/>
          <w:sz w:val="36"/>
          <w:szCs w:val="32"/>
        </w:rPr>
        <w:t>比选邀请</w:t>
      </w:r>
      <w:bookmarkEnd w:id="0"/>
      <w:bookmarkEnd w:id="1"/>
      <w:bookmarkEnd w:id="2"/>
      <w:bookmarkEnd w:id="3"/>
      <w:bookmarkEnd w:id="4"/>
      <w:bookmarkEnd w:id="5"/>
    </w:p>
    <w:tbl>
      <w:tblPr>
        <w:tblStyle w:val="18"/>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序号</w:t>
            </w:r>
          </w:p>
        </w:tc>
        <w:tc>
          <w:tcPr>
            <w:tcW w:w="1733" w:type="dxa"/>
            <w:tcBorders>
              <w:top w:val="single" w:color="auto" w:sz="18" w:space="0"/>
            </w:tcBorders>
            <w:vAlign w:val="center"/>
          </w:tcPr>
          <w:p>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应知事项</w:t>
            </w:r>
          </w:p>
        </w:tc>
        <w:tc>
          <w:tcPr>
            <w:tcW w:w="6674" w:type="dxa"/>
            <w:tcBorders>
              <w:top w:val="single" w:color="auto" w:sz="18" w:space="0"/>
            </w:tcBorders>
            <w:vAlign w:val="center"/>
          </w:tcPr>
          <w:p>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pPr>
              <w:pStyle w:val="25"/>
              <w:numPr>
                <w:ilvl w:val="0"/>
                <w:numId w:val="3"/>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采购人</w:t>
            </w:r>
          </w:p>
        </w:tc>
        <w:tc>
          <w:tcPr>
            <w:tcW w:w="6674" w:type="dxa"/>
            <w:tcBorders>
              <w:bottom w:val="single" w:color="auto" w:sz="4" w:space="0"/>
            </w:tcBorders>
            <w:vAlign w:val="center"/>
          </w:tcPr>
          <w:p>
            <w:pPr>
              <w:spacing w:line="360" w:lineRule="auto"/>
              <w:ind w:left="210" w:leftChars="100"/>
              <w:rPr>
                <w:rFonts w:hint="eastAsia" w:ascii="仿宋" w:hAnsi="仿宋" w:eastAsia="仿宋" w:cs="仿宋"/>
                <w:color w:val="000000" w:themeColor="text1"/>
                <w:sz w:val="22"/>
                <w:lang w:eastAsia="zh-CN"/>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四川省人民医院</w:t>
            </w:r>
            <w:r>
              <w:rPr>
                <w:rFonts w:hint="eastAsia" w:ascii="仿宋" w:hAnsi="仿宋" w:eastAsia="仿宋" w:cs="仿宋"/>
                <w:color w:val="000000" w:themeColor="text1"/>
                <w:sz w:val="22"/>
                <w:lang w:eastAsia="zh-CN"/>
                <w14:textFill>
                  <w14:solidFill>
                    <w14:schemeClr w14:val="tx1"/>
                  </w14:solidFill>
                </w14:textFill>
              </w:rPr>
              <w:t>、成都城投置地（集团）有限公司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pPr>
              <w:pStyle w:val="25"/>
              <w:numPr>
                <w:ilvl w:val="0"/>
                <w:numId w:val="3"/>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项目名称</w:t>
            </w:r>
          </w:p>
        </w:tc>
        <w:tc>
          <w:tcPr>
            <w:tcW w:w="6674" w:type="dxa"/>
            <w:tcBorders>
              <w:bottom w:val="single" w:color="auto" w:sz="4" w:space="0"/>
            </w:tcBorders>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四川省人民医院综合科研大楼施工图审查</w:t>
            </w:r>
            <w:r>
              <w:rPr>
                <w:rFonts w:hint="eastAsia" w:ascii="仿宋" w:hAnsi="仿宋" w:eastAsia="仿宋" w:cs="仿宋"/>
                <w:color w:val="000000" w:themeColor="text1"/>
                <w:sz w:val="22"/>
                <w:lang w:val="en-US" w:eastAsia="zh-CN"/>
                <w14:textFill>
                  <w14:solidFill>
                    <w14:schemeClr w14:val="tx1"/>
                  </w14:solidFill>
                </w14:textFill>
              </w:rPr>
              <w:t>采购</w:t>
            </w:r>
            <w:r>
              <w:rPr>
                <w:rFonts w:hint="eastAsia" w:ascii="仿宋" w:hAnsi="仿宋" w:eastAsia="仿宋" w:cs="仿宋"/>
                <w:color w:val="000000" w:themeColor="text1"/>
                <w:sz w:val="22"/>
                <w14:textFill>
                  <w14:solidFill>
                    <w14:schemeClr w14:val="tx1"/>
                  </w14:solidFill>
                </w14:textFill>
              </w:rPr>
              <w:t>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项目编号</w:t>
            </w:r>
          </w:p>
        </w:tc>
        <w:tc>
          <w:tcPr>
            <w:tcW w:w="6674" w:type="dxa"/>
            <w:vAlign w:val="center"/>
          </w:tcPr>
          <w:p>
            <w:pPr>
              <w:spacing w:line="360" w:lineRule="auto"/>
              <w:ind w:left="210" w:leftChars="100"/>
              <w:rPr>
                <w:rFonts w:hint="default" w:ascii="仿宋" w:hAnsi="仿宋" w:eastAsia="仿宋" w:cs="仿宋"/>
                <w:color w:val="000000" w:themeColor="text1"/>
                <w:sz w:val="22"/>
                <w:lang w:val="en-US" w:eastAsia="zh-CN"/>
                <w14:textFill>
                  <w14:solidFill>
                    <w14:schemeClr w14:val="tx1"/>
                  </w14:solidFill>
                </w14:textFill>
              </w:rPr>
            </w:pPr>
            <w:r>
              <w:rPr>
                <w:rFonts w:hint="default" w:ascii="仿宋" w:hAnsi="仿宋" w:eastAsia="仿宋" w:cs="仿宋"/>
                <w:color w:val="000000" w:themeColor="text1"/>
                <w:sz w:val="22"/>
                <w:lang w:val="en-US" w:eastAsia="zh-CN"/>
                <w14:textFill>
                  <w14:solidFill>
                    <w14:schemeClr w14:val="tx1"/>
                  </w14:solidFill>
                </w14:textFill>
              </w:rPr>
              <w:t>CGZX-HQB20224886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hint="eastAsia" w:ascii="Times New Roman" w:hAnsi="Times New Roman" w:eastAsia="仿宋" w:cs="Times New Roman"/>
                <w:kern w:val="0"/>
                <w:sz w:val="22"/>
                <w:lang w:eastAsia="zh-CN"/>
              </w:rPr>
            </w:pPr>
            <w:r>
              <w:rPr>
                <w:rFonts w:hint="eastAsia" w:ascii="Times New Roman" w:hAnsi="Times New Roman" w:eastAsia="仿宋" w:cs="Times New Roman"/>
                <w:kern w:val="0"/>
                <w:sz w:val="22"/>
                <w:lang w:val="en-US" w:eastAsia="zh-CN"/>
              </w:rPr>
              <w:t>采购需求</w:t>
            </w:r>
          </w:p>
        </w:tc>
        <w:tc>
          <w:tcPr>
            <w:tcW w:w="6674"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详见比选文件第四章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6"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最高限价</w:t>
            </w:r>
          </w:p>
        </w:tc>
        <w:tc>
          <w:tcPr>
            <w:tcW w:w="6674" w:type="dxa"/>
            <w:vAlign w:val="center"/>
          </w:tcPr>
          <w:p>
            <w:pPr>
              <w:spacing w:line="360" w:lineRule="auto"/>
              <w:ind w:left="210" w:leftChars="100"/>
              <w:rPr>
                <w:rFonts w:hint="default" w:ascii="仿宋" w:hAnsi="仿宋" w:eastAsia="仿宋" w:cs="仿宋"/>
                <w:color w:val="000000" w:themeColor="text1"/>
                <w:sz w:val="22"/>
                <w:lang w:val="en-US" w:eastAsia="zh-CN"/>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含税包干单价限价：1.8元/平米，本项目支付上限：19.19万元。</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超过</w:t>
            </w:r>
            <w:r>
              <w:rPr>
                <w:rFonts w:hint="eastAsia" w:ascii="仿宋" w:hAnsi="仿宋" w:eastAsia="仿宋" w:cs="仿宋"/>
                <w:color w:val="000000" w:themeColor="text1"/>
                <w:sz w:val="22"/>
                <w:lang w:val="en-US" w:eastAsia="zh-CN"/>
                <w14:textFill>
                  <w14:solidFill>
                    <w14:schemeClr w14:val="tx1"/>
                  </w14:solidFill>
                </w14:textFill>
              </w:rPr>
              <w:t>单价</w:t>
            </w:r>
            <w:r>
              <w:rPr>
                <w:rFonts w:hint="eastAsia" w:ascii="仿宋" w:hAnsi="仿宋" w:eastAsia="仿宋" w:cs="仿宋"/>
                <w:color w:val="000000" w:themeColor="text1"/>
                <w:sz w:val="22"/>
                <w14:textFill>
                  <w14:solidFill>
                    <w14:schemeClr w14:val="tx1"/>
                  </w14:solidFill>
                </w14:textFill>
              </w:rPr>
              <w:t>限价的报价，其比选申请文件作无效处理</w:t>
            </w:r>
            <w:r>
              <w:rPr>
                <w:rFonts w:hint="eastAsia" w:ascii="仿宋" w:hAnsi="仿宋" w:eastAsia="仿宋" w:cs="仿宋"/>
                <w:color w:val="000000" w:themeColor="text1"/>
                <w:sz w:val="22"/>
                <w:lang w:val="en-US" w:eastAsia="zh-CN"/>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邀请</w:t>
            </w:r>
            <w:r>
              <w:rPr>
                <w:rFonts w:hint="eastAsia" w:ascii="Times New Roman" w:hAnsi="Times New Roman" w:eastAsia="仿宋" w:cs="Times New Roman"/>
                <w:kern w:val="0"/>
                <w:sz w:val="22"/>
                <w:lang w:val="zh-CN"/>
              </w:rPr>
              <w:t>方式</w:t>
            </w:r>
          </w:p>
        </w:tc>
        <w:tc>
          <w:tcPr>
            <w:tcW w:w="6674"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FE"/>
            </w:r>
            <w:r>
              <w:rPr>
                <w:rFonts w:hint="eastAsia" w:ascii="仿宋" w:hAnsi="仿宋" w:eastAsia="仿宋" w:cs="仿宋"/>
                <w:color w:val="000000" w:themeColor="text1"/>
                <w:sz w:val="22"/>
                <w14:textFill>
                  <w14:solidFill>
                    <w14:schemeClr w14:val="tx1"/>
                  </w14:solidFill>
                </w14:textFill>
              </w:rPr>
              <w:t>公开比选：四川省人民医院官方网站上以公告形式发布；</w:t>
            </w:r>
          </w:p>
          <w:p>
            <w:pPr>
              <w:spacing w:line="360" w:lineRule="auto"/>
              <w:ind w:left="210" w:leftChars="100"/>
              <w:rPr>
                <w:rFonts w:ascii="仿宋" w:hAnsi="仿宋" w:eastAsia="仿宋" w:cs="仿宋"/>
                <w:color w:val="000000" w:themeColor="text1"/>
                <w:sz w:val="22"/>
                <w:highlight w:val="yellow"/>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A8"/>
            </w:r>
            <w:r>
              <w:rPr>
                <w:rFonts w:hint="eastAsia" w:ascii="仿宋" w:hAnsi="仿宋" w:eastAsia="仿宋" w:cs="仿宋"/>
                <w:color w:val="000000" w:themeColor="text1"/>
                <w:sz w:val="22"/>
                <w14:textFill>
                  <w14:solidFill>
                    <w14:schemeClr w14:val="tx1"/>
                  </w14:solidFill>
                </w14:textFill>
              </w:rPr>
              <w:t>邀请比选：通过书面推荐意见，推荐符合相应资格条件的供应商参与本次采购活动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比选保证金</w:t>
            </w:r>
          </w:p>
        </w:tc>
        <w:tc>
          <w:tcPr>
            <w:tcW w:w="6674" w:type="dxa"/>
            <w:vAlign w:val="center"/>
          </w:tcPr>
          <w:p>
            <w:pPr>
              <w:spacing w:line="360" w:lineRule="auto"/>
              <w:ind w:left="210" w:leftChars="100"/>
              <w:rPr>
                <w:rFonts w:ascii="华文仿宋" w:hAnsi="华文仿宋" w:eastAsia="华文仿宋" w:cs="华文仿宋"/>
                <w:sz w:val="24"/>
                <w:szCs w:val="24"/>
              </w:rPr>
            </w:pPr>
            <w:r>
              <w:rPr>
                <w:rFonts w:hint="eastAsia" w:ascii="仿宋" w:hAnsi="仿宋" w:eastAsia="仿宋" w:cs="仿宋"/>
                <w:color w:val="000000" w:themeColor="text1"/>
                <w:sz w:val="22"/>
                <w14:textFill>
                  <w14:solidFill>
                    <w14:schemeClr w14:val="tx1"/>
                  </w14:solidFill>
                </w14:textFill>
              </w:rPr>
              <w:t>不收取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联合体</w:t>
            </w:r>
          </w:p>
        </w:tc>
        <w:tc>
          <w:tcPr>
            <w:tcW w:w="6674" w:type="dxa"/>
            <w:vAlign w:val="center"/>
          </w:tcPr>
          <w:p>
            <w:pPr>
              <w:spacing w:line="360" w:lineRule="auto"/>
              <w:ind w:left="210" w:leftChars="100"/>
              <w:rPr>
                <w:rFonts w:ascii="华文仿宋" w:hAnsi="华文仿宋" w:eastAsia="华文仿宋" w:cs="华文仿宋"/>
                <w:sz w:val="24"/>
                <w:szCs w:val="24"/>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A8"/>
            </w:r>
            <w:r>
              <w:rPr>
                <w:rFonts w:hint="eastAsia" w:ascii="仿宋" w:hAnsi="仿宋" w:eastAsia="仿宋" w:cs="仿宋"/>
                <w:color w:val="000000" w:themeColor="text1"/>
                <w:sz w:val="22"/>
                <w14:textFill>
                  <w14:solidFill>
                    <w14:schemeClr w14:val="tx1"/>
                  </w14:solidFill>
                </w14:textFill>
              </w:rPr>
              <w:t xml:space="preserve">接受       </w:t>
            </w:r>
            <w:r>
              <w:rPr>
                <w:rFonts w:hint="eastAsia" w:ascii="华文仿宋" w:hAnsi="华文仿宋" w:eastAsia="华文仿宋" w:cs="华文仿宋"/>
                <w:color w:val="000000" w:themeColor="text1"/>
                <w:sz w:val="24"/>
                <w:szCs w:val="24"/>
                <w14:textFill>
                  <w14:solidFill>
                    <w14:schemeClr w14:val="tx1"/>
                  </w14:solidFill>
                </w14:textFill>
              </w:rPr>
              <w:sym w:font="Wingdings" w:char="00FE"/>
            </w:r>
            <w:r>
              <w:rPr>
                <w:rFonts w:hint="eastAsia" w:ascii="仿宋" w:hAnsi="仿宋" w:eastAsia="仿宋" w:cs="仿宋"/>
                <w:color w:val="000000" w:themeColor="text1"/>
                <w:sz w:val="22"/>
                <w14:textFill>
                  <w14:solidFill>
                    <w14:schemeClr w14:val="tx1"/>
                  </w14:solidFill>
                </w14:textFill>
              </w:rPr>
              <w:t xml:space="preserve">不接受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1"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现场踏勘</w:t>
            </w:r>
          </w:p>
        </w:tc>
        <w:tc>
          <w:tcPr>
            <w:tcW w:w="6674" w:type="dxa"/>
            <w:vAlign w:val="center"/>
          </w:tcPr>
          <w:p>
            <w:pPr>
              <w:spacing w:line="360" w:lineRule="auto"/>
              <w:ind w:left="210" w:leftChars="100"/>
              <w:rPr>
                <w:rFonts w:hint="default"/>
                <w:lang w:val="en-US" w:eastAsia="zh-CN"/>
              </w:rPr>
            </w:pPr>
            <w:r>
              <w:rPr>
                <w:rFonts w:hint="eastAsia" w:ascii="仿宋" w:hAnsi="仿宋" w:eastAsia="仿宋" w:cs="仿宋"/>
                <w:color w:val="000000" w:themeColor="text1"/>
                <w:sz w:val="22"/>
                <w14:textFill>
                  <w14:solidFill>
                    <w14:schemeClr w14:val="tx1"/>
                  </w14:solidFill>
                </w14:textFill>
              </w:rPr>
              <w:sym w:font="Wingdings" w:char="00A8"/>
            </w:r>
            <w:r>
              <w:rPr>
                <w:rFonts w:hint="default" w:ascii="仿宋" w:hAnsi="仿宋" w:eastAsia="仿宋" w:cs="仿宋"/>
                <w:color w:val="000000" w:themeColor="text1"/>
                <w:sz w:val="22"/>
                <w:lang w:val="en-US" w:eastAsia="zh-CN"/>
                <w14:textFill>
                  <w14:solidFill>
                    <w14:schemeClr w14:val="tx1"/>
                  </w14:solidFill>
                </w14:textFill>
              </w:rPr>
              <w:t xml:space="preserve">举行       </w:t>
            </w:r>
            <w:r>
              <w:rPr>
                <w:rFonts w:hint="eastAsia" w:ascii="仿宋" w:hAnsi="仿宋" w:eastAsia="仿宋" w:cs="仿宋"/>
                <w:color w:val="000000" w:themeColor="text1"/>
                <w:sz w:val="22"/>
                <w14:textFill>
                  <w14:solidFill>
                    <w14:schemeClr w14:val="tx1"/>
                  </w14:solidFill>
                </w14:textFill>
              </w:rPr>
              <w:sym w:font="Wingdings" w:char="00FE"/>
            </w:r>
            <w:r>
              <w:rPr>
                <w:rFonts w:hint="default" w:ascii="仿宋" w:hAnsi="仿宋" w:eastAsia="仿宋" w:cs="仿宋"/>
                <w:color w:val="000000" w:themeColor="text1"/>
                <w:sz w:val="22"/>
                <w:lang w:val="en-US" w:eastAsia="zh-CN"/>
                <w14:textFill>
                  <w14:solidFill>
                    <w14:schemeClr w14:val="tx1"/>
                  </w14:solidFill>
                </w14:textFill>
              </w:rPr>
              <w:t xml:space="preserve">不举行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答疑会</w:t>
            </w:r>
          </w:p>
        </w:tc>
        <w:tc>
          <w:tcPr>
            <w:tcW w:w="6674" w:type="dxa"/>
            <w:vAlign w:val="center"/>
          </w:tcPr>
          <w:p>
            <w:pPr>
              <w:spacing w:line="360" w:lineRule="auto"/>
              <w:ind w:left="210" w:leftChars="100"/>
              <w:rPr>
                <w:rFonts w:ascii="华文仿宋" w:hAnsi="华文仿宋" w:eastAsia="华文仿宋" w:cs="华文仿宋"/>
                <w:sz w:val="24"/>
                <w:szCs w:val="24"/>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A8"/>
            </w:r>
            <w:r>
              <w:rPr>
                <w:rFonts w:hint="eastAsia" w:ascii="仿宋" w:hAnsi="仿宋" w:eastAsia="仿宋" w:cs="仿宋"/>
                <w:color w:val="000000" w:themeColor="text1"/>
                <w:sz w:val="22"/>
                <w14:textFill>
                  <w14:solidFill>
                    <w14:schemeClr w14:val="tx1"/>
                  </w14:solidFill>
                </w14:textFill>
              </w:rPr>
              <w:t xml:space="preserve">组织       </w:t>
            </w:r>
            <w:r>
              <w:rPr>
                <w:rFonts w:hint="eastAsia" w:ascii="华文仿宋" w:hAnsi="华文仿宋" w:eastAsia="华文仿宋" w:cs="华文仿宋"/>
                <w:color w:val="000000" w:themeColor="text1"/>
                <w:sz w:val="24"/>
                <w:szCs w:val="24"/>
                <w14:textFill>
                  <w14:solidFill>
                    <w14:schemeClr w14:val="tx1"/>
                  </w14:solidFill>
                </w14:textFill>
              </w:rPr>
              <w:sym w:font="Wingdings" w:char="00FE"/>
            </w:r>
            <w:r>
              <w:rPr>
                <w:rFonts w:hint="eastAsia" w:ascii="仿宋" w:hAnsi="仿宋" w:eastAsia="仿宋" w:cs="仿宋"/>
                <w:color w:val="000000" w:themeColor="text1"/>
                <w:sz w:val="22"/>
                <w14:textFill>
                  <w14:solidFill>
                    <w14:schemeClr w14:val="tx1"/>
                  </w14:solidFill>
                </w14:textFill>
              </w:rPr>
              <w:t xml:space="preserve">不组织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1"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履约保证金</w:t>
            </w:r>
          </w:p>
        </w:tc>
        <w:tc>
          <w:tcPr>
            <w:tcW w:w="6674" w:type="dxa"/>
            <w:vAlign w:val="center"/>
          </w:tcPr>
          <w:p>
            <w:pPr>
              <w:pStyle w:val="26"/>
              <w:spacing w:line="360" w:lineRule="auto"/>
              <w:ind w:left="210" w:leftChars="100"/>
              <w:jc w:val="both"/>
              <w:rPr>
                <w:rFonts w:hint="eastAsia" w:ascii="仿宋" w:hAnsi="仿宋" w:eastAsia="仿宋" w:cs="仿宋"/>
                <w:color w:val="000000" w:themeColor="text1"/>
                <w:sz w:val="22"/>
                <w:szCs w:val="22"/>
                <w:lang w:eastAsia="zh-CN"/>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sym w:font="Wingdings" w:char="00A8"/>
            </w:r>
            <w:r>
              <w:rPr>
                <w:rFonts w:hint="eastAsia" w:ascii="仿宋" w:hAnsi="仿宋" w:eastAsia="仿宋" w:cs="仿宋"/>
                <w:color w:val="000000" w:themeColor="text1"/>
                <w:sz w:val="22"/>
                <w:szCs w:val="22"/>
                <w14:textFill>
                  <w14:solidFill>
                    <w14:schemeClr w14:val="tx1"/>
                  </w14:solidFill>
                </w14:textFill>
              </w:rPr>
              <w:t xml:space="preserve">收取       </w:t>
            </w:r>
            <w:r>
              <w:rPr>
                <w:rFonts w:hint="eastAsia" w:ascii="华文仿宋" w:hAnsi="华文仿宋" w:eastAsia="华文仿宋" w:cs="华文仿宋"/>
                <w:color w:val="000000" w:themeColor="text1"/>
                <w14:textFill>
                  <w14:solidFill>
                    <w14:schemeClr w14:val="tx1"/>
                  </w14:solidFill>
                </w14:textFill>
              </w:rPr>
              <w:sym w:font="Wingdings" w:char="00FE"/>
            </w:r>
            <w:r>
              <w:rPr>
                <w:rFonts w:hint="eastAsia" w:ascii="仿宋" w:hAnsi="仿宋" w:eastAsia="仿宋" w:cs="仿宋"/>
                <w:color w:val="000000" w:themeColor="text1"/>
                <w:sz w:val="22"/>
                <w:szCs w:val="22"/>
                <w14:textFill>
                  <w14:solidFill>
                    <w14:schemeClr w14:val="tx1"/>
                  </w14:solidFill>
                </w14:textFill>
              </w:rPr>
              <w:t xml:space="preserve">不收取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6"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评审方式</w:t>
            </w:r>
          </w:p>
        </w:tc>
        <w:tc>
          <w:tcPr>
            <w:tcW w:w="6674"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FE"/>
            </w:r>
            <w:r>
              <w:rPr>
                <w:rFonts w:hint="eastAsia" w:ascii="仿宋" w:hAnsi="仿宋" w:eastAsia="仿宋" w:cs="仿宋"/>
                <w:b/>
                <w:bCs/>
                <w:color w:val="000000" w:themeColor="text1"/>
                <w:sz w:val="22"/>
                <w14:textFill>
                  <w14:solidFill>
                    <w14:schemeClr w14:val="tx1"/>
                  </w14:solidFill>
                </w14:textFill>
              </w:rPr>
              <w:t>综合评分法</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即供应商通过资格审查，且满足比选文件全部实质性要求，且按照评审因素的量化指标评审得分，</w:t>
            </w:r>
            <w:r>
              <w:rPr>
                <w:rFonts w:hint="eastAsia" w:ascii="仿宋" w:hAnsi="仿宋" w:eastAsia="仿宋" w:cs="仿宋"/>
                <w:b/>
                <w:bCs/>
                <w:color w:val="000000" w:themeColor="text1"/>
                <w:sz w:val="22"/>
                <w14:textFill>
                  <w14:solidFill>
                    <w14:schemeClr w14:val="tx1"/>
                  </w14:solidFill>
                </w14:textFill>
              </w:rPr>
              <w:t>综合得分最高</w:t>
            </w:r>
            <w:r>
              <w:rPr>
                <w:rFonts w:hint="eastAsia" w:ascii="仿宋" w:hAnsi="仿宋" w:eastAsia="仿宋" w:cs="仿宋"/>
                <w:color w:val="000000" w:themeColor="text1"/>
                <w:sz w:val="22"/>
                <w14:textFill>
                  <w14:solidFill>
                    <w14:schemeClr w14:val="tx1"/>
                  </w14:solidFill>
                </w14:textFill>
              </w:rPr>
              <w:t>的供应商为本项目的第一中选人，若得分相同则价格低的为中选人</w:t>
            </w:r>
            <w:r>
              <w:rPr>
                <w:rFonts w:hint="eastAsia" w:ascii="仿宋" w:hAnsi="仿宋" w:eastAsia="仿宋" w:cs="仿宋"/>
                <w:color w:val="000000" w:themeColor="text1"/>
                <w:sz w:val="22"/>
                <w:lang w:eastAsia="zh-CN"/>
                <w14:textFill>
                  <w14:solidFill>
                    <w14:schemeClr w14:val="tx1"/>
                  </w14:solidFill>
                </w14:textFill>
              </w:rPr>
              <w:t>，</w:t>
            </w:r>
            <w:r>
              <w:rPr>
                <w:rFonts w:hint="eastAsia" w:ascii="仿宋" w:hAnsi="仿宋" w:eastAsia="仿宋" w:cs="仿宋"/>
                <w:color w:val="000000" w:themeColor="text1"/>
                <w:sz w:val="22"/>
                <w:lang w:val="en-US" w:eastAsia="zh-CN"/>
                <w14:textFill>
                  <w14:solidFill>
                    <w14:schemeClr w14:val="tx1"/>
                  </w14:solidFill>
                </w14:textFill>
              </w:rPr>
              <w:t>若价格也相同则采取抽签的方式确定</w:t>
            </w:r>
            <w:r>
              <w:rPr>
                <w:rFonts w:hint="eastAsia" w:ascii="仿宋" w:hAnsi="仿宋" w:eastAsia="仿宋" w:cs="仿宋"/>
                <w:color w:val="000000" w:themeColor="text1"/>
                <w:sz w:val="22"/>
                <w14:textFill>
                  <w14:solidFill>
                    <w14:schemeClr w14:val="tx1"/>
                  </w14:solidFill>
                </w14:textFill>
              </w:rPr>
              <w:t>；</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A8"/>
            </w:r>
            <w:r>
              <w:rPr>
                <w:rFonts w:hint="eastAsia" w:ascii="仿宋" w:hAnsi="仿宋" w:eastAsia="仿宋" w:cs="仿宋"/>
                <w:b/>
                <w:bCs/>
                <w:color w:val="000000" w:themeColor="text1"/>
                <w:sz w:val="22"/>
                <w14:textFill>
                  <w14:solidFill>
                    <w14:schemeClr w14:val="tx1"/>
                  </w14:solidFill>
                </w14:textFill>
              </w:rPr>
              <w:t>最低价评审法</w:t>
            </w:r>
          </w:p>
          <w:p>
            <w:pPr>
              <w:spacing w:line="360" w:lineRule="auto"/>
              <w:ind w:left="210" w:leftChars="100"/>
              <w:rPr>
                <w:rFonts w:ascii="华文仿宋" w:hAnsi="华文仿宋" w:eastAsia="华文仿宋" w:cs="华文仿宋"/>
                <w:sz w:val="24"/>
                <w:szCs w:val="24"/>
              </w:rPr>
            </w:pPr>
            <w:r>
              <w:rPr>
                <w:rFonts w:hint="eastAsia" w:ascii="仿宋" w:hAnsi="仿宋" w:eastAsia="仿宋" w:cs="仿宋"/>
                <w:color w:val="000000" w:themeColor="text1"/>
                <w:sz w:val="22"/>
                <w14:textFill>
                  <w14:solidFill>
                    <w14:schemeClr w14:val="tx1"/>
                  </w14:solidFill>
                </w14:textFill>
              </w:rPr>
              <w:t>即供应商通过资格审查，且所有技术参数要求和商务要求均符合比选要求，评审小组按照有效报价进行详细评审，</w:t>
            </w:r>
            <w:r>
              <w:rPr>
                <w:rFonts w:hint="eastAsia" w:ascii="仿宋" w:hAnsi="仿宋" w:eastAsia="仿宋" w:cs="仿宋"/>
                <w:b/>
                <w:bCs/>
                <w:color w:val="000000" w:themeColor="text1"/>
                <w:sz w:val="22"/>
                <w14:textFill>
                  <w14:solidFill>
                    <w14:schemeClr w14:val="tx1"/>
                  </w14:solidFill>
                </w14:textFill>
              </w:rPr>
              <w:t>有效报价最低</w:t>
            </w:r>
            <w:r>
              <w:rPr>
                <w:rFonts w:hint="eastAsia" w:ascii="仿宋" w:hAnsi="仿宋" w:eastAsia="仿宋" w:cs="仿宋"/>
                <w:color w:val="000000" w:themeColor="text1"/>
                <w:sz w:val="22"/>
                <w14:textFill>
                  <w14:solidFill>
                    <w14:schemeClr w14:val="tx1"/>
                  </w14:solidFill>
                </w14:textFill>
              </w:rPr>
              <w:t>的供应商为本项目的第一中选人，若报价相同则采取随机抽取的方式确定中选人；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比选文件</w:t>
            </w:r>
          </w:p>
          <w:p>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获取方式</w:t>
            </w:r>
          </w:p>
        </w:tc>
        <w:tc>
          <w:tcPr>
            <w:tcW w:w="6674" w:type="dxa"/>
            <w:vAlign w:val="center"/>
          </w:tcPr>
          <w:p>
            <w:pPr>
              <w:pStyle w:val="26"/>
              <w:spacing w:line="360" w:lineRule="auto"/>
              <w:ind w:left="438" w:leftChars="104" w:hanging="220" w:hangingChars="100"/>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供应商应通过：</w:t>
            </w:r>
          </w:p>
          <w:p>
            <w:pPr>
              <w:pStyle w:val="26"/>
              <w:spacing w:line="360" w:lineRule="auto"/>
              <w:ind w:left="218" w:leftChars="104"/>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四川省人民医院电子招标采购平台（网址http://cg.samsph.com）获取比选文件；本比选文件免费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提交比选申请文件方式</w:t>
            </w:r>
          </w:p>
        </w:tc>
        <w:tc>
          <w:tcPr>
            <w:tcW w:w="6674"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FE"/>
            </w:r>
            <w:r>
              <w:rPr>
                <w:rFonts w:hint="eastAsia" w:ascii="仿宋" w:hAnsi="仿宋" w:eastAsia="仿宋" w:cs="仿宋"/>
                <w:color w:val="000000" w:themeColor="text1"/>
                <w:sz w:val="22"/>
                <w14:textFill>
                  <w14:solidFill>
                    <w14:schemeClr w14:val="tx1"/>
                  </w14:solidFill>
                </w14:textFill>
              </w:rPr>
              <w:t>线上提交：</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供应商应通过四川省人民医院电子招标采购平台（网址http://cg.samsph.com）提交比选申请文件；</w:t>
            </w:r>
          </w:p>
          <w:p>
            <w:pPr>
              <w:pStyle w:val="26"/>
              <w:spacing w:line="360" w:lineRule="auto"/>
              <w:ind w:left="210" w:leftChars="100"/>
              <w:jc w:val="both"/>
              <w:rPr>
                <w:rFonts w:ascii="仿宋" w:hAnsi="仿宋" w:eastAsia="仿宋" w:cs="仿宋"/>
                <w:color w:val="000000" w:themeColor="text1"/>
                <w:sz w:val="22"/>
                <w:szCs w:val="22"/>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sym w:font="Wingdings" w:char="00A8"/>
            </w:r>
            <w:r>
              <w:rPr>
                <w:rFonts w:hint="eastAsia" w:ascii="仿宋" w:hAnsi="仿宋" w:eastAsia="仿宋" w:cs="仿宋"/>
                <w:color w:val="000000" w:themeColor="text1"/>
                <w:sz w:val="22"/>
                <w:szCs w:val="22"/>
                <w14:textFill>
                  <w14:solidFill>
                    <w14:schemeClr w14:val="tx1"/>
                  </w14:solidFill>
                </w14:textFill>
              </w:rPr>
              <w:t>现场提交：</w:t>
            </w:r>
          </w:p>
          <w:p>
            <w:pPr>
              <w:pStyle w:val="26"/>
              <w:numPr>
                <w:ilvl w:val="0"/>
                <w:numId w:val="4"/>
              </w:numPr>
              <w:spacing w:line="360" w:lineRule="auto"/>
              <w:ind w:left="210" w:leftChars="100"/>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比选申请文件应在提交比选申请文件截止时间前送达比选地点；</w:t>
            </w:r>
          </w:p>
          <w:p>
            <w:pPr>
              <w:pStyle w:val="26"/>
              <w:numPr>
                <w:ilvl w:val="0"/>
                <w:numId w:val="4"/>
              </w:numPr>
              <w:spacing w:line="360" w:lineRule="auto"/>
              <w:ind w:left="210" w:leftChars="100"/>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文件份数：正本1份、副本2份</w:t>
            </w:r>
          </w:p>
          <w:p>
            <w:pPr>
              <w:pStyle w:val="26"/>
              <w:numPr>
                <w:ilvl w:val="0"/>
                <w:numId w:val="4"/>
              </w:numPr>
              <w:spacing w:line="360" w:lineRule="auto"/>
              <w:ind w:left="210" w:leftChars="100"/>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比选地点：XXXXXXXXX</w:t>
            </w:r>
          </w:p>
          <w:p>
            <w:pPr>
              <w:pStyle w:val="26"/>
              <w:spacing w:line="360" w:lineRule="auto"/>
              <w:ind w:left="218" w:leftChars="104"/>
              <w:jc w:val="both"/>
              <w:rPr>
                <w:rFonts w:ascii="仿宋" w:hAnsi="仿宋" w:eastAsia="仿宋" w:cs="仿宋"/>
                <w:b/>
                <w:bCs/>
                <w:color w:val="000000" w:themeColor="text1"/>
                <w:kern w:val="2"/>
                <w:sz w:val="20"/>
                <w:szCs w:val="20"/>
                <w14:textFill>
                  <w14:solidFill>
                    <w14:schemeClr w14:val="tx1"/>
                  </w14:solidFill>
                </w14:textFill>
              </w:rPr>
            </w:pPr>
            <w:r>
              <w:rPr>
                <w:rFonts w:hint="eastAsia" w:ascii="仿宋" w:hAnsi="仿宋" w:eastAsia="仿宋" w:cs="仿宋"/>
                <w:b/>
                <w:bCs/>
                <w:color w:val="000000" w:themeColor="text1"/>
                <w:kern w:val="2"/>
                <w:sz w:val="20"/>
                <w:szCs w:val="20"/>
                <w14:textFill>
                  <w14:solidFill>
                    <w14:schemeClr w14:val="tx1"/>
                  </w14:solidFill>
                </w14:textFill>
              </w:rPr>
              <w:t>注：比选响应文件应在提交比选响应文件截止时间前提交；</w:t>
            </w:r>
          </w:p>
          <w:p>
            <w:pPr>
              <w:pStyle w:val="26"/>
              <w:spacing w:line="360" w:lineRule="auto"/>
              <w:ind w:left="218" w:leftChars="104"/>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bCs/>
                <w:color w:val="000000" w:themeColor="text1"/>
                <w:kern w:val="2"/>
                <w:sz w:val="20"/>
                <w:szCs w:val="20"/>
                <w14:textFill>
                  <w14:solidFill>
                    <w14:schemeClr w14:val="tx1"/>
                  </w14:solidFill>
                </w14:textFill>
              </w:rPr>
              <w:t>未按方式提交或逾期送达或没有密封的比选申请文件恕不接收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联系方式</w:t>
            </w:r>
          </w:p>
        </w:tc>
        <w:tc>
          <w:tcPr>
            <w:tcW w:w="6674" w:type="dxa"/>
            <w:vAlign w:val="center"/>
          </w:tcPr>
          <w:p>
            <w:pPr>
              <w:spacing w:line="360" w:lineRule="auto"/>
              <w:ind w:left="210" w:leftChars="100"/>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（1）采购部门：招标采购中心</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联系方式：郑老师028-87393463</w:t>
            </w:r>
          </w:p>
          <w:p>
            <w:pPr>
              <w:spacing w:line="360" w:lineRule="auto"/>
              <w:ind w:left="210" w:leftChars="100"/>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（2）归口部门：后勤保障部</w:t>
            </w:r>
          </w:p>
          <w:p>
            <w:pPr>
              <w:spacing w:line="360" w:lineRule="auto"/>
              <w:ind w:left="210" w:leftChars="100"/>
              <w:rPr>
                <w:rFonts w:hint="default" w:ascii="仿宋" w:hAnsi="仿宋" w:eastAsia="仿宋" w:cs="仿宋"/>
                <w:color w:val="000000" w:themeColor="text1"/>
                <w:sz w:val="22"/>
                <w:lang w:val="en-US" w:eastAsia="zh-CN"/>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联系方式：</w:t>
            </w:r>
            <w:r>
              <w:rPr>
                <w:rFonts w:hint="eastAsia" w:ascii="仿宋" w:hAnsi="仿宋" w:eastAsia="仿宋" w:cs="仿宋"/>
                <w:color w:val="000000" w:themeColor="text1"/>
                <w:sz w:val="22"/>
                <w:lang w:val="en-US" w:eastAsia="zh-CN"/>
                <w14:textFill>
                  <w14:solidFill>
                    <w14:schemeClr w14:val="tx1"/>
                  </w14:solidFill>
                </w14:textFill>
              </w:rPr>
              <w:t>陈</w:t>
            </w:r>
            <w:r>
              <w:rPr>
                <w:rFonts w:hint="eastAsia" w:ascii="仿宋" w:hAnsi="仿宋" w:eastAsia="仿宋" w:cs="仿宋"/>
                <w:color w:val="000000" w:themeColor="text1"/>
                <w:sz w:val="22"/>
                <w14:textFill>
                  <w14:solidFill>
                    <w14:schemeClr w14:val="tx1"/>
                  </w14:solidFill>
                </w14:textFill>
              </w:rPr>
              <w:t>老师028-8739</w:t>
            </w:r>
            <w:r>
              <w:rPr>
                <w:rFonts w:hint="eastAsia" w:ascii="仿宋" w:hAnsi="仿宋" w:eastAsia="仿宋" w:cs="仿宋"/>
                <w:color w:val="000000" w:themeColor="text1"/>
                <w:sz w:val="22"/>
                <w:lang w:val="en-US" w:eastAsia="zh-CN"/>
                <w14:textFill>
                  <w14:solidFill>
                    <w14:schemeClr w14:val="tx1"/>
                  </w14:solidFill>
                </w14:textFill>
              </w:rPr>
              <w:t>3727</w:t>
            </w:r>
          </w:p>
          <w:p>
            <w:pPr>
              <w:spacing w:line="360" w:lineRule="auto"/>
              <w:ind w:left="210" w:leftChars="100"/>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（3）监督部门：审计部</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联系方式：028-87394709</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（4）采购平台</w:t>
            </w:r>
            <w:r>
              <w:rPr>
                <w:rFonts w:hint="eastAsia" w:ascii="仿宋" w:hAnsi="仿宋" w:eastAsia="仿宋" w:cs="仿宋"/>
                <w:color w:val="000000" w:themeColor="text1"/>
                <w:sz w:val="22"/>
                <w14:textFill>
                  <w14:solidFill>
                    <w14:schemeClr w14:val="tx1"/>
                  </w14:solidFill>
                </w14:textFill>
              </w:rPr>
              <w:t>：隆道云400 0118 000，接通以后按1</w:t>
            </w:r>
          </w:p>
        </w:tc>
      </w:tr>
    </w:tbl>
    <w:p>
      <w:pPr>
        <w:pStyle w:val="22"/>
        <w:numPr>
          <w:ilvl w:val="4"/>
          <w:numId w:val="0"/>
        </w:numPr>
        <w:outlineLvl w:val="9"/>
      </w:pPr>
    </w:p>
    <w:p>
      <w:r>
        <w:br w:type="page"/>
      </w:r>
    </w:p>
    <w:p>
      <w:pPr>
        <w:widowControl/>
        <w:numPr>
          <w:ilvl w:val="0"/>
          <w:numId w:val="2"/>
        </w:numPr>
        <w:spacing w:line="520" w:lineRule="exact"/>
        <w:jc w:val="center"/>
        <w:outlineLvl w:val="0"/>
        <w:rPr>
          <w:rFonts w:ascii="黑体" w:hAnsi="黑体" w:eastAsia="黑体" w:cs="黑体"/>
          <w:b/>
          <w:sz w:val="36"/>
          <w:szCs w:val="32"/>
        </w:rPr>
      </w:pPr>
      <w:r>
        <w:rPr>
          <w:rFonts w:hint="eastAsia" w:ascii="黑体" w:hAnsi="黑体" w:eastAsia="黑体" w:cs="黑体"/>
          <w:b/>
          <w:sz w:val="36"/>
          <w:szCs w:val="32"/>
        </w:rPr>
        <w:t xml:space="preserve"> </w:t>
      </w:r>
      <w:bookmarkStart w:id="6" w:name="_Toc27785"/>
      <w:bookmarkStart w:id="7" w:name="_Toc24154"/>
      <w:bookmarkStart w:id="8" w:name="_Toc14460"/>
      <w:r>
        <w:rPr>
          <w:rFonts w:hint="eastAsia" w:ascii="黑体" w:hAnsi="黑体" w:eastAsia="黑体" w:cs="黑体"/>
          <w:b/>
          <w:sz w:val="36"/>
          <w:szCs w:val="32"/>
        </w:rPr>
        <w:t>比选须知</w:t>
      </w:r>
      <w:bookmarkEnd w:id="6"/>
      <w:bookmarkEnd w:id="7"/>
      <w:bookmarkEnd w:id="8"/>
    </w:p>
    <w:tbl>
      <w:tblPr>
        <w:tblStyle w:val="18"/>
        <w:tblW w:w="918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66"/>
        <w:gridCol w:w="1909"/>
        <w:gridCol w:w="670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566" w:type="dxa"/>
            <w:tcBorders>
              <w:top w:val="single" w:color="auto" w:sz="18" w:space="0"/>
            </w:tcBorders>
            <w:vAlign w:val="center"/>
          </w:tcPr>
          <w:p>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序号</w:t>
            </w:r>
          </w:p>
        </w:tc>
        <w:tc>
          <w:tcPr>
            <w:tcW w:w="1909" w:type="dxa"/>
            <w:tcBorders>
              <w:top w:val="single" w:color="auto" w:sz="18" w:space="0"/>
            </w:tcBorders>
            <w:vAlign w:val="center"/>
          </w:tcPr>
          <w:p>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应知事项</w:t>
            </w:r>
          </w:p>
        </w:tc>
        <w:tc>
          <w:tcPr>
            <w:tcW w:w="6706" w:type="dxa"/>
            <w:tcBorders>
              <w:top w:val="single" w:color="auto" w:sz="18" w:space="0"/>
            </w:tcBorders>
            <w:vAlign w:val="center"/>
          </w:tcPr>
          <w:p>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88" w:hRule="atLeast"/>
          <w:jc w:val="center"/>
        </w:trPr>
        <w:tc>
          <w:tcPr>
            <w:tcW w:w="566" w:type="dxa"/>
            <w:vAlign w:val="center"/>
          </w:tcPr>
          <w:p>
            <w:pPr>
              <w:pStyle w:val="25"/>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6706"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w:t>
            </w:r>
            <w:r>
              <w:rPr>
                <w:rFonts w:hint="eastAsia" w:ascii="仿宋" w:hAnsi="仿宋" w:eastAsia="仿宋" w:cs="仿宋"/>
                <w:color w:val="000000" w:themeColor="text1"/>
                <w:sz w:val="22"/>
                <w:lang w:val="en-US" w:eastAsia="zh-CN"/>
                <w14:textFill>
                  <w14:solidFill>
                    <w14:schemeClr w14:val="tx1"/>
                  </w14:solidFill>
                </w14:textFill>
              </w:rPr>
              <w:t>1</w:t>
            </w:r>
            <w:r>
              <w:rPr>
                <w:rFonts w:hint="eastAsia" w:ascii="仿宋" w:hAnsi="仿宋" w:eastAsia="仿宋" w:cs="仿宋"/>
                <w:color w:val="000000" w:themeColor="text1"/>
                <w:sz w:val="22"/>
                <w14:textFill>
                  <w14:solidFill>
                    <w14:schemeClr w14:val="tx1"/>
                  </w14:solidFill>
                </w14:textFill>
              </w:rPr>
              <w:t>）本比选统一使用人民币报价；</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w:t>
            </w:r>
            <w:r>
              <w:rPr>
                <w:rFonts w:hint="eastAsia" w:ascii="仿宋" w:hAnsi="仿宋" w:eastAsia="仿宋" w:cs="仿宋"/>
                <w:color w:val="000000" w:themeColor="text1"/>
                <w:sz w:val="22"/>
                <w:lang w:val="en-US" w:eastAsia="zh-CN"/>
                <w14:textFill>
                  <w14:solidFill>
                    <w14:schemeClr w14:val="tx1"/>
                  </w14:solidFill>
                </w14:textFill>
              </w:rPr>
              <w:t>2</w:t>
            </w:r>
            <w:r>
              <w:rPr>
                <w:rFonts w:hint="eastAsia" w:ascii="仿宋" w:hAnsi="仿宋" w:eastAsia="仿宋" w:cs="仿宋"/>
                <w:color w:val="000000" w:themeColor="text1"/>
                <w:sz w:val="22"/>
                <w14:textFill>
                  <w14:solidFill>
                    <w14:schemeClr w14:val="tx1"/>
                  </w14:solidFill>
                </w14:textFill>
              </w:rPr>
              <w:t>）报价应是完成比选全部工作内容的价格体现，是最终用户验收合格后的总价，包含了供应商完成本项目所需的一切费用，即项目包干价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7" w:hRule="atLeast"/>
          <w:jc w:val="center"/>
        </w:trPr>
        <w:tc>
          <w:tcPr>
            <w:tcW w:w="566" w:type="dxa"/>
            <w:vAlign w:val="center"/>
          </w:tcPr>
          <w:p>
            <w:pPr>
              <w:pStyle w:val="25"/>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比选申请</w:t>
            </w:r>
          </w:p>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文件编制要求</w:t>
            </w:r>
          </w:p>
        </w:tc>
        <w:tc>
          <w:tcPr>
            <w:tcW w:w="6706" w:type="dxa"/>
            <w:vAlign w:val="center"/>
          </w:tcPr>
          <w:p>
            <w:pPr>
              <w:spacing w:line="360" w:lineRule="auto"/>
              <w:ind w:left="210" w:leftChars="100"/>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（1）比选申请文件的格式</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比选申请人应仔细阅读本比选文件，按比选文件第六章“比选申请文件格式”进行编制，比选申请人在编制比选申请文件时应使用该章所附格式；该章未规定格式的，由比选申请人根据实际情况自主编制，但不得影响</w:t>
            </w:r>
            <w:r>
              <w:rPr>
                <w:rFonts w:hint="eastAsia" w:ascii="仿宋" w:hAnsi="仿宋" w:eastAsia="仿宋" w:cs="仿宋"/>
                <w:b/>
                <w:bCs/>
                <w:color w:val="000000" w:themeColor="text1"/>
                <w:sz w:val="22"/>
                <w14:textFill>
                  <w14:solidFill>
                    <w14:schemeClr w14:val="tx1"/>
                  </w14:solidFill>
                </w14:textFill>
              </w:rPr>
              <w:t>比选申请文件内容的完整性和有效性</w:t>
            </w:r>
            <w:r>
              <w:rPr>
                <w:rFonts w:hint="eastAsia" w:ascii="仿宋" w:hAnsi="仿宋" w:eastAsia="仿宋" w:cs="仿宋"/>
                <w:color w:val="000000" w:themeColor="text1"/>
                <w:sz w:val="22"/>
                <w14:textFill>
                  <w14:solidFill>
                    <w14:schemeClr w14:val="tx1"/>
                  </w14:solidFill>
                </w14:textFill>
              </w:rPr>
              <w:t>；比选申请人应在“比选申请文件格式”前附文件索引表、目录；</w:t>
            </w:r>
          </w:p>
          <w:p>
            <w:pPr>
              <w:spacing w:line="360" w:lineRule="auto"/>
              <w:ind w:left="210" w:leftChars="100"/>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（2）比选申请文件的语言</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比选人和比选申请人之间的所有函件往来必须使用汉语语言文字。比选申请文件中如附有外文资料，必须逐一对应翻译成中文并加盖比选申请人公章后附在相关外文资料后面，否则，所提供的外文资料将被视为无效材料（说明：比选申请人的法定代表人为外籍人士的，法定代表人的签字和护照除外）；</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2.翻译的中文资料与外文资料如果出现差异和矛盾时，以中文为准，如因未翻译而造成的无效，由比选申请人承担；</w:t>
            </w:r>
          </w:p>
          <w:p>
            <w:pPr>
              <w:spacing w:line="360" w:lineRule="auto"/>
              <w:ind w:left="210" w:leftChars="100"/>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（3）比选申请文件的签署、盖章</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比选申请文件应根据比选文件的要求签署、盖章；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2" w:hRule="atLeast"/>
          <w:jc w:val="center"/>
        </w:trPr>
        <w:tc>
          <w:tcPr>
            <w:tcW w:w="566" w:type="dxa"/>
            <w:vAlign w:val="center"/>
          </w:tcPr>
          <w:p>
            <w:pPr>
              <w:pStyle w:val="25"/>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6706" w:type="dxa"/>
            <w:vAlign w:val="center"/>
          </w:tcPr>
          <w:p>
            <w:pPr>
              <w:spacing w:line="360" w:lineRule="auto"/>
              <w:ind w:left="210" w:leftChars="100"/>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（1）采购人将根据实际情况，在评审现场确定是否与供应商进行谈判和磋商；</w:t>
            </w:r>
          </w:p>
          <w:p>
            <w:pPr>
              <w:spacing w:line="360" w:lineRule="auto"/>
              <w:ind w:left="210" w:leftChars="100"/>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（2）若合格供应商不足两家</w:t>
            </w:r>
            <w:r>
              <w:rPr>
                <w:rFonts w:hint="eastAsia" w:ascii="仿宋" w:hAnsi="仿宋" w:eastAsia="仿宋" w:cs="仿宋"/>
                <w:color w:val="000000" w:themeColor="text1"/>
                <w:sz w:val="22"/>
                <w:lang w:eastAsia="zh-CN"/>
                <w14:textFill>
                  <w14:solidFill>
                    <w14:schemeClr w14:val="tx1"/>
                  </w14:solidFill>
                </w14:textFill>
              </w:rPr>
              <w:t>（</w:t>
            </w:r>
            <w:r>
              <w:rPr>
                <w:rFonts w:hint="eastAsia" w:ascii="仿宋" w:hAnsi="仿宋" w:eastAsia="仿宋" w:cs="仿宋"/>
                <w:color w:val="000000" w:themeColor="text1"/>
                <w:sz w:val="22"/>
                <w:lang w:val="en-US" w:eastAsia="zh-CN"/>
                <w14:textFill>
                  <w14:solidFill>
                    <w14:schemeClr w14:val="tx1"/>
                  </w14:solidFill>
                </w14:textFill>
              </w:rPr>
              <w:t>不含</w:t>
            </w:r>
            <w:r>
              <w:rPr>
                <w:rFonts w:hint="eastAsia" w:ascii="仿宋" w:hAnsi="仿宋" w:eastAsia="仿宋" w:cs="仿宋"/>
                <w:color w:val="000000" w:themeColor="text1"/>
                <w:sz w:val="22"/>
                <w:lang w:eastAsia="zh-CN"/>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，将直接与合格的供应商进行谈判和磋商；</w:t>
            </w:r>
          </w:p>
          <w:p>
            <w:pPr>
              <w:spacing w:line="360" w:lineRule="auto"/>
              <w:ind w:left="210" w:leftChars="100"/>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3）项目评审当天，供应商应保证比选申请文件中所写明的法定代表人或委托代理人的联系方式的畅通，并确保其具备与采购人就本项目进行沟通、磋商及在四川省人民医院电子招标采购平台上进行操作等条件；</w:t>
            </w:r>
          </w:p>
          <w:p>
            <w:pPr>
              <w:spacing w:line="360" w:lineRule="auto"/>
              <w:ind w:left="210" w:leftChars="100"/>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4）比选当天，供应商应保证比选文件中所写明的法定代表人或委托代理人的联系方式（手机或邮箱）的畅通，并确保其具备与采购人就本项目进行谈判、磋商及在我单位使用的电子化招采平台上进行操作等条件（在接到通知后的在评审委员会规定时间内未回复做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301" w:hRule="atLeast"/>
          <w:jc w:val="center"/>
        </w:trPr>
        <w:tc>
          <w:tcPr>
            <w:tcW w:w="566" w:type="dxa"/>
            <w:vAlign w:val="center"/>
          </w:tcPr>
          <w:p>
            <w:pPr>
              <w:pStyle w:val="25"/>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6706"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（1）供应商参选货物均为经检验合格的生产厂家原装全新合格产品，供应商承诺的质量、技术和其他要求，符合国家相关的质量标准和出厂标准并提供产品合格证；</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（2）若出现质量问题，供应商负责按照采购人要求办理退货并承担因</w:t>
            </w:r>
            <w:r>
              <w:rPr>
                <w:rFonts w:hint="eastAsia" w:ascii="仿宋" w:hAnsi="仿宋" w:eastAsia="仿宋" w:cs="仿宋"/>
                <w:color w:val="000000" w:themeColor="text1"/>
                <w:sz w:val="22"/>
                <w:lang w:val="en-US" w:eastAsia="zh-CN"/>
                <w14:textFill>
                  <w14:solidFill>
                    <w14:schemeClr w14:val="tx1"/>
                  </w14:solidFill>
                </w14:textFill>
              </w:rPr>
              <w:t>货物</w:t>
            </w:r>
            <w:r>
              <w:rPr>
                <w:rFonts w:hint="eastAsia" w:ascii="仿宋" w:hAnsi="仿宋" w:eastAsia="仿宋" w:cs="仿宋"/>
                <w:color w:val="000000" w:themeColor="text1"/>
                <w:sz w:val="22"/>
                <w14:textFill>
                  <w14:solidFill>
                    <w14:schemeClr w14:val="tx1"/>
                  </w14:solidFill>
                </w14:textFill>
              </w:rPr>
              <w:t>质量导致的经济和法律责任；</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（3）国家或行业主管部门对供应商和采购产品的技术标准、质量标准和资格资质条件等有强制性规定的，应当符合其要求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65" w:hRule="atLeast"/>
          <w:jc w:val="center"/>
        </w:trPr>
        <w:tc>
          <w:tcPr>
            <w:tcW w:w="566" w:type="dxa"/>
            <w:vAlign w:val="center"/>
          </w:tcPr>
          <w:p>
            <w:pPr>
              <w:pStyle w:val="25"/>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6706"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1</w:t>
            </w: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lang w:val="zh-TW" w:eastAsia="zh-TW"/>
                <w14:textFill>
                  <w14:solidFill>
                    <w14:schemeClr w14:val="tx1"/>
                  </w14:solidFill>
                </w14:textFill>
              </w:rPr>
              <w:t>符合本</w:t>
            </w:r>
            <w:r>
              <w:rPr>
                <w:rFonts w:hint="eastAsia" w:ascii="仿宋" w:hAnsi="仿宋" w:eastAsia="仿宋" w:cs="仿宋"/>
                <w:color w:val="000000" w:themeColor="text1"/>
                <w:sz w:val="22"/>
                <w14:textFill>
                  <w14:solidFill>
                    <w14:schemeClr w14:val="tx1"/>
                  </w14:solidFill>
                </w14:textFill>
              </w:rPr>
              <w:t>比选</w:t>
            </w:r>
            <w:r>
              <w:rPr>
                <w:rFonts w:hint="eastAsia" w:ascii="仿宋" w:hAnsi="仿宋" w:eastAsia="仿宋" w:cs="仿宋"/>
                <w:color w:val="000000" w:themeColor="text1"/>
                <w:sz w:val="22"/>
                <w:lang w:val="zh-TW" w:eastAsia="zh-TW"/>
                <w14:textFill>
                  <w14:solidFill>
                    <w14:schemeClr w14:val="tx1"/>
                  </w14:solidFill>
                </w14:textFill>
              </w:rPr>
              <w:t>文件及采购人承诺的质量、技术和其他要求，符合国家相关的质量标准和出厂标准</w:t>
            </w:r>
            <w:r>
              <w:rPr>
                <w:rFonts w:hint="eastAsia" w:ascii="仿宋" w:hAnsi="仿宋" w:eastAsia="仿宋" w:cs="仿宋"/>
                <w:color w:val="000000" w:themeColor="text1"/>
                <w:sz w:val="22"/>
                <w:lang w:val="zh-TW"/>
                <w14:textFill>
                  <w14:solidFill>
                    <w14:schemeClr w14:val="tx1"/>
                  </w14:solidFill>
                </w14:textFill>
              </w:rPr>
              <w:t>；</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2</w:t>
            </w: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lang w:val="zh-TW" w:eastAsia="zh-TW"/>
                <w14:textFill>
                  <w14:solidFill>
                    <w14:schemeClr w14:val="tx1"/>
                  </w14:solidFill>
                </w14:textFill>
              </w:rPr>
              <w:t>国家或行业主管部门对</w:t>
            </w:r>
            <w:r>
              <w:rPr>
                <w:rFonts w:hint="eastAsia" w:ascii="仿宋" w:hAnsi="仿宋" w:eastAsia="仿宋" w:cs="仿宋"/>
                <w:color w:val="000000" w:themeColor="text1"/>
                <w:sz w:val="22"/>
                <w:lang w:val="zh-TW"/>
                <w14:textFill>
                  <w14:solidFill>
                    <w14:schemeClr w14:val="tx1"/>
                  </w14:solidFill>
                </w14:textFill>
              </w:rPr>
              <w:t>供应商</w:t>
            </w:r>
            <w:r>
              <w:rPr>
                <w:rFonts w:hint="eastAsia" w:ascii="仿宋" w:hAnsi="仿宋" w:eastAsia="仿宋" w:cs="仿宋"/>
                <w:color w:val="000000" w:themeColor="text1"/>
                <w:sz w:val="22"/>
                <w:lang w:val="zh-TW" w:eastAsia="zh-TW"/>
                <w14:textFill>
                  <w14:solidFill>
                    <w14:schemeClr w14:val="tx1"/>
                  </w14:solidFill>
                </w14:textFill>
              </w:rPr>
              <w:t>和</w:t>
            </w:r>
            <w:r>
              <w:rPr>
                <w:rFonts w:hint="eastAsia" w:ascii="仿宋" w:hAnsi="仿宋" w:eastAsia="仿宋" w:cs="仿宋"/>
                <w:color w:val="000000" w:themeColor="text1"/>
                <w:sz w:val="22"/>
                <w14:textFill>
                  <w14:solidFill>
                    <w14:schemeClr w14:val="tx1"/>
                  </w14:solidFill>
                </w14:textFill>
              </w:rPr>
              <w:t>服务</w:t>
            </w:r>
            <w:r>
              <w:rPr>
                <w:rFonts w:hint="eastAsia" w:ascii="仿宋" w:hAnsi="仿宋" w:eastAsia="仿宋" w:cs="仿宋"/>
                <w:color w:val="000000" w:themeColor="text1"/>
                <w:sz w:val="22"/>
                <w:lang w:val="zh-TW" w:eastAsia="zh-TW"/>
                <w14:textFill>
                  <w14:solidFill>
                    <w14:schemeClr w14:val="tx1"/>
                  </w14:solidFill>
                </w14:textFill>
              </w:rPr>
              <w:t>的技术标准和资格资质条件等有强制性规定的，应当符合其要求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28" w:hRule="atLeast"/>
          <w:jc w:val="center"/>
        </w:trPr>
        <w:tc>
          <w:tcPr>
            <w:tcW w:w="566" w:type="dxa"/>
            <w:vAlign w:val="center"/>
          </w:tcPr>
          <w:p>
            <w:pPr>
              <w:pStyle w:val="25"/>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6706" w:type="dxa"/>
            <w:vAlign w:val="center"/>
          </w:tcPr>
          <w:p>
            <w:pPr>
              <w:spacing w:line="360" w:lineRule="auto"/>
              <w:ind w:left="210" w:leftChars="100"/>
              <w:rPr>
                <w:rFonts w:ascii="仿宋" w:hAnsi="仿宋" w:eastAsia="仿宋" w:cs="仿宋"/>
                <w:color w:val="000000" w:themeColor="text1"/>
                <w:sz w:val="22"/>
                <w:lang w:val="zh-TW"/>
                <w14:textFill>
                  <w14:solidFill>
                    <w14:schemeClr w14:val="tx1"/>
                  </w14:solidFill>
                </w14:textFill>
              </w:rPr>
            </w:pP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1</w:t>
            </w:r>
            <w:r>
              <w:rPr>
                <w:rFonts w:hint="eastAsia" w:ascii="仿宋" w:hAnsi="仿宋" w:eastAsia="仿宋" w:cs="仿宋"/>
                <w:color w:val="000000" w:themeColor="text1"/>
                <w:sz w:val="22"/>
                <w:lang w:val="zh-TW"/>
                <w14:textFill>
                  <w14:solidFill>
                    <w14:schemeClr w14:val="tx1"/>
                  </w14:solidFill>
                </w14:textFill>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pPr>
              <w:spacing w:line="360" w:lineRule="auto"/>
              <w:ind w:left="210" w:leftChars="100"/>
              <w:rPr>
                <w:rFonts w:ascii="仿宋" w:hAnsi="仿宋" w:eastAsia="仿宋" w:cs="仿宋"/>
                <w:color w:val="000000" w:themeColor="text1"/>
                <w:sz w:val="22"/>
                <w:lang w:val="zh-TW"/>
                <w14:textFill>
                  <w14:solidFill>
                    <w14:schemeClr w14:val="tx1"/>
                  </w14:solidFill>
                </w14:textFill>
              </w:rPr>
            </w:pP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2</w:t>
            </w:r>
            <w:r>
              <w:rPr>
                <w:rFonts w:hint="eastAsia" w:ascii="仿宋" w:hAnsi="仿宋" w:eastAsia="仿宋" w:cs="仿宋"/>
                <w:color w:val="000000" w:themeColor="text1"/>
                <w:sz w:val="22"/>
                <w:lang w:val="zh-TW"/>
                <w14:textFill>
                  <w14:solidFill>
                    <w14:schemeClr w14:val="tx1"/>
                  </w14:solidFill>
                </w14:textFill>
              </w:rPr>
              <w:t>）供应商将在比选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360" w:lineRule="auto"/>
              <w:ind w:left="210" w:leftChars="100"/>
              <w:rPr>
                <w:rFonts w:ascii="仿宋" w:hAnsi="仿宋" w:eastAsia="仿宋" w:cs="仿宋"/>
                <w:color w:val="000000" w:themeColor="text1"/>
                <w:sz w:val="22"/>
                <w:lang w:val="zh-TW"/>
                <w14:textFill>
                  <w14:solidFill>
                    <w14:schemeClr w14:val="tx1"/>
                  </w14:solidFill>
                </w14:textFill>
              </w:rPr>
            </w:pP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3</w:t>
            </w:r>
            <w:r>
              <w:rPr>
                <w:rFonts w:hint="eastAsia" w:ascii="仿宋" w:hAnsi="仿宋" w:eastAsia="仿宋" w:cs="仿宋"/>
                <w:color w:val="000000" w:themeColor="text1"/>
                <w:sz w:val="22"/>
                <w:lang w:val="zh-TW"/>
                <w14:textFill>
                  <w14:solidFill>
                    <w14:schemeClr w14:val="tx1"/>
                  </w14:solidFill>
                </w14:textFill>
              </w:rPr>
              <w:t>）如采用供应商所不拥有的知识产权，则在报价中必须包括合法获取该知识产权的相关费用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72" w:hRule="atLeast"/>
          <w:jc w:val="center"/>
        </w:trPr>
        <w:tc>
          <w:tcPr>
            <w:tcW w:w="566" w:type="dxa"/>
            <w:vAlign w:val="center"/>
          </w:tcPr>
          <w:p>
            <w:pPr>
              <w:pStyle w:val="25"/>
              <w:numPr>
                <w:ilvl w:val="0"/>
                <w:numId w:val="5"/>
              </w:numPr>
              <w:tabs>
                <w:tab w:val="left" w:pos="220"/>
              </w:tabs>
              <w:adjustRightInd w:val="0"/>
              <w:snapToGrid w:val="0"/>
              <w:rPr>
                <w:rFonts w:ascii="仿宋" w:hAnsi="仿宋" w:eastAsia="仿宋" w:cs="仿宋"/>
                <w:szCs w:val="21"/>
                <w:highlight w:val="none"/>
              </w:rPr>
            </w:pPr>
          </w:p>
        </w:tc>
        <w:tc>
          <w:tcPr>
            <w:tcW w:w="1909" w:type="dxa"/>
            <w:vAlign w:val="center"/>
          </w:tcPr>
          <w:p>
            <w:pPr>
              <w:spacing w:line="360" w:lineRule="auto"/>
              <w:jc w:val="center"/>
              <w:rPr>
                <w:rFonts w:ascii="Times New Roman" w:hAnsi="Times New Roman" w:eastAsia="仿宋" w:cs="Times New Roman"/>
                <w:kern w:val="0"/>
                <w:sz w:val="22"/>
                <w:highlight w:val="none"/>
              </w:rPr>
            </w:pPr>
            <w:r>
              <w:rPr>
                <w:rFonts w:hint="eastAsia" w:ascii="Times New Roman" w:hAnsi="Times New Roman" w:eastAsia="仿宋" w:cs="Times New Roman"/>
                <w:kern w:val="0"/>
                <w:sz w:val="22"/>
                <w:highlight w:val="none"/>
              </w:rPr>
              <w:t>医疗耗材</w:t>
            </w:r>
          </w:p>
          <w:p>
            <w:pPr>
              <w:spacing w:line="360" w:lineRule="auto"/>
              <w:jc w:val="center"/>
              <w:rPr>
                <w:rFonts w:ascii="Times New Roman" w:hAnsi="Times New Roman" w:eastAsia="仿宋" w:cs="Times New Roman"/>
                <w:kern w:val="0"/>
                <w:sz w:val="22"/>
                <w:highlight w:val="none"/>
              </w:rPr>
            </w:pPr>
            <w:r>
              <w:rPr>
                <w:rFonts w:hint="eastAsia" w:ascii="Times New Roman" w:hAnsi="Times New Roman" w:eastAsia="仿宋" w:cs="Times New Roman"/>
                <w:kern w:val="0"/>
                <w:sz w:val="22"/>
                <w:highlight w:val="none"/>
              </w:rPr>
              <w:t>时效要求</w:t>
            </w:r>
          </w:p>
          <w:p>
            <w:pPr>
              <w:spacing w:line="360" w:lineRule="auto"/>
              <w:jc w:val="center"/>
              <w:rPr>
                <w:rFonts w:ascii="Times New Roman" w:hAnsi="Times New Roman" w:eastAsia="仿宋" w:cs="Times New Roman"/>
                <w:kern w:val="0"/>
                <w:sz w:val="22"/>
                <w:highlight w:val="none"/>
              </w:rPr>
            </w:pPr>
            <w:r>
              <w:rPr>
                <w:rFonts w:hint="eastAsia" w:ascii="Times New Roman" w:hAnsi="Times New Roman" w:eastAsia="仿宋" w:cs="Times New Roman"/>
                <w:kern w:val="0"/>
                <w:sz w:val="22"/>
                <w:highlight w:val="none"/>
              </w:rPr>
              <w:t>（若涉及）</w:t>
            </w:r>
          </w:p>
        </w:tc>
        <w:tc>
          <w:tcPr>
            <w:tcW w:w="6706" w:type="dxa"/>
            <w:vAlign w:val="center"/>
          </w:tcPr>
          <w:p>
            <w:pPr>
              <w:spacing w:line="360" w:lineRule="auto"/>
              <w:ind w:left="210" w:leftChars="100"/>
              <w:rPr>
                <w:rFonts w:ascii="仿宋" w:hAnsi="仿宋" w:eastAsia="仿宋" w:cs="仿宋"/>
                <w:color w:val="000000" w:themeColor="text1"/>
                <w:sz w:val="22"/>
                <w:highlight w:val="none"/>
                <w:lang w:val="zh-TW"/>
                <w14:textFill>
                  <w14:solidFill>
                    <w14:schemeClr w14:val="tx1"/>
                  </w14:solidFill>
                </w14:textFill>
              </w:rPr>
            </w:pPr>
            <w:r>
              <w:rPr>
                <w:rFonts w:hint="eastAsia" w:ascii="仿宋" w:hAnsi="仿宋" w:eastAsia="仿宋" w:cs="仿宋"/>
                <w:color w:val="000000" w:themeColor="text1"/>
                <w:sz w:val="22"/>
                <w:highlight w:val="none"/>
                <w:lang w:val="zh-TW"/>
                <w14:textFill>
                  <w14:solidFill>
                    <w14:schemeClr w14:val="tx1"/>
                  </w14:solidFill>
                </w14:textFill>
              </w:rPr>
              <w:t>根据临床科室使用，对所供医用耗材应备足货源，确保需求。对于我院临时采购计划，应当在指定时间内供货到指定位置。急诊或急救耗材</w:t>
            </w:r>
            <w:r>
              <w:rPr>
                <w:rFonts w:hint="eastAsia" w:ascii="仿宋" w:hAnsi="仿宋" w:eastAsia="仿宋" w:cs="仿宋"/>
                <w:color w:val="000000" w:themeColor="text1"/>
                <w:sz w:val="22"/>
                <w:highlight w:val="none"/>
                <w14:textFill>
                  <w14:solidFill>
                    <w14:schemeClr w14:val="tx1"/>
                  </w14:solidFill>
                </w14:textFill>
              </w:rPr>
              <w:t>供应商</w:t>
            </w:r>
            <w:r>
              <w:rPr>
                <w:rFonts w:hint="eastAsia" w:ascii="仿宋" w:hAnsi="仿宋" w:eastAsia="仿宋" w:cs="仿宋"/>
                <w:color w:val="000000" w:themeColor="text1"/>
                <w:sz w:val="22"/>
                <w:highlight w:val="none"/>
                <w:lang w:val="zh-TW"/>
                <w14:textFill>
                  <w14:solidFill>
                    <w14:schemeClr w14:val="tx1"/>
                  </w14:solidFill>
                </w14:textFill>
              </w:rPr>
              <w:t>必须保证随时供货，不得因供货不及时影响</w:t>
            </w:r>
            <w:r>
              <w:rPr>
                <w:rFonts w:hint="eastAsia" w:ascii="仿宋" w:hAnsi="仿宋" w:eastAsia="仿宋" w:cs="仿宋"/>
                <w:color w:val="000000" w:themeColor="text1"/>
                <w:sz w:val="22"/>
                <w:highlight w:val="none"/>
                <w14:textFill>
                  <w14:solidFill>
                    <w14:schemeClr w14:val="tx1"/>
                  </w14:solidFill>
                </w14:textFill>
              </w:rPr>
              <w:t>采购人</w:t>
            </w:r>
            <w:r>
              <w:rPr>
                <w:rFonts w:hint="eastAsia" w:ascii="仿宋" w:hAnsi="仿宋" w:eastAsia="仿宋" w:cs="仿宋"/>
                <w:color w:val="000000" w:themeColor="text1"/>
                <w:sz w:val="22"/>
                <w:highlight w:val="none"/>
                <w:lang w:val="zh-TW"/>
                <w14:textFill>
                  <w14:solidFill>
                    <w14:schemeClr w14:val="tx1"/>
                  </w14:solidFill>
                </w14:textFill>
              </w:rPr>
              <w:t>正常医疗工作</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566" w:type="dxa"/>
            <w:vAlign w:val="center"/>
          </w:tcPr>
          <w:p>
            <w:pPr>
              <w:pStyle w:val="25"/>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6706"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（1）供应商在采购活动中，不得有任何违法乱纪的行为；</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（2）若比选申请文件存在虚假响应在评审阶段，评审小组应将该比选申请文件作无效处理，若是中选后发现的，采购人应当取消其中选资格；</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（3）采购人将对上述行为在其官方网站对相关情况进行通报同时追究其相关法律责任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66" w:type="dxa"/>
            <w:vAlign w:val="center"/>
          </w:tcPr>
          <w:p>
            <w:pPr>
              <w:pStyle w:val="25"/>
              <w:numPr>
                <w:ilvl w:val="0"/>
                <w:numId w:val="5"/>
              </w:numPr>
              <w:tabs>
                <w:tab w:val="left" w:pos="220"/>
              </w:tabs>
              <w:adjustRightInd w:val="0"/>
              <w:snapToGrid w:val="0"/>
              <w:rPr>
                <w:rFonts w:ascii="仿宋" w:hAnsi="仿宋" w:eastAsia="仿宋" w:cs="仿宋"/>
                <w:szCs w:val="21"/>
              </w:rPr>
            </w:pPr>
          </w:p>
        </w:tc>
        <w:tc>
          <w:tcPr>
            <w:tcW w:w="1909" w:type="dxa"/>
            <w:vAlign w:val="center"/>
          </w:tcPr>
          <w:p>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比选文件澄清、修改</w:t>
            </w:r>
          </w:p>
        </w:tc>
        <w:tc>
          <w:tcPr>
            <w:tcW w:w="6706" w:type="dxa"/>
            <w:vAlign w:val="center"/>
          </w:tcPr>
          <w:p>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采购人在采购期间发出的一切澄清、修改均为比选文件的有效组成部分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66" w:type="dxa"/>
            <w:vAlign w:val="center"/>
          </w:tcPr>
          <w:p>
            <w:pPr>
              <w:pStyle w:val="25"/>
              <w:numPr>
                <w:ilvl w:val="0"/>
                <w:numId w:val="5"/>
              </w:numPr>
              <w:tabs>
                <w:tab w:val="left" w:pos="220"/>
              </w:tabs>
              <w:adjustRightInd w:val="0"/>
              <w:snapToGrid w:val="0"/>
              <w:rPr>
                <w:rFonts w:ascii="仿宋" w:hAnsi="仿宋" w:eastAsia="仿宋" w:cs="仿宋"/>
                <w:szCs w:val="21"/>
              </w:rPr>
            </w:pPr>
          </w:p>
        </w:tc>
        <w:tc>
          <w:tcPr>
            <w:tcW w:w="1909" w:type="dxa"/>
            <w:vAlign w:val="center"/>
          </w:tcPr>
          <w:p>
            <w:pPr>
              <w:pStyle w:val="26"/>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供应商质疑</w:t>
            </w:r>
          </w:p>
        </w:tc>
        <w:tc>
          <w:tcPr>
            <w:tcW w:w="6706" w:type="dxa"/>
            <w:vAlign w:val="center"/>
          </w:tcPr>
          <w:p>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自本项目采购公告发布</w:t>
            </w:r>
            <w:r>
              <w:rPr>
                <w:rFonts w:hint="eastAsia" w:ascii="Times New Roman" w:hAnsi="Times New Roman" w:eastAsia="仿宋" w:cs="Times New Roman"/>
                <w:sz w:val="22"/>
                <w:szCs w:val="22"/>
                <w:lang w:val="en-US" w:eastAsia="zh-CN"/>
              </w:rPr>
              <w:t>之日起</w:t>
            </w:r>
            <w:r>
              <w:rPr>
                <w:rFonts w:hint="eastAsia" w:ascii="Times New Roman" w:hAnsi="Times New Roman" w:eastAsia="仿宋" w:cs="Times New Roman"/>
                <w:sz w:val="22"/>
                <w:szCs w:val="22"/>
              </w:rPr>
              <w:t>5个工作日内，结果公告发布</w:t>
            </w:r>
            <w:r>
              <w:rPr>
                <w:rFonts w:hint="eastAsia" w:ascii="Times New Roman" w:hAnsi="Times New Roman" w:eastAsia="仿宋" w:cs="Times New Roman"/>
                <w:sz w:val="22"/>
                <w:szCs w:val="22"/>
                <w:lang w:val="en-US" w:eastAsia="zh-CN"/>
              </w:rPr>
              <w:t>之日起</w:t>
            </w:r>
            <w:r>
              <w:rPr>
                <w:rFonts w:hint="eastAsia" w:ascii="Times New Roman" w:hAnsi="Times New Roman" w:eastAsia="仿宋" w:cs="Times New Roman"/>
                <w:sz w:val="22"/>
                <w:szCs w:val="22"/>
              </w:rPr>
              <w:t>1个工作日内通过书面形式</w:t>
            </w:r>
            <w:r>
              <w:rPr>
                <w:rFonts w:hint="eastAsia" w:ascii="Times New Roman" w:hAnsi="Times New Roman" w:eastAsia="仿宋" w:cs="Times New Roman"/>
                <w:sz w:val="22"/>
                <w:szCs w:val="22"/>
                <w:lang w:val="en-US" w:eastAsia="zh-CN"/>
              </w:rPr>
              <w:t>或</w:t>
            </w:r>
            <w:r>
              <w:rPr>
                <w:rFonts w:hint="eastAsia" w:ascii="Times New Roman" w:hAnsi="Times New Roman" w:eastAsia="仿宋" w:cs="Times New Roman"/>
                <w:sz w:val="22"/>
                <w:szCs w:val="22"/>
              </w:rPr>
              <w:t>隆道云系统线下提交或线上提交</w:t>
            </w:r>
            <w:r>
              <w:rPr>
                <w:rFonts w:hint="eastAsia" w:ascii="Times New Roman" w:hAnsi="Times New Roman" w:eastAsia="仿宋" w:cs="Times New Roman"/>
                <w:sz w:val="22"/>
                <w:szCs w:val="22"/>
                <w:lang w:eastAsia="zh-CN"/>
              </w:rPr>
              <w:t>；</w:t>
            </w:r>
          </w:p>
          <w:p>
            <w:pPr>
              <w:pStyle w:val="26"/>
              <w:spacing w:line="360" w:lineRule="auto"/>
              <w:ind w:left="210" w:leftChars="100"/>
              <w:jc w:val="both"/>
              <w:rPr>
                <w:rFonts w:hint="eastAsia" w:ascii="Times New Roman" w:hAnsi="Times New Roman" w:eastAsia="仿宋" w:cs="Times New Roman"/>
                <w:sz w:val="22"/>
                <w:szCs w:val="22"/>
              </w:rPr>
            </w:pPr>
            <w:r>
              <w:rPr>
                <w:rFonts w:hint="eastAsia" w:ascii="Times New Roman" w:hAnsi="Times New Roman" w:eastAsia="仿宋" w:cs="Times New Roman"/>
                <w:sz w:val="22"/>
                <w:szCs w:val="22"/>
              </w:rPr>
              <w:t>注：</w:t>
            </w:r>
          </w:p>
          <w:p>
            <w:pPr>
              <w:pStyle w:val="26"/>
              <w:spacing w:line="360" w:lineRule="auto"/>
              <w:ind w:left="210" w:leftChars="100"/>
              <w:jc w:val="both"/>
              <w:rPr>
                <w:rFonts w:hint="eastAsia" w:ascii="Times New Roman" w:hAnsi="Times New Roman" w:eastAsia="仿宋" w:cs="Times New Roman"/>
                <w:sz w:val="22"/>
                <w:szCs w:val="22"/>
              </w:rPr>
            </w:pPr>
            <w:r>
              <w:rPr>
                <w:rFonts w:hint="eastAsia" w:ascii="Times New Roman" w:hAnsi="Times New Roman" w:eastAsia="仿宋" w:cs="Times New Roman"/>
                <w:sz w:val="22"/>
                <w:szCs w:val="22"/>
              </w:rPr>
              <w:t>1.供应商质疑不得超出采购文件、采购过程、采购结果的范围；</w:t>
            </w:r>
          </w:p>
          <w:p>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2.</w:t>
            </w:r>
            <w:r>
              <w:rPr>
                <w:rFonts w:ascii="Times New Roman" w:hAnsi="Times New Roman" w:eastAsia="仿宋" w:cs="Times New Roman"/>
                <w:sz w:val="22"/>
                <w:szCs w:val="22"/>
              </w:rPr>
              <w:t>供应商针对同一采购程序环节的质疑应一次性提出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65" w:hRule="atLeast"/>
          <w:jc w:val="center"/>
        </w:trPr>
        <w:tc>
          <w:tcPr>
            <w:tcW w:w="566" w:type="dxa"/>
            <w:vAlign w:val="center"/>
          </w:tcPr>
          <w:p>
            <w:pPr>
              <w:pStyle w:val="25"/>
              <w:numPr>
                <w:ilvl w:val="0"/>
                <w:numId w:val="5"/>
              </w:numPr>
              <w:tabs>
                <w:tab w:val="left" w:pos="220"/>
              </w:tabs>
              <w:adjustRightInd w:val="0"/>
              <w:snapToGrid w:val="0"/>
              <w:rPr>
                <w:rFonts w:ascii="仿宋" w:hAnsi="仿宋" w:eastAsia="仿宋" w:cs="仿宋"/>
                <w:szCs w:val="21"/>
              </w:rPr>
            </w:pPr>
          </w:p>
        </w:tc>
        <w:tc>
          <w:tcPr>
            <w:tcW w:w="1909" w:type="dxa"/>
            <w:vAlign w:val="center"/>
          </w:tcPr>
          <w:p>
            <w:pPr>
              <w:pStyle w:val="26"/>
              <w:spacing w:line="360" w:lineRule="auto"/>
              <w:jc w:val="center"/>
              <w:rPr>
                <w:rFonts w:hint="eastAsia" w:ascii="Times New Roman" w:hAnsi="Times New Roman" w:eastAsia="仿宋" w:cs="Times New Roman"/>
                <w:sz w:val="22"/>
                <w:szCs w:val="22"/>
                <w:lang w:val="zh-CN" w:eastAsia="zh-CN"/>
              </w:rPr>
            </w:pPr>
            <w:r>
              <w:rPr>
                <w:rFonts w:hint="eastAsia" w:ascii="Times New Roman" w:hAnsi="Times New Roman" w:eastAsia="仿宋" w:cs="Times New Roman"/>
                <w:sz w:val="22"/>
                <w:szCs w:val="22"/>
              </w:rPr>
              <w:t>中选</w:t>
            </w:r>
            <w:r>
              <w:rPr>
                <w:rFonts w:hint="eastAsia" w:ascii="Times New Roman" w:hAnsi="Times New Roman" w:eastAsia="仿宋" w:cs="Times New Roman"/>
                <w:sz w:val="22"/>
                <w:szCs w:val="22"/>
                <w:lang w:val="en-US" w:eastAsia="zh-CN"/>
              </w:rPr>
              <w:t>公告</w:t>
            </w:r>
          </w:p>
        </w:tc>
        <w:tc>
          <w:tcPr>
            <w:tcW w:w="6706" w:type="dxa"/>
            <w:vAlign w:val="center"/>
          </w:tcPr>
          <w:p>
            <w:pPr>
              <w:pStyle w:val="26"/>
              <w:keepNext w:val="0"/>
              <w:keepLines w:val="0"/>
              <w:pageBreakBefore w:val="0"/>
              <w:widowControl w:val="0"/>
              <w:kinsoku/>
              <w:wordWrap w:val="0"/>
              <w:overflowPunct/>
              <w:topLinePunct w:val="0"/>
              <w:autoSpaceDE w:val="0"/>
              <w:autoSpaceDN w:val="0"/>
              <w:bidi w:val="0"/>
              <w:adjustRightInd w:val="0"/>
              <w:snapToGrid/>
              <w:spacing w:line="360" w:lineRule="auto"/>
              <w:ind w:left="210" w:leftChars="100"/>
              <w:jc w:val="both"/>
              <w:textAlignment w:val="auto"/>
              <w:rPr>
                <w:rFonts w:hint="eastAsia"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（1）比选完成后，采购人在系统中发出中选公告；</w:t>
            </w:r>
          </w:p>
          <w:p>
            <w:pPr>
              <w:pStyle w:val="26"/>
              <w:keepNext w:val="0"/>
              <w:keepLines w:val="0"/>
              <w:pageBreakBefore w:val="0"/>
              <w:widowControl w:val="0"/>
              <w:kinsoku/>
              <w:wordWrap w:val="0"/>
              <w:overflowPunct/>
              <w:topLinePunct w:val="0"/>
              <w:autoSpaceDE w:val="0"/>
              <w:autoSpaceDN w:val="0"/>
              <w:bidi w:val="0"/>
              <w:adjustRightInd w:val="0"/>
              <w:snapToGrid/>
              <w:spacing w:line="360" w:lineRule="auto"/>
              <w:ind w:left="210" w:leftChars="100"/>
              <w:jc w:val="both"/>
              <w:textAlignment w:val="auto"/>
              <w:rPr>
                <w:rFonts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（2）请中选供应商在中选公告发出一个工作日后，联系招标采购中心合同组（028-87394783）并将合同初稿发送至邮箱zbcgzxhtz@med.uestc.edu.cn</w:t>
            </w:r>
          </w:p>
          <w:p>
            <w:pPr>
              <w:pStyle w:val="26"/>
              <w:keepNext w:val="0"/>
              <w:keepLines w:val="0"/>
              <w:pageBreakBefore w:val="0"/>
              <w:widowControl w:val="0"/>
              <w:kinsoku/>
              <w:wordWrap w:val="0"/>
              <w:overflowPunct/>
              <w:topLinePunct w:val="0"/>
              <w:autoSpaceDE w:val="0"/>
              <w:autoSpaceDN w:val="0"/>
              <w:bidi w:val="0"/>
              <w:adjustRightInd w:val="0"/>
              <w:snapToGrid/>
              <w:spacing w:line="360" w:lineRule="auto"/>
              <w:ind w:left="210" w:leftChars="100"/>
              <w:jc w:val="both"/>
              <w:textAlignment w:val="auto"/>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3</w:t>
            </w:r>
            <w:r>
              <w:rPr>
                <w:rFonts w:hint="eastAsia" w:ascii="Times New Roman" w:hAnsi="Times New Roman" w:eastAsia="仿宋" w:cs="Times New Roman"/>
                <w:sz w:val="22"/>
                <w:szCs w:val="22"/>
                <w:lang w:val="zh-CN"/>
              </w:rPr>
              <w:t>）</w:t>
            </w:r>
            <w:r>
              <w:rPr>
                <w:rFonts w:hint="eastAsia" w:ascii="Times New Roman" w:hAnsi="Times New Roman" w:eastAsia="仿宋" w:cs="Times New Roman"/>
                <w:b/>
                <w:bCs/>
                <w:sz w:val="22"/>
                <w:szCs w:val="22"/>
                <w:lang w:val="zh-CN"/>
              </w:rPr>
              <w:t>若中选人以非正当理由放弃中选，在3年内不</w:t>
            </w:r>
            <w:r>
              <w:rPr>
                <w:rFonts w:hint="eastAsia" w:ascii="Times New Roman" w:hAnsi="Times New Roman" w:eastAsia="仿宋" w:cs="Times New Roman"/>
                <w:b/>
                <w:bCs/>
                <w:sz w:val="22"/>
                <w:szCs w:val="22"/>
              </w:rPr>
              <w:t>得</w:t>
            </w:r>
            <w:r>
              <w:rPr>
                <w:rFonts w:hint="eastAsia" w:ascii="Times New Roman" w:hAnsi="Times New Roman" w:eastAsia="仿宋" w:cs="Times New Roman"/>
                <w:b/>
                <w:bCs/>
                <w:sz w:val="22"/>
                <w:szCs w:val="22"/>
                <w:lang w:val="zh-CN"/>
              </w:rPr>
              <w:t>参与本单位的比选申请。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66" w:type="dxa"/>
            <w:vAlign w:val="center"/>
          </w:tcPr>
          <w:p>
            <w:pPr>
              <w:pStyle w:val="25"/>
              <w:numPr>
                <w:ilvl w:val="0"/>
                <w:numId w:val="5"/>
              </w:numPr>
              <w:tabs>
                <w:tab w:val="left" w:pos="220"/>
              </w:tabs>
              <w:adjustRightInd w:val="0"/>
              <w:snapToGrid w:val="0"/>
              <w:rPr>
                <w:rFonts w:ascii="仿宋" w:hAnsi="仿宋" w:eastAsia="仿宋" w:cs="仿宋"/>
                <w:szCs w:val="21"/>
              </w:rPr>
            </w:pPr>
          </w:p>
        </w:tc>
        <w:tc>
          <w:tcPr>
            <w:tcW w:w="1909" w:type="dxa"/>
            <w:vAlign w:val="center"/>
          </w:tcPr>
          <w:p>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总体说明</w:t>
            </w:r>
          </w:p>
        </w:tc>
        <w:tc>
          <w:tcPr>
            <w:tcW w:w="6706" w:type="dxa"/>
            <w:vAlign w:val="center"/>
          </w:tcPr>
          <w:p>
            <w:pPr>
              <w:pStyle w:val="26"/>
              <w:numPr>
                <w:ilvl w:val="0"/>
                <w:numId w:val="6"/>
              </w:numPr>
              <w:spacing w:line="360" w:lineRule="auto"/>
              <w:ind w:left="0" w:leftChars="0" w:firstLineChars="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无论比选结果，供应商的</w:t>
            </w:r>
            <w:r>
              <w:rPr>
                <w:rFonts w:hint="eastAsia" w:ascii="Times New Roman" w:hAnsi="Times New Roman" w:eastAsia="仿宋" w:cs="Times New Roman"/>
                <w:sz w:val="22"/>
                <w:szCs w:val="22"/>
              </w:rPr>
              <w:t>比选申请</w:t>
            </w:r>
            <w:r>
              <w:rPr>
                <w:rFonts w:hint="eastAsia" w:ascii="Times New Roman" w:hAnsi="Times New Roman" w:eastAsia="仿宋" w:cs="Times New Roman"/>
                <w:sz w:val="22"/>
                <w:szCs w:val="22"/>
                <w:lang w:val="zh-CN"/>
              </w:rPr>
              <w:t>文件</w:t>
            </w:r>
            <w:r>
              <w:rPr>
                <w:rFonts w:hint="eastAsia" w:ascii="Times New Roman" w:hAnsi="Times New Roman" w:eastAsia="仿宋" w:cs="Times New Roman"/>
                <w:sz w:val="22"/>
                <w:szCs w:val="22"/>
              </w:rPr>
              <w:t>不予撤回</w:t>
            </w:r>
            <w:r>
              <w:rPr>
                <w:rFonts w:hint="eastAsia" w:ascii="Times New Roman" w:hAnsi="Times New Roman" w:eastAsia="仿宋" w:cs="Times New Roman"/>
                <w:sz w:val="22"/>
                <w:szCs w:val="22"/>
                <w:lang w:val="zh-CN"/>
              </w:rPr>
              <w:t>，参选产生的一切费用由供应商自行承担；</w:t>
            </w:r>
          </w:p>
          <w:p>
            <w:pPr>
              <w:pStyle w:val="26"/>
              <w:numPr>
                <w:ilvl w:val="0"/>
                <w:numId w:val="6"/>
              </w:numPr>
              <w:spacing w:line="360" w:lineRule="auto"/>
              <w:ind w:left="0" w:leftChars="0" w:firstLineChars="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本比选的第一章、第二章均为实质性要求，供应商应当符合；</w:t>
            </w:r>
          </w:p>
          <w:p>
            <w:pPr>
              <w:pStyle w:val="26"/>
              <w:numPr>
                <w:ilvl w:val="0"/>
                <w:numId w:val="6"/>
              </w:numPr>
              <w:spacing w:line="360" w:lineRule="auto"/>
              <w:ind w:left="0" w:leftChars="0" w:firstLineChars="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“采购人”系指本次组织比选的四川省人民医院；</w:t>
            </w:r>
          </w:p>
          <w:p>
            <w:pPr>
              <w:pStyle w:val="26"/>
              <w:numPr>
                <w:ilvl w:val="0"/>
                <w:numId w:val="6"/>
              </w:numPr>
              <w:spacing w:line="360" w:lineRule="auto"/>
              <w:ind w:left="0" w:leftChars="0" w:firstLineChars="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“供应商”“比选申请人”“参选人”获取了比选文件拟参加比选和向采购人提供货物及相应服务的供应商；</w:t>
            </w:r>
          </w:p>
          <w:p>
            <w:pPr>
              <w:pStyle w:val="26"/>
              <w:numPr>
                <w:ilvl w:val="0"/>
                <w:numId w:val="6"/>
              </w:numPr>
              <w:spacing w:line="360" w:lineRule="auto"/>
              <w:ind w:left="0" w:leftChars="0" w:firstLineChars="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若采购遇特殊情况，采购人有权终止采购项目；</w:t>
            </w:r>
          </w:p>
          <w:p>
            <w:pPr>
              <w:pStyle w:val="26"/>
              <w:numPr>
                <w:ilvl w:val="0"/>
                <w:numId w:val="6"/>
              </w:numPr>
              <w:spacing w:line="360" w:lineRule="auto"/>
              <w:ind w:left="0" w:leftChars="0" w:firstLineChars="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本比选文件最终解释权归采购人所有</w:t>
            </w:r>
          </w:p>
        </w:tc>
      </w:tr>
    </w:tbl>
    <w:p>
      <w:r>
        <w:br w:type="page"/>
      </w:r>
    </w:p>
    <w:p>
      <w:pPr>
        <w:widowControl/>
        <w:numPr>
          <w:ilvl w:val="0"/>
          <w:numId w:val="2"/>
        </w:numPr>
        <w:spacing w:line="520" w:lineRule="exact"/>
        <w:jc w:val="center"/>
        <w:outlineLvl w:val="0"/>
        <w:rPr>
          <w:rFonts w:ascii="黑体" w:hAnsi="黑体" w:eastAsia="黑体" w:cs="黑体"/>
          <w:b/>
          <w:sz w:val="36"/>
          <w:szCs w:val="32"/>
        </w:rPr>
      </w:pPr>
      <w:bookmarkStart w:id="9" w:name="_Toc28050"/>
      <w:bookmarkStart w:id="10" w:name="_Toc19400"/>
      <w:bookmarkStart w:id="11" w:name="_Toc5333"/>
      <w:r>
        <w:rPr>
          <w:rFonts w:hint="eastAsia" w:ascii="黑体" w:hAnsi="黑体" w:eastAsia="黑体" w:cs="黑体"/>
          <w:b/>
          <w:sz w:val="36"/>
          <w:szCs w:val="32"/>
        </w:rPr>
        <w:t xml:space="preserve"> 供应商资格审查及符合性审查</w:t>
      </w:r>
      <w:bookmarkEnd w:id="9"/>
      <w:bookmarkEnd w:id="10"/>
      <w:bookmarkEnd w:id="11"/>
    </w:p>
    <w:p>
      <w:pPr>
        <w:pStyle w:val="2"/>
        <w:ind w:firstLine="3253" w:firstLineChars="900"/>
        <w:rPr>
          <w:rFonts w:ascii="黑体" w:hAnsi="黑体" w:eastAsia="黑体" w:cs="黑体"/>
          <w:b/>
          <w:sz w:val="36"/>
          <w:szCs w:val="32"/>
        </w:rPr>
      </w:pPr>
    </w:p>
    <w:tbl>
      <w:tblPr>
        <w:tblStyle w:val="18"/>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pPr>
              <w:widowControl/>
              <w:jc w:val="center"/>
              <w:rPr>
                <w:rFonts w:ascii="仿宋" w:hAnsi="仿宋" w:eastAsia="仿宋" w:cs="仿宋"/>
                <w:b/>
                <w:bCs/>
                <w:sz w:val="22"/>
              </w:rPr>
            </w:pPr>
            <w:r>
              <w:rPr>
                <w:rFonts w:hint="eastAsia" w:ascii="仿宋" w:hAnsi="仿宋" w:eastAsia="仿宋" w:cs="仿宋"/>
                <w:b/>
                <w:bCs/>
                <w:sz w:val="22"/>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pPr>
              <w:jc w:val="center"/>
              <w:rPr>
                <w:rFonts w:ascii="仿宋" w:hAnsi="仿宋" w:eastAsia="仿宋" w:cs="仿宋"/>
                <w:b/>
                <w:sz w:val="22"/>
              </w:rPr>
            </w:pPr>
            <w:r>
              <w:rPr>
                <w:rFonts w:ascii="等线" w:hAnsi="等线" w:eastAsia="仿宋"/>
                <w:b/>
                <w:color w:val="000000" w:themeColor="text1"/>
                <w:sz w:val="22"/>
                <w14:textFill>
                  <w14:solidFill>
                    <w14:schemeClr w14:val="tx1"/>
                  </w14:solidFill>
                </w14:textFill>
              </w:rPr>
              <w:t>具有独立承担民事责任的能力</w:t>
            </w:r>
          </w:p>
        </w:tc>
        <w:tc>
          <w:tcPr>
            <w:tcW w:w="4398" w:type="dxa"/>
            <w:vAlign w:val="center"/>
          </w:tcPr>
          <w:p>
            <w:pPr>
              <w:rPr>
                <w:rFonts w:hint="eastAsia"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pPr>
              <w:rPr>
                <w:rFonts w:hint="eastAsia"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pPr>
              <w:rPr>
                <w:rFonts w:hint="eastAsia" w:ascii="仿宋" w:hAnsi="仿宋" w:eastAsia="仿宋" w:cs="仿宋"/>
              </w:rPr>
            </w:pPr>
            <w:r>
              <w:rPr>
                <w:rFonts w:hint="eastAsia" w:ascii="仿宋" w:hAnsi="仿宋" w:eastAsia="仿宋" w:cs="仿宋"/>
              </w:rPr>
              <w:t>（3）若为其他组织：提供“对应主管部门颁发的准许执业证明文件或营业执照”；</w:t>
            </w:r>
          </w:p>
          <w:p>
            <w:r>
              <w:rPr>
                <w:rFonts w:hint="eastAsia" w:ascii="仿宋" w:hAnsi="仿宋" w:eastAsia="仿宋" w:cs="仿宋"/>
              </w:rPr>
              <w:t>（4）若为自然人：提供“身份证明材料”</w:t>
            </w:r>
          </w:p>
        </w:tc>
        <w:tc>
          <w:tcPr>
            <w:tcW w:w="902" w:type="dxa"/>
            <w:vAlign w:val="center"/>
          </w:tcPr>
          <w:p>
            <w:pPr>
              <w:widowControl/>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9"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pPr>
              <w:jc w:val="center"/>
              <w:rPr>
                <w:rFonts w:ascii="仿宋" w:hAnsi="仿宋" w:eastAsia="仿宋" w:cs="仿宋"/>
                <w:b/>
                <w:sz w:val="22"/>
              </w:rPr>
            </w:pPr>
            <w:r>
              <w:rPr>
                <w:rFonts w:ascii="仿宋" w:hAnsi="仿宋" w:eastAsia="仿宋"/>
                <w:b/>
                <w:color w:val="000000" w:themeColor="text1"/>
                <w:sz w:val="22"/>
                <w14:textFill>
                  <w14:solidFill>
                    <w14:schemeClr w14:val="tx1"/>
                  </w14:solidFill>
                </w14:textFill>
              </w:rPr>
              <w:t>具有健全的财务会计制度</w:t>
            </w:r>
          </w:p>
        </w:tc>
        <w:tc>
          <w:tcPr>
            <w:tcW w:w="4398" w:type="dxa"/>
            <w:vAlign w:val="center"/>
          </w:tcPr>
          <w:p>
            <w:pPr>
              <w:rPr>
                <w:rFonts w:ascii="仿宋" w:hAnsi="仿宋" w:eastAsia="仿宋" w:cs="仿宋"/>
                <w:sz w:val="22"/>
              </w:rPr>
            </w:pPr>
            <w:r>
              <w:rPr>
                <w:rFonts w:hint="eastAsia" w:ascii="仿宋" w:hAnsi="仿宋" w:eastAsia="仿宋" w:cs="仿宋"/>
                <w:sz w:val="22"/>
              </w:rPr>
              <w:t>供应商根据自身情况选择提供其中任意一项：</w:t>
            </w:r>
          </w:p>
          <w:p>
            <w:pPr>
              <w:rPr>
                <w:rFonts w:ascii="仿宋" w:hAnsi="仿宋" w:eastAsia="仿宋" w:cs="仿宋"/>
                <w:sz w:val="22"/>
              </w:rPr>
            </w:pPr>
            <w:r>
              <w:rPr>
                <w:rFonts w:hint="eastAsia" w:ascii="仿宋" w:hAnsi="仿宋" w:eastAsia="仿宋" w:cs="仿宋"/>
                <w:sz w:val="22"/>
              </w:rPr>
              <w:t>（1）可提供截至比选申请文件提交截止日前两个年度任意一个年度经审计的财务报告复印件（包含审计报告和审计报告中所涉及的财务报表和报表附注）；</w:t>
            </w:r>
          </w:p>
          <w:p>
            <w:pPr>
              <w:rPr>
                <w:rFonts w:ascii="仿宋" w:hAnsi="仿宋" w:eastAsia="仿宋" w:cs="仿宋"/>
                <w:sz w:val="22"/>
              </w:rPr>
            </w:pPr>
            <w:r>
              <w:rPr>
                <w:rFonts w:hint="eastAsia" w:ascii="仿宋" w:hAnsi="仿宋" w:eastAsia="仿宋" w:cs="仿宋"/>
                <w:sz w:val="22"/>
              </w:rPr>
              <w:t>（2）也可提供截比选申请文件提交截止日前两个年度任意一个年度供应商内部的财务报表复印件（至少包含资产负债表）；</w:t>
            </w:r>
          </w:p>
          <w:p>
            <w:pPr>
              <w:rPr>
                <w:rFonts w:ascii="仿宋" w:hAnsi="仿宋" w:eastAsia="仿宋" w:cs="仿宋"/>
                <w:sz w:val="22"/>
              </w:rPr>
            </w:pPr>
            <w:r>
              <w:rPr>
                <w:rFonts w:hint="eastAsia" w:ascii="仿宋" w:hAnsi="仿宋" w:eastAsia="仿宋" w:cs="仿宋"/>
                <w:sz w:val="22"/>
              </w:rPr>
              <w:t>（3）也可提供截至提交比选申请文件截止日一年内银行出具的资信证明；</w:t>
            </w:r>
          </w:p>
          <w:p>
            <w:pPr>
              <w:rPr>
                <w:rFonts w:ascii="仿宋" w:hAnsi="仿宋" w:eastAsia="仿宋" w:cs="仿宋"/>
                <w:sz w:val="22"/>
              </w:rPr>
            </w:pPr>
            <w:r>
              <w:rPr>
                <w:rFonts w:hint="eastAsia" w:ascii="仿宋" w:hAnsi="仿宋" w:eastAsia="仿宋" w:cs="仿宋"/>
                <w:sz w:val="22"/>
              </w:rPr>
              <w:t>（4）供应商注册时间截至提交投标文件截止日不足一年的，也可提供工商管理部门备案的公司章程；</w:t>
            </w:r>
          </w:p>
          <w:p>
            <w:pPr>
              <w:rPr>
                <w:rFonts w:ascii="仿宋" w:hAnsi="仿宋" w:eastAsia="仿宋" w:cs="仿宋"/>
                <w:sz w:val="22"/>
              </w:rPr>
            </w:pPr>
            <w:r>
              <w:rPr>
                <w:rFonts w:hint="eastAsia" w:ascii="仿宋" w:hAnsi="仿宋" w:eastAsia="仿宋" w:cs="仿宋"/>
                <w:sz w:val="22"/>
              </w:rPr>
              <w:t>（5）供应商为个体工商户或自然人时，可提供承诺函</w:t>
            </w:r>
          </w:p>
        </w:tc>
        <w:tc>
          <w:tcPr>
            <w:tcW w:w="902" w:type="dxa"/>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pPr>
              <w:spacing w:line="360" w:lineRule="auto"/>
              <w:jc w:val="center"/>
              <w:rPr>
                <w:rFonts w:ascii="仿宋" w:hAnsi="仿宋" w:eastAsia="仿宋" w:cs="仿宋"/>
                <w:b/>
                <w:color w:val="000000"/>
                <w:sz w:val="22"/>
              </w:rPr>
            </w:pPr>
            <w:r>
              <w:rPr>
                <w:rFonts w:ascii="仿宋" w:hAnsi="仿宋" w:eastAsia="仿宋"/>
                <w:b/>
                <w:color w:val="000000" w:themeColor="text1"/>
                <w:sz w:val="22"/>
                <w14:textFill>
                  <w14:solidFill>
                    <w14:schemeClr w14:val="tx1"/>
                  </w14:solidFill>
                </w14:textFill>
              </w:rPr>
              <w:t>具有履行合同所必需的设备和专业技术能力</w:t>
            </w:r>
          </w:p>
        </w:tc>
        <w:tc>
          <w:tcPr>
            <w:tcW w:w="4398" w:type="dxa"/>
            <w:vMerge w:val="restart"/>
            <w:vAlign w:val="center"/>
          </w:tcPr>
          <w:p>
            <w:pPr>
              <w:jc w:val="center"/>
              <w:rPr>
                <w:rFonts w:ascii="仿宋" w:hAnsi="仿宋" w:eastAsia="仿宋" w:cs="仿宋"/>
                <w:color w:val="000000"/>
                <w:sz w:val="22"/>
              </w:rPr>
            </w:pPr>
            <w:r>
              <w:rPr>
                <w:rFonts w:hint="eastAsia" w:ascii="仿宋" w:hAnsi="仿宋" w:eastAsia="仿宋" w:cs="仿宋"/>
                <w:color w:val="000000"/>
                <w:sz w:val="22"/>
              </w:rPr>
              <w:t>统一提供承诺函</w:t>
            </w:r>
          </w:p>
          <w:p>
            <w:pPr>
              <w:jc w:val="center"/>
              <w:rPr>
                <w:rFonts w:ascii="仿宋" w:hAnsi="仿宋" w:eastAsia="仿宋" w:cs="仿宋"/>
                <w:color w:val="000000"/>
                <w:sz w:val="22"/>
              </w:rPr>
            </w:pPr>
            <w:r>
              <w:rPr>
                <w:rFonts w:hint="eastAsia" w:ascii="仿宋" w:hAnsi="仿宋" w:eastAsia="仿宋" w:cs="仿宋"/>
                <w:color w:val="000000"/>
                <w:sz w:val="22"/>
              </w:rPr>
              <w:t>(注：格式见第六章承诺函)</w:t>
            </w:r>
          </w:p>
        </w:tc>
        <w:tc>
          <w:tcPr>
            <w:tcW w:w="902" w:type="dxa"/>
            <w:vMerge w:val="restart"/>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pPr>
              <w:spacing w:line="360" w:lineRule="auto"/>
              <w:jc w:val="center"/>
              <w:rPr>
                <w:rFonts w:ascii="仿宋" w:hAnsi="仿宋" w:eastAsia="仿宋" w:cs="仿宋"/>
                <w:b/>
                <w:color w:val="000000"/>
                <w:sz w:val="22"/>
              </w:rPr>
            </w:pPr>
            <w:r>
              <w:rPr>
                <w:rFonts w:ascii="仿宋" w:hAnsi="仿宋" w:eastAsia="仿宋"/>
                <w:b/>
                <w:color w:val="000000" w:themeColor="text1"/>
                <w:sz w:val="22"/>
                <w14:textFill>
                  <w14:solidFill>
                    <w14:schemeClr w14:val="tx1"/>
                  </w14:solidFill>
                </w14:textFill>
              </w:rPr>
              <w:t>有依法缴纳税收和社会保障资金的良好记录</w:t>
            </w:r>
          </w:p>
        </w:tc>
        <w:tc>
          <w:tcPr>
            <w:tcW w:w="4398" w:type="dxa"/>
            <w:vMerge w:val="continue"/>
            <w:vAlign w:val="center"/>
          </w:tcPr>
          <w:p>
            <w:pPr>
              <w:rPr>
                <w:rFonts w:ascii="仿宋" w:hAnsi="仿宋" w:eastAsia="仿宋" w:cs="仿宋"/>
                <w:color w:val="000000"/>
                <w:sz w:val="22"/>
              </w:rPr>
            </w:pPr>
          </w:p>
        </w:tc>
        <w:tc>
          <w:tcPr>
            <w:tcW w:w="902" w:type="dxa"/>
            <w:vMerge w:val="continue"/>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pPr>
              <w:jc w:val="center"/>
              <w:rPr>
                <w:rFonts w:hint="eastAsia" w:ascii="仿宋" w:hAnsi="仿宋" w:eastAsia="仿宋" w:cs="仿宋"/>
                <w:sz w:val="22"/>
                <w:lang w:val="en-US" w:eastAsia="zh-CN"/>
              </w:rPr>
            </w:pPr>
            <w:r>
              <w:rPr>
                <w:rFonts w:hint="eastAsia" w:ascii="仿宋" w:hAnsi="仿宋" w:eastAsia="仿宋" w:cs="仿宋"/>
                <w:sz w:val="22"/>
                <w:lang w:val="en-US" w:eastAsia="zh-CN"/>
              </w:rPr>
              <w:t>5</w:t>
            </w:r>
          </w:p>
        </w:tc>
        <w:tc>
          <w:tcPr>
            <w:tcW w:w="2524" w:type="dxa"/>
            <w:vAlign w:val="center"/>
          </w:tcPr>
          <w:p>
            <w:pPr>
              <w:spacing w:line="360" w:lineRule="auto"/>
              <w:jc w:val="center"/>
              <w:rPr>
                <w:rFonts w:ascii="仿宋" w:hAnsi="仿宋" w:eastAsia="仿宋"/>
                <w:b/>
                <w:color w:val="000000" w:themeColor="text1"/>
                <w:sz w:val="22"/>
                <w14:textFill>
                  <w14:solidFill>
                    <w14:schemeClr w14:val="tx1"/>
                  </w14:solidFill>
                </w14:textFill>
              </w:rPr>
            </w:pPr>
            <w:r>
              <w:rPr>
                <w:rFonts w:ascii="仿宋" w:hAnsi="仿宋" w:eastAsia="仿宋"/>
                <w:b/>
                <w:color w:val="000000" w:themeColor="text1"/>
                <w:sz w:val="22"/>
                <w14:textFill>
                  <w14:solidFill>
                    <w14:schemeClr w14:val="tx1"/>
                  </w14:solidFill>
                </w14:textFill>
              </w:rPr>
              <w:t>具有良好的商业信誉</w:t>
            </w:r>
          </w:p>
        </w:tc>
        <w:tc>
          <w:tcPr>
            <w:tcW w:w="4398" w:type="dxa"/>
            <w:vMerge w:val="continue"/>
            <w:vAlign w:val="center"/>
          </w:tcPr>
          <w:p>
            <w:pPr>
              <w:rPr>
                <w:rFonts w:ascii="仿宋" w:hAnsi="仿宋" w:eastAsia="仿宋" w:cs="仿宋"/>
                <w:color w:val="000000"/>
                <w:sz w:val="22"/>
              </w:rPr>
            </w:pPr>
          </w:p>
        </w:tc>
        <w:tc>
          <w:tcPr>
            <w:tcW w:w="902" w:type="dxa"/>
            <w:vMerge w:val="continue"/>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pPr>
              <w:jc w:val="center"/>
              <w:rPr>
                <w:rFonts w:hint="eastAsia" w:ascii="仿宋" w:hAnsi="仿宋" w:eastAsia="仿宋" w:cs="仿宋"/>
                <w:sz w:val="22"/>
                <w:lang w:eastAsia="zh-CN"/>
              </w:rPr>
            </w:pPr>
            <w:r>
              <w:rPr>
                <w:rFonts w:hint="eastAsia" w:ascii="仿宋" w:hAnsi="仿宋" w:eastAsia="仿宋" w:cs="仿宋"/>
                <w:sz w:val="22"/>
                <w:lang w:val="en-US" w:eastAsia="zh-CN"/>
              </w:rPr>
              <w:t>6</w:t>
            </w:r>
          </w:p>
        </w:tc>
        <w:tc>
          <w:tcPr>
            <w:tcW w:w="2524" w:type="dxa"/>
            <w:vAlign w:val="center"/>
          </w:tcPr>
          <w:p>
            <w:pPr>
              <w:spacing w:line="360" w:lineRule="auto"/>
              <w:jc w:val="center"/>
              <w:rPr>
                <w:rFonts w:ascii="仿宋" w:hAnsi="仿宋" w:eastAsia="仿宋" w:cs="仿宋"/>
                <w:b/>
                <w:color w:val="000000"/>
                <w:sz w:val="22"/>
              </w:rPr>
            </w:pPr>
            <w:r>
              <w:rPr>
                <w:rFonts w:hint="eastAsia" w:ascii="仿宋" w:hAnsi="仿宋" w:eastAsia="仿宋"/>
                <w:b/>
                <w:color w:val="000000" w:themeColor="text1"/>
                <w:sz w:val="22"/>
                <w14:textFill>
                  <w14:solidFill>
                    <w14:schemeClr w14:val="tx1"/>
                  </w14:solidFill>
                </w14:textFill>
              </w:rPr>
              <w:t>参加本次采购活动前三年内，在经营活动中没有重大违法记录</w:t>
            </w:r>
          </w:p>
        </w:tc>
        <w:tc>
          <w:tcPr>
            <w:tcW w:w="4398" w:type="dxa"/>
            <w:vMerge w:val="continue"/>
            <w:vAlign w:val="center"/>
          </w:tcPr>
          <w:p>
            <w:pPr>
              <w:rPr>
                <w:rFonts w:ascii="仿宋" w:hAnsi="仿宋" w:eastAsia="仿宋" w:cs="仿宋"/>
                <w:color w:val="000000"/>
                <w:sz w:val="22"/>
              </w:rPr>
            </w:pPr>
          </w:p>
        </w:tc>
        <w:tc>
          <w:tcPr>
            <w:tcW w:w="902" w:type="dxa"/>
            <w:vMerge w:val="continue"/>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pPr>
              <w:jc w:val="center"/>
              <w:rPr>
                <w:rFonts w:hint="eastAsia" w:ascii="仿宋" w:hAnsi="仿宋" w:eastAsia="仿宋" w:cs="仿宋"/>
                <w:sz w:val="22"/>
                <w:lang w:eastAsia="zh-CN"/>
              </w:rPr>
            </w:pPr>
            <w:r>
              <w:rPr>
                <w:rFonts w:hint="eastAsia" w:ascii="仿宋" w:hAnsi="仿宋" w:eastAsia="仿宋" w:cs="仿宋"/>
                <w:sz w:val="22"/>
                <w:lang w:val="en-US" w:eastAsia="zh-CN"/>
              </w:rPr>
              <w:t>7</w:t>
            </w:r>
          </w:p>
        </w:tc>
        <w:tc>
          <w:tcPr>
            <w:tcW w:w="2524" w:type="dxa"/>
            <w:vAlign w:val="center"/>
          </w:tcPr>
          <w:p>
            <w:pPr>
              <w:spacing w:line="360" w:lineRule="auto"/>
              <w:jc w:val="center"/>
              <w:rPr>
                <w:rFonts w:ascii="仿宋" w:hAnsi="仿宋" w:eastAsia="仿宋" w:cs="仿宋"/>
                <w:b/>
                <w:color w:val="000000"/>
                <w:sz w:val="22"/>
              </w:rPr>
            </w:pPr>
            <w:r>
              <w:rPr>
                <w:rFonts w:ascii="仿宋" w:hAnsi="仿宋" w:eastAsia="仿宋"/>
                <w:b/>
                <w:color w:val="000000" w:themeColor="text1"/>
                <w:sz w:val="22"/>
                <w14:textFill>
                  <w14:solidFill>
                    <w14:schemeClr w14:val="tx1"/>
                  </w14:solidFill>
                </w14:textFill>
              </w:rPr>
              <w:t>法律、行政法规规定的其他条件</w:t>
            </w:r>
          </w:p>
        </w:tc>
        <w:tc>
          <w:tcPr>
            <w:tcW w:w="4398" w:type="dxa"/>
            <w:vMerge w:val="continue"/>
            <w:vAlign w:val="center"/>
          </w:tcPr>
          <w:p>
            <w:pPr>
              <w:rPr>
                <w:rFonts w:ascii="仿宋" w:hAnsi="仿宋" w:eastAsia="仿宋" w:cs="仿宋"/>
                <w:color w:val="000000"/>
                <w:sz w:val="22"/>
              </w:rPr>
            </w:pPr>
          </w:p>
        </w:tc>
        <w:tc>
          <w:tcPr>
            <w:tcW w:w="902" w:type="dxa"/>
            <w:vMerge w:val="continue"/>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pPr>
              <w:jc w:val="center"/>
              <w:rPr>
                <w:rFonts w:hint="eastAsia" w:ascii="仿宋" w:hAnsi="仿宋" w:eastAsia="仿宋" w:cs="仿宋"/>
                <w:sz w:val="22"/>
                <w:lang w:eastAsia="zh-CN"/>
              </w:rPr>
            </w:pPr>
            <w:r>
              <w:rPr>
                <w:rFonts w:hint="eastAsia" w:ascii="仿宋" w:hAnsi="仿宋" w:eastAsia="仿宋" w:cs="仿宋"/>
                <w:sz w:val="22"/>
                <w:lang w:val="en-US" w:eastAsia="zh-CN"/>
              </w:rPr>
              <w:t>8</w:t>
            </w:r>
          </w:p>
        </w:tc>
        <w:tc>
          <w:tcPr>
            <w:tcW w:w="2524" w:type="dxa"/>
            <w:vAlign w:val="center"/>
          </w:tcPr>
          <w:p>
            <w:pPr>
              <w:jc w:val="center"/>
              <w:rPr>
                <w:rFonts w:ascii="仿宋" w:hAnsi="仿宋" w:eastAsia="仿宋" w:cs="仿宋"/>
                <w:color w:val="000000"/>
                <w:sz w:val="22"/>
              </w:rPr>
            </w:pPr>
            <w:r>
              <w:rPr>
                <w:rFonts w:hint="eastAsia" w:ascii="仿宋" w:hAnsi="仿宋" w:eastAsia="仿宋"/>
                <w:b/>
                <w:color w:val="000000" w:themeColor="text1"/>
                <w:sz w:val="22"/>
                <w14:textFill>
                  <w14:solidFill>
                    <w14:schemeClr w14:val="tx1"/>
                  </w14:solidFill>
                </w14:textFill>
              </w:rPr>
              <w:t>未被列入失信被执行人、重大税收违法案件当事人名单、政府采购严重违法失信行为记录名单</w:t>
            </w:r>
          </w:p>
        </w:tc>
        <w:tc>
          <w:tcPr>
            <w:tcW w:w="4398" w:type="dxa"/>
            <w:vMerge w:val="continue"/>
            <w:vAlign w:val="center"/>
          </w:tcPr>
          <w:p>
            <w:pPr>
              <w:rPr>
                <w:rFonts w:ascii="仿宋" w:hAnsi="仿宋" w:eastAsia="仿宋" w:cs="仿宋"/>
                <w:color w:val="000000"/>
                <w:sz w:val="22"/>
              </w:rPr>
            </w:pPr>
          </w:p>
        </w:tc>
        <w:tc>
          <w:tcPr>
            <w:tcW w:w="902" w:type="dxa"/>
            <w:vMerge w:val="continue"/>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pPr>
              <w:jc w:val="center"/>
              <w:rPr>
                <w:rFonts w:hint="eastAsia" w:ascii="仿宋" w:hAnsi="仿宋" w:eastAsia="仿宋" w:cs="仿宋"/>
                <w:sz w:val="22"/>
                <w:lang w:val="en-US" w:eastAsia="zh-CN"/>
              </w:rPr>
            </w:pPr>
            <w:r>
              <w:rPr>
                <w:rFonts w:hint="eastAsia" w:ascii="仿宋" w:hAnsi="仿宋" w:eastAsia="仿宋" w:cs="仿宋"/>
                <w:sz w:val="22"/>
                <w:lang w:val="en-US" w:eastAsia="zh-CN"/>
              </w:rPr>
              <w:t>9</w:t>
            </w:r>
          </w:p>
        </w:tc>
        <w:tc>
          <w:tcPr>
            <w:tcW w:w="2524" w:type="dxa"/>
            <w:vAlign w:val="center"/>
          </w:tcPr>
          <w:p>
            <w:pPr>
              <w:jc w:val="left"/>
              <w:rPr>
                <w:rFonts w:hint="eastAsia" w:ascii="仿宋" w:hAnsi="仿宋" w:eastAsia="仿宋"/>
                <w:b/>
                <w:color w:val="000000" w:themeColor="text1"/>
                <w:sz w:val="22"/>
                <w:lang w:eastAsia="zh-CN"/>
                <w14:textFill>
                  <w14:solidFill>
                    <w14:schemeClr w14:val="tx1"/>
                  </w14:solidFill>
                </w14:textFill>
              </w:rPr>
            </w:pPr>
            <w:r>
              <w:rPr>
                <w:rFonts w:hint="eastAsia" w:ascii="仿宋" w:hAnsi="仿宋" w:eastAsia="仿宋"/>
                <w:b/>
                <w:color w:val="000000" w:themeColor="text1"/>
                <w:sz w:val="22"/>
                <w14:textFill>
                  <w14:solidFill>
                    <w14:schemeClr w14:val="tx1"/>
                  </w14:solidFill>
                </w14:textFill>
              </w:rPr>
              <w:t>本项目特定资格条件：</w:t>
            </w:r>
            <w:r>
              <w:rPr>
                <w:rFonts w:hint="eastAsia" w:ascii="仿宋" w:hAnsi="仿宋" w:eastAsia="仿宋"/>
                <w:b/>
                <w:color w:val="000000" w:themeColor="text1"/>
                <w:sz w:val="22"/>
                <w:lang w:val="en-US" w:eastAsia="zh-CN"/>
                <w14:textFill>
                  <w14:solidFill>
                    <w14:schemeClr w14:val="tx1"/>
                  </w14:solidFill>
                </w14:textFill>
              </w:rPr>
              <w:t>1.</w:t>
            </w:r>
            <w:r>
              <w:rPr>
                <w:rFonts w:hint="eastAsia" w:ascii="仿宋" w:hAnsi="仿宋" w:eastAsia="仿宋"/>
                <w:b/>
                <w:color w:val="000000" w:themeColor="text1"/>
                <w:sz w:val="22"/>
                <w14:textFill>
                  <w14:solidFill>
                    <w14:schemeClr w14:val="tx1"/>
                  </w14:solidFill>
                </w14:textFill>
              </w:rPr>
              <w:t>具有国家建设行政主管部门颁发的《施工图审查机构认定书》（其中审查业务范围应包括房屋建筑施工图审查一类）的单位</w:t>
            </w:r>
            <w:r>
              <w:rPr>
                <w:rFonts w:hint="eastAsia" w:ascii="仿宋" w:hAnsi="仿宋" w:eastAsia="仿宋"/>
                <w:b/>
                <w:color w:val="000000" w:themeColor="text1"/>
                <w:sz w:val="22"/>
                <w:lang w:eastAsia="zh-CN"/>
                <w14:textFill>
                  <w14:solidFill>
                    <w14:schemeClr w14:val="tx1"/>
                  </w14:solidFill>
                </w14:textFill>
              </w:rPr>
              <w:t>；</w:t>
            </w:r>
          </w:p>
          <w:p>
            <w:pPr>
              <w:jc w:val="left"/>
              <w:rPr>
                <w:rFonts w:hint="default"/>
                <w:lang w:val="en-US" w:eastAsia="zh-CN"/>
              </w:rPr>
            </w:pPr>
            <w:r>
              <w:rPr>
                <w:rFonts w:hint="eastAsia" w:ascii="仿宋" w:hAnsi="仿宋" w:eastAsia="仿宋"/>
                <w:b/>
                <w:color w:val="000000" w:themeColor="text1"/>
                <w:sz w:val="22"/>
                <w:lang w:val="en-US" w:eastAsia="zh-CN"/>
                <w14:textFill>
                  <w14:solidFill>
                    <w14:schemeClr w14:val="tx1"/>
                  </w14:solidFill>
                </w14:textFill>
              </w:rPr>
              <w:t>2.供应商具有一个自2019年1月1日以来的类似业绩。</w:t>
            </w:r>
          </w:p>
        </w:tc>
        <w:tc>
          <w:tcPr>
            <w:tcW w:w="4398" w:type="dxa"/>
            <w:vAlign w:val="center"/>
          </w:tcPr>
          <w:p>
            <w:pPr>
              <w:rPr>
                <w:rFonts w:hint="eastAsia" w:ascii="仿宋" w:hAnsi="仿宋" w:eastAsia="仿宋" w:cs="仿宋"/>
                <w:sz w:val="22"/>
                <w:lang w:val="en-US" w:eastAsia="zh-CN"/>
              </w:rPr>
            </w:pPr>
            <w:r>
              <w:rPr>
                <w:rFonts w:hint="eastAsia" w:ascii="仿宋" w:hAnsi="仿宋" w:eastAsia="仿宋" w:cs="仿宋"/>
                <w:sz w:val="22"/>
                <w:lang w:val="en-US" w:eastAsia="zh-CN"/>
              </w:rPr>
              <w:t>1.</w:t>
            </w:r>
            <w:r>
              <w:rPr>
                <w:rFonts w:hint="eastAsia" w:ascii="仿宋" w:hAnsi="仿宋" w:eastAsia="仿宋" w:cs="仿宋"/>
                <w:sz w:val="22"/>
              </w:rPr>
              <w:t>提供</w:t>
            </w:r>
            <w:r>
              <w:rPr>
                <w:rFonts w:hint="eastAsia" w:ascii="仿宋" w:hAnsi="仿宋" w:eastAsia="仿宋" w:cs="仿宋"/>
                <w:sz w:val="22"/>
                <w:lang w:val="en-US" w:eastAsia="zh-CN"/>
              </w:rPr>
              <w:t>证书复印件并加盖供应商鲜章。</w:t>
            </w:r>
          </w:p>
          <w:p>
            <w:pPr>
              <w:rPr>
                <w:rFonts w:hint="default"/>
                <w:lang w:val="en-US" w:eastAsia="zh-CN"/>
              </w:rPr>
            </w:pPr>
            <w:r>
              <w:rPr>
                <w:rFonts w:hint="eastAsia" w:ascii="仿宋" w:hAnsi="仿宋" w:eastAsia="仿宋" w:cs="仿宋"/>
                <w:sz w:val="22"/>
                <w:lang w:val="en-US" w:eastAsia="zh-CN"/>
              </w:rPr>
              <w:t>2.提供合同复印件或中标（成交）通知书并加盖供应商鲜章。</w:t>
            </w:r>
          </w:p>
        </w:tc>
        <w:tc>
          <w:tcPr>
            <w:tcW w:w="902" w:type="dxa"/>
            <w:vAlign w:val="center"/>
          </w:tcPr>
          <w:p>
            <w:pPr>
              <w:jc w:val="left"/>
              <w:rPr>
                <w:rFonts w:ascii="仿宋" w:hAnsi="仿宋" w:eastAsia="仿宋" w:cs="仿宋"/>
                <w:bCs/>
                <w:kern w:val="0"/>
                <w:sz w:val="22"/>
              </w:rPr>
            </w:pPr>
          </w:p>
        </w:tc>
      </w:tr>
    </w:tbl>
    <w:p>
      <w:r>
        <w:br w:type="page"/>
      </w:r>
    </w:p>
    <w:p>
      <w:pPr>
        <w:pStyle w:val="24"/>
      </w:pPr>
    </w:p>
    <w:p>
      <w:pPr>
        <w:pStyle w:val="24"/>
      </w:pPr>
    </w:p>
    <w:tbl>
      <w:tblPr>
        <w:tblStyle w:val="18"/>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pPr>
              <w:widowControl/>
              <w:jc w:val="center"/>
              <w:rPr>
                <w:rFonts w:ascii="仿宋" w:hAnsi="仿宋" w:eastAsia="仿宋" w:cs="仿宋"/>
                <w:b/>
                <w:bCs/>
                <w:sz w:val="22"/>
              </w:rPr>
            </w:pPr>
            <w:r>
              <w:rPr>
                <w:rFonts w:hint="eastAsia" w:ascii="仿宋" w:hAnsi="仿宋" w:eastAsia="仿宋" w:cs="仿宋"/>
                <w:b/>
                <w:bCs/>
                <w:sz w:val="22"/>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pPr>
              <w:jc w:val="center"/>
              <w:rPr>
                <w:rFonts w:ascii="仿宋" w:hAnsi="仿宋" w:eastAsia="仿宋" w:cs="仿宋"/>
                <w:b/>
                <w:sz w:val="22"/>
              </w:rPr>
            </w:pPr>
            <w:r>
              <w:rPr>
                <w:rFonts w:hint="eastAsia" w:ascii="等线" w:hAnsi="等线" w:eastAsia="仿宋"/>
                <w:b/>
                <w:color w:val="000000" w:themeColor="text1"/>
                <w:sz w:val="22"/>
                <w14:textFill>
                  <w14:solidFill>
                    <w14:schemeClr w14:val="tx1"/>
                  </w14:solidFill>
                </w14:textFill>
              </w:rPr>
              <w:t>法定代表人身份证明书或法定代表人授权委托书</w:t>
            </w:r>
          </w:p>
        </w:tc>
        <w:tc>
          <w:tcPr>
            <w:tcW w:w="4867" w:type="dxa"/>
            <w:vAlign w:val="center"/>
          </w:tcPr>
          <w:p>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pPr>
              <w:widowControl/>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pPr>
              <w:jc w:val="center"/>
              <w:rPr>
                <w:rFonts w:ascii="等线" w:hAnsi="等线" w:eastAsia="仿宋"/>
                <w:b/>
                <w:color w:val="000000" w:themeColor="text1"/>
                <w:sz w:val="22"/>
                <w14:textFill>
                  <w14:solidFill>
                    <w14:schemeClr w14:val="tx1"/>
                  </w14:solidFill>
                </w14:textFill>
              </w:rPr>
            </w:pPr>
            <w:r>
              <w:rPr>
                <w:rFonts w:hint="eastAsia" w:ascii="等线" w:hAnsi="等线" w:eastAsia="仿宋"/>
                <w:b/>
                <w:color w:val="000000" w:themeColor="text1"/>
                <w:sz w:val="22"/>
                <w14:textFill>
                  <w14:solidFill>
                    <w14:schemeClr w14:val="tx1"/>
                  </w14:solidFill>
                </w14:textFill>
              </w:rPr>
              <w:t>比选文件中实质性要求</w:t>
            </w:r>
          </w:p>
        </w:tc>
        <w:tc>
          <w:tcPr>
            <w:tcW w:w="4867" w:type="dxa"/>
            <w:vAlign w:val="center"/>
          </w:tcPr>
          <w:p>
            <w:pPr>
              <w:rPr>
                <w:rFonts w:ascii="仿宋" w:hAnsi="仿宋" w:eastAsia="仿宋" w:cs="仿宋"/>
                <w:sz w:val="22"/>
              </w:rPr>
            </w:pPr>
            <w:r>
              <w:rPr>
                <w:rFonts w:hint="eastAsia" w:ascii="仿宋" w:hAnsi="仿宋" w:eastAsia="仿宋" w:cs="仿宋"/>
                <w:sz w:val="22"/>
              </w:rPr>
              <w:t>供应商符合第四章“★”的条款（若涉及）</w:t>
            </w:r>
          </w:p>
        </w:tc>
        <w:tc>
          <w:tcPr>
            <w:tcW w:w="902" w:type="dxa"/>
            <w:vAlign w:val="center"/>
          </w:tcPr>
          <w:p>
            <w:pPr>
              <w:widowControl/>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pPr>
              <w:jc w:val="center"/>
              <w:rPr>
                <w:rFonts w:ascii="等线" w:hAnsi="等线" w:eastAsia="仿宋"/>
                <w:b/>
                <w:color w:val="000000" w:themeColor="text1"/>
                <w:sz w:val="22"/>
                <w14:textFill>
                  <w14:solidFill>
                    <w14:schemeClr w14:val="tx1"/>
                  </w14:solidFill>
                </w14:textFill>
              </w:rPr>
            </w:pPr>
            <w:r>
              <w:rPr>
                <w:rFonts w:hint="eastAsia" w:ascii="等线" w:hAnsi="等线" w:eastAsia="仿宋"/>
                <w:b/>
                <w:color w:val="000000" w:themeColor="text1"/>
                <w:sz w:val="22"/>
                <w14:textFill>
                  <w14:solidFill>
                    <w14:schemeClr w14:val="tx1"/>
                  </w14:solidFill>
                </w14:textFill>
              </w:rPr>
              <w:t>比选申请文件编制</w:t>
            </w:r>
          </w:p>
        </w:tc>
        <w:tc>
          <w:tcPr>
            <w:tcW w:w="4867" w:type="dxa"/>
            <w:vAlign w:val="center"/>
          </w:tcPr>
          <w:p>
            <w:pPr>
              <w:rPr>
                <w:rFonts w:ascii="仿宋" w:hAnsi="仿宋" w:eastAsia="仿宋" w:cs="仿宋"/>
                <w:sz w:val="22"/>
              </w:rPr>
            </w:pPr>
            <w:r>
              <w:rPr>
                <w:rFonts w:hint="eastAsia" w:ascii="仿宋" w:hAnsi="仿宋" w:eastAsia="仿宋" w:cs="仿宋"/>
                <w:sz w:val="22"/>
              </w:rPr>
              <w:t>符合比选文件编制的实质性要求；</w:t>
            </w:r>
          </w:p>
          <w:p>
            <w:pPr>
              <w:rPr>
                <w:rFonts w:ascii="仿宋" w:hAnsi="仿宋" w:eastAsia="仿宋" w:cs="仿宋"/>
                <w:sz w:val="22"/>
              </w:rPr>
            </w:pPr>
            <w:r>
              <w:rPr>
                <w:rFonts w:hint="eastAsia" w:ascii="仿宋" w:hAnsi="仿宋" w:eastAsia="仿宋" w:cs="仿宋"/>
                <w:sz w:val="22"/>
              </w:rPr>
              <w:t>注：比选申请人无需另行提供证明材料</w:t>
            </w:r>
          </w:p>
        </w:tc>
        <w:tc>
          <w:tcPr>
            <w:tcW w:w="902" w:type="dxa"/>
            <w:vAlign w:val="center"/>
          </w:tcPr>
          <w:p>
            <w:pPr>
              <w:widowControl/>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pPr>
              <w:jc w:val="center"/>
              <w:rPr>
                <w:rFonts w:ascii="等线" w:hAnsi="等线" w:eastAsia="仿宋"/>
                <w:b/>
                <w:color w:val="000000" w:themeColor="text1"/>
                <w:sz w:val="22"/>
                <w14:textFill>
                  <w14:solidFill>
                    <w14:schemeClr w14:val="tx1"/>
                  </w14:solidFill>
                </w14:textFill>
              </w:rPr>
            </w:pPr>
            <w:r>
              <w:rPr>
                <w:rFonts w:hint="eastAsia" w:ascii="等线" w:hAnsi="等线" w:eastAsia="仿宋"/>
                <w:b/>
                <w:color w:val="000000" w:themeColor="text1"/>
                <w:sz w:val="22"/>
                <w14:textFill>
                  <w14:solidFill>
                    <w14:schemeClr w14:val="tx1"/>
                  </w14:solidFill>
                </w14:textFill>
              </w:rPr>
              <w:t>签字、盖章</w:t>
            </w:r>
          </w:p>
        </w:tc>
        <w:tc>
          <w:tcPr>
            <w:tcW w:w="4867" w:type="dxa"/>
            <w:vAlign w:val="center"/>
          </w:tcPr>
          <w:p>
            <w:pPr>
              <w:rPr>
                <w:rFonts w:ascii="仿宋" w:hAnsi="仿宋" w:eastAsia="仿宋" w:cs="仿宋"/>
                <w:sz w:val="22"/>
              </w:rPr>
            </w:pPr>
            <w:r>
              <w:rPr>
                <w:rFonts w:hint="eastAsia" w:ascii="仿宋" w:hAnsi="仿宋" w:eastAsia="仿宋" w:cs="仿宋"/>
                <w:sz w:val="22"/>
              </w:rPr>
              <w:t>符合比选文件要求;</w:t>
            </w:r>
          </w:p>
          <w:p>
            <w:pPr>
              <w:rPr>
                <w:rFonts w:ascii="仿宋" w:hAnsi="仿宋" w:eastAsia="仿宋" w:cs="仿宋"/>
                <w:sz w:val="22"/>
              </w:rPr>
            </w:pPr>
            <w:r>
              <w:rPr>
                <w:rFonts w:hint="eastAsia" w:ascii="仿宋" w:hAnsi="仿宋" w:eastAsia="仿宋" w:cs="仿宋"/>
                <w:sz w:val="22"/>
              </w:rPr>
              <w:t>注：比选申请人无需另行提供证明材料</w:t>
            </w:r>
          </w:p>
        </w:tc>
        <w:tc>
          <w:tcPr>
            <w:tcW w:w="902" w:type="dxa"/>
            <w:vAlign w:val="center"/>
          </w:tcPr>
          <w:p>
            <w:pPr>
              <w:widowControl/>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pPr>
              <w:jc w:val="center"/>
              <w:rPr>
                <w:rFonts w:ascii="等线" w:hAnsi="等线" w:eastAsia="仿宋"/>
                <w:b/>
                <w:color w:val="000000" w:themeColor="text1"/>
                <w:sz w:val="22"/>
                <w14:textFill>
                  <w14:solidFill>
                    <w14:schemeClr w14:val="tx1"/>
                  </w14:solidFill>
                </w14:textFill>
              </w:rPr>
            </w:pPr>
            <w:r>
              <w:rPr>
                <w:rFonts w:hint="eastAsia" w:ascii="等线" w:hAnsi="等线" w:eastAsia="仿宋"/>
                <w:b/>
                <w:color w:val="000000" w:themeColor="text1"/>
                <w:sz w:val="22"/>
                <w14:textFill>
                  <w14:solidFill>
                    <w14:schemeClr w14:val="tx1"/>
                  </w14:solidFill>
                </w14:textFill>
              </w:rPr>
              <w:t>报价</w:t>
            </w:r>
          </w:p>
        </w:tc>
        <w:tc>
          <w:tcPr>
            <w:tcW w:w="4867" w:type="dxa"/>
            <w:vAlign w:val="center"/>
          </w:tcPr>
          <w:p>
            <w:pPr>
              <w:rPr>
                <w:rFonts w:ascii="仿宋" w:hAnsi="仿宋" w:eastAsia="仿宋" w:cs="仿宋"/>
                <w:sz w:val="22"/>
              </w:rPr>
            </w:pPr>
            <w:r>
              <w:rPr>
                <w:rFonts w:hint="eastAsia" w:ascii="仿宋" w:hAnsi="仿宋" w:eastAsia="仿宋" w:cs="仿宋"/>
                <w:sz w:val="22"/>
              </w:rPr>
              <w:t>符合比选文件报价要求;</w:t>
            </w:r>
          </w:p>
          <w:p>
            <w:pPr>
              <w:rPr>
                <w:rFonts w:ascii="仿宋" w:hAnsi="仿宋" w:eastAsia="仿宋" w:cs="仿宋"/>
                <w:sz w:val="22"/>
              </w:rPr>
            </w:pPr>
            <w:r>
              <w:rPr>
                <w:rFonts w:hint="eastAsia" w:ascii="仿宋" w:hAnsi="仿宋" w:eastAsia="仿宋" w:cs="仿宋"/>
                <w:sz w:val="22"/>
              </w:rPr>
              <w:t>注：比选申请人无需另行提供证明材料</w:t>
            </w:r>
          </w:p>
        </w:tc>
        <w:tc>
          <w:tcPr>
            <w:tcW w:w="902" w:type="dxa"/>
            <w:vAlign w:val="center"/>
          </w:tcPr>
          <w:p>
            <w:pPr>
              <w:widowControl/>
              <w:jc w:val="left"/>
              <w:rPr>
                <w:rFonts w:ascii="仿宋" w:hAnsi="仿宋" w:eastAsia="仿宋" w:cs="仿宋"/>
                <w:bCs/>
                <w:kern w:val="0"/>
                <w:sz w:val="22"/>
              </w:rPr>
            </w:pPr>
          </w:p>
        </w:tc>
      </w:tr>
    </w:tbl>
    <w:p>
      <w:r>
        <w:br w:type="page"/>
      </w:r>
    </w:p>
    <w:p>
      <w:pPr>
        <w:widowControl/>
        <w:numPr>
          <w:ilvl w:val="0"/>
          <w:numId w:val="2"/>
        </w:numPr>
        <w:spacing w:line="520" w:lineRule="exact"/>
        <w:jc w:val="center"/>
        <w:outlineLvl w:val="0"/>
        <w:rPr>
          <w:rFonts w:ascii="黑体" w:hAnsi="黑体" w:eastAsia="黑体" w:cs="黑体"/>
          <w:b/>
          <w:sz w:val="36"/>
          <w:szCs w:val="32"/>
        </w:rPr>
      </w:pPr>
      <w:r>
        <w:rPr>
          <w:rFonts w:hint="eastAsia" w:ascii="黑体" w:hAnsi="黑体" w:eastAsia="黑体" w:cs="黑体"/>
          <w:b/>
          <w:sz w:val="36"/>
          <w:szCs w:val="32"/>
        </w:rPr>
        <w:t xml:space="preserve"> </w:t>
      </w:r>
      <w:bookmarkStart w:id="12" w:name="_Toc12668"/>
      <w:bookmarkStart w:id="13" w:name="_Toc3642"/>
      <w:bookmarkStart w:id="14" w:name="_Toc3988"/>
      <w:r>
        <w:rPr>
          <w:rFonts w:hint="eastAsia" w:ascii="黑体" w:hAnsi="黑体" w:eastAsia="黑体" w:cs="黑体"/>
          <w:b/>
          <w:sz w:val="36"/>
          <w:szCs w:val="32"/>
        </w:rPr>
        <w:t>采购需求</w:t>
      </w:r>
      <w:bookmarkEnd w:id="12"/>
      <w:bookmarkEnd w:id="13"/>
      <w:bookmarkEnd w:id="14"/>
    </w:p>
    <w:p>
      <w:pPr>
        <w:pStyle w:val="16"/>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一、项目概况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bCs/>
          <w:sz w:val="24"/>
          <w:szCs w:val="22"/>
        </w:rPr>
      </w:pPr>
      <w:r>
        <w:rPr>
          <w:rFonts w:hint="eastAsia" w:ascii="仿宋" w:hAnsi="仿宋" w:eastAsia="仿宋" w:cs="仿宋"/>
          <w:sz w:val="24"/>
          <w:szCs w:val="24"/>
          <w:lang w:val="en-US" w:eastAsia="zh-CN"/>
        </w:rPr>
        <w:t>本项目拟采用公开比选的方式确定一名供应商提供综合科研大楼施工图审查服务</w:t>
      </w:r>
      <w:r>
        <w:rPr>
          <w:rFonts w:hint="eastAsia" w:ascii="仿宋" w:hAnsi="仿宋" w:eastAsia="仿宋" w:cs="仿宋"/>
          <w:sz w:val="24"/>
          <w:szCs w:val="24"/>
          <w:lang w:eastAsia="zh-CN"/>
        </w:rPr>
        <w:t>。项目建设内容及规模为总建筑面积106589平方米，拆除现有业务用房，新建综合科研大楼，主要包括手术中心、医技中心、科研中心、停车库及设备用房等，配套建设直升机停机坪等公用附属设施。其中，地上建筑面积77921平方米，地下建筑面积28668平方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szCs w:val="22"/>
          <w:lang w:val="en-US" w:eastAsia="zh-CN"/>
        </w:rPr>
      </w:pPr>
      <w:r>
        <w:rPr>
          <w:rFonts w:hint="eastAsia" w:ascii="仿宋" w:hAnsi="仿宋" w:eastAsia="仿宋" w:cs="仿宋"/>
          <w:b/>
          <w:bCs/>
          <w:sz w:val="24"/>
          <w:szCs w:val="22"/>
        </w:rPr>
        <w:t>★</w:t>
      </w:r>
      <w:r>
        <w:rPr>
          <w:rFonts w:hint="eastAsia" w:ascii="仿宋" w:hAnsi="仿宋" w:eastAsia="仿宋" w:cs="仿宋"/>
          <w:b/>
          <w:bCs/>
          <w:sz w:val="24"/>
          <w:szCs w:val="22"/>
          <w:lang w:val="en-US" w:eastAsia="zh-CN"/>
        </w:rPr>
        <w:t>二、</w:t>
      </w:r>
      <w:r>
        <w:rPr>
          <w:rFonts w:hint="eastAsia" w:ascii="仿宋" w:hAnsi="仿宋" w:eastAsia="仿宋" w:cs="仿宋"/>
          <w:b/>
          <w:bCs/>
          <w:sz w:val="24"/>
          <w:szCs w:val="24"/>
        </w:rPr>
        <w:t>技术、服务要求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的主要审查内容为初设图纸审查、初设评审会(无需提供正式文件报行政部门）和施工图审查，包括但不限于地质勘察、建筑主体结构工程、装饰、安装、幕墙工程、外水外电、消防工程、人防工程、卫生防疫、室内室外机电系统</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建筑智能化工程、室内精装修工程、总平景观工程（含红线内的市政道路)等相对常规的专业，以及需要审查的变更及专项设计，BIM高层建筑工程及四川省绿色建筑审查，投标人报价时己将上述需要审查的内容综合考虑包含在报价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严格按照《建设工程勘察设计管理条例》《建设工程质量管理条例》《房屋建筑和市政基础设施工程施工图设计文件审查管理办法》等法律法规及有关规定与管理办法及国家、省市建设行政主管部门关于房屋建筑工程施工图设计文件审查的其他相关管理办法和规定的要求开展审查工作。</w:t>
      </w:r>
    </w:p>
    <w:p>
      <w:pPr>
        <w:pStyle w:val="16"/>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2"/>
        </w:rPr>
        <w:t>★</w:t>
      </w:r>
      <w:r>
        <w:rPr>
          <w:rFonts w:hint="eastAsia" w:ascii="仿宋" w:hAnsi="仿宋" w:eastAsia="仿宋" w:cs="仿宋"/>
          <w:b/>
          <w:bCs/>
          <w:sz w:val="24"/>
          <w:szCs w:val="22"/>
          <w:lang w:val="en-US" w:eastAsia="zh-CN"/>
        </w:rPr>
        <w:t>三</w:t>
      </w:r>
      <w:r>
        <w:rPr>
          <w:rFonts w:hint="eastAsia" w:ascii="仿宋" w:hAnsi="仿宋" w:eastAsia="仿宋" w:cs="仿宋"/>
          <w:b/>
          <w:bCs/>
          <w:sz w:val="24"/>
          <w:szCs w:val="24"/>
        </w:rPr>
        <w:t>、商务要求：</w:t>
      </w:r>
    </w:p>
    <w:p>
      <w:pPr>
        <w:pStyle w:val="16"/>
        <w:keepNext w:val="0"/>
        <w:keepLines w:val="0"/>
        <w:pageBreakBefore w:val="0"/>
        <w:widowControl w:val="0"/>
        <w:numPr>
          <w:ilvl w:val="0"/>
          <w:numId w:val="7"/>
        </w:numPr>
        <w:kinsoku/>
        <w:wordWrap/>
        <w:overflowPunct/>
        <w:topLinePunct w:val="0"/>
        <w:autoSpaceDE/>
        <w:autoSpaceDN/>
        <w:bidi w:val="0"/>
        <w:adjustRightInd/>
        <w:snapToGrid w:val="0"/>
        <w:spacing w:before="0" w:after="0" w:line="360" w:lineRule="auto"/>
        <w:ind w:firstLine="0"/>
        <w:textAlignment w:val="auto"/>
        <w:rPr>
          <w:rFonts w:hint="eastAsia" w:ascii="仿宋" w:hAnsi="仿宋" w:eastAsia="仿宋" w:cs="仿宋"/>
          <w:sz w:val="24"/>
          <w:szCs w:val="24"/>
          <w:lang w:eastAsia="zh-CN"/>
        </w:rPr>
      </w:pPr>
      <w:r>
        <w:rPr>
          <w:rFonts w:hint="eastAsia" w:ascii="仿宋" w:hAnsi="仿宋" w:eastAsia="仿宋" w:cs="仿宋"/>
          <w:sz w:val="24"/>
          <w:szCs w:val="24"/>
        </w:rPr>
        <w:t>资金支付条款</w:t>
      </w:r>
      <w:r>
        <w:rPr>
          <w:rFonts w:hint="eastAsia" w:ascii="仿宋" w:hAnsi="仿宋" w:eastAsia="仿宋" w:cs="仿宋"/>
          <w:sz w:val="24"/>
          <w:szCs w:val="24"/>
          <w:lang w:eastAsia="zh-CN"/>
        </w:rPr>
        <w:t>：</w:t>
      </w:r>
    </w:p>
    <w:p>
      <w:pPr>
        <w:pStyle w:val="16"/>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（1）初设图纸审核报告经发包人确认后20个工作日内支付至本合同暂定总价20%；</w:t>
      </w:r>
    </w:p>
    <w:p>
      <w:pPr>
        <w:pStyle w:val="16"/>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（2）交付审查报告经发包人确认后20个工作日内支付至本合同暂定总价80%；（3）竣工验收合格后20个工作日内支付至本合同暂定总价85%；</w:t>
      </w:r>
    </w:p>
    <w:p>
      <w:pPr>
        <w:pStyle w:val="16"/>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（4）本项目结算初审工作完成后20个工作日内支付剩余尾款；</w:t>
      </w:r>
    </w:p>
    <w:p>
      <w:pPr>
        <w:pStyle w:val="16"/>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5）本合同结算价=含税包干单价乘以（《房管局审核的房产实测建筑面积》上的总建筑面积)，竣工结算时若《房管局审核的房产实测建筑面积》上总建筑面积大于106589平方米，则按106589平方米办理结算，若《房管局审核的房产实测建筑面积》上总建筑面积小于106589平方米，则按《房管局审核的房产实测建筑面积》上实际总建筑面积为准办理结算。</w:t>
      </w:r>
    </w:p>
    <w:p>
      <w:pPr>
        <w:pStyle w:val="16"/>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暂定合同总价=中标单价×立项批复面积。</w:t>
      </w:r>
      <w:r>
        <w:rPr>
          <w:rFonts w:hint="eastAsia" w:ascii="仿宋" w:hAnsi="仿宋" w:eastAsia="仿宋" w:cs="仿宋"/>
          <w:sz w:val="24"/>
          <w:szCs w:val="24"/>
          <w:lang w:val="en-US" w:eastAsia="zh-CN"/>
        </w:rPr>
        <w:t>支付上限：</w:t>
      </w:r>
      <w:r>
        <w:rPr>
          <w:rFonts w:hint="eastAsia" w:ascii="仿宋" w:hAnsi="仿宋" w:eastAsia="仿宋" w:cs="仿宋"/>
          <w:color w:val="000000" w:themeColor="text1"/>
          <w:sz w:val="22"/>
          <w:lang w:val="en-US" w:eastAsia="zh-CN"/>
          <w14:textFill>
            <w14:solidFill>
              <w14:schemeClr w14:val="tx1"/>
            </w14:solidFill>
          </w14:textFill>
        </w:rPr>
        <w:t>19.19万元</w:t>
      </w:r>
      <w:bookmarkStart w:id="153" w:name="_GoBack"/>
      <w:bookmarkEnd w:id="153"/>
      <w:r>
        <w:rPr>
          <w:rFonts w:hint="eastAsia" w:ascii="仿宋" w:hAnsi="仿宋" w:eastAsia="仿宋" w:cs="仿宋"/>
          <w:sz w:val="24"/>
          <w:szCs w:val="24"/>
          <w:lang w:val="en-US" w:eastAsia="zh-CN"/>
        </w:rPr>
        <w:t>。</w:t>
      </w:r>
      <w:r>
        <w:rPr>
          <w:rFonts w:hint="eastAsia" w:ascii="仿宋" w:hAnsi="仿宋" w:eastAsia="仿宋" w:cs="仿宋"/>
          <w:sz w:val="24"/>
          <w:szCs w:val="24"/>
        </w:rPr>
        <w:cr/>
      </w:r>
      <w:r>
        <w:rPr>
          <w:rFonts w:hint="eastAsia" w:ascii="仿宋" w:hAnsi="仿宋" w:eastAsia="仿宋" w:cs="仿宋"/>
          <w:sz w:val="24"/>
          <w:szCs w:val="24"/>
        </w:rPr>
        <w:t>（二）服务地点</w:t>
      </w:r>
      <w:r>
        <w:rPr>
          <w:rFonts w:hint="eastAsia" w:ascii="仿宋" w:hAnsi="仿宋" w:eastAsia="仿宋" w:cs="仿宋"/>
          <w:sz w:val="24"/>
          <w:szCs w:val="24"/>
          <w:lang w:eastAsia="zh-CN"/>
        </w:rPr>
        <w:t>：</w:t>
      </w:r>
      <w:r>
        <w:rPr>
          <w:rFonts w:hint="eastAsia" w:ascii="仿宋" w:hAnsi="仿宋" w:eastAsia="仿宋" w:cs="宋体"/>
          <w:sz w:val="24"/>
        </w:rPr>
        <w:t>成都市青羊区一环路西2段32号四川省人民医院内</w:t>
      </w:r>
      <w:r>
        <w:rPr>
          <w:rFonts w:hint="eastAsia" w:ascii="仿宋" w:hAnsi="仿宋" w:eastAsia="仿宋" w:cs="宋体"/>
          <w:sz w:val="24"/>
          <w:lang w:eastAsia="zh-CN"/>
        </w:rPr>
        <w:t>。</w:t>
      </w:r>
    </w:p>
    <w:p>
      <w:pPr>
        <w:pStyle w:val="16"/>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（三）验收标准</w:t>
      </w:r>
      <w:r>
        <w:rPr>
          <w:rFonts w:hint="eastAsia" w:ascii="仿宋" w:hAnsi="仿宋" w:eastAsia="仿宋" w:cs="仿宋"/>
          <w:sz w:val="24"/>
          <w:szCs w:val="24"/>
          <w:lang w:eastAsia="zh-CN"/>
        </w:rPr>
        <w:t>：提供正式审查合格书及审查报告（纸版五套，电子版一套）。</w:t>
      </w:r>
    </w:p>
    <w:p>
      <w:pPr>
        <w:pStyle w:val="16"/>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四</w:t>
      </w:r>
      <w:r>
        <w:rPr>
          <w:rFonts w:hint="eastAsia" w:ascii="仿宋" w:hAnsi="仿宋" w:eastAsia="仿宋" w:cs="仿宋"/>
          <w:sz w:val="24"/>
          <w:szCs w:val="24"/>
          <w:lang w:eastAsia="zh-CN"/>
        </w:rPr>
        <w:t>）服务期：</w:t>
      </w:r>
      <w:r>
        <w:rPr>
          <w:rFonts w:hint="eastAsia" w:ascii="仿宋" w:hAnsi="仿宋" w:eastAsia="仿宋" w:cs="宋体"/>
          <w:sz w:val="24"/>
        </w:rPr>
        <w:t>合同签订之日起-工程项目竣工结算初审结束</w:t>
      </w:r>
      <w:r>
        <w:rPr>
          <w:rFonts w:hint="eastAsia" w:ascii="仿宋" w:hAnsi="仿宋" w:eastAsia="仿宋" w:cs="仿宋"/>
          <w:sz w:val="24"/>
          <w:szCs w:val="24"/>
          <w:lang w:eastAsia="zh-CN"/>
        </w:rPr>
        <w:t>。</w:t>
      </w:r>
    </w:p>
    <w:p>
      <w:pPr>
        <w:pStyle w:val="16"/>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五</w:t>
      </w:r>
      <w:r>
        <w:rPr>
          <w:rFonts w:hint="eastAsia" w:ascii="仿宋" w:hAnsi="仿宋" w:eastAsia="仿宋" w:cs="仿宋"/>
          <w:sz w:val="24"/>
          <w:szCs w:val="24"/>
          <w:lang w:eastAsia="zh-CN"/>
        </w:rPr>
        <w:t>）本项目由四川省人民医院和项目代建单位作为双业主共同发包。</w:t>
      </w:r>
    </w:p>
    <w:p>
      <w:pPr>
        <w:pStyle w:val="16"/>
        <w:ind w:firstLine="0"/>
        <w:rPr>
          <w:rFonts w:ascii="仿宋" w:hAnsi="仿宋" w:eastAsia="仿宋" w:cs="仿宋"/>
          <w:sz w:val="24"/>
          <w:szCs w:val="24"/>
        </w:rPr>
      </w:pPr>
    </w:p>
    <w:p>
      <w:pPr>
        <w:pStyle w:val="16"/>
        <w:ind w:firstLine="0"/>
        <w:rPr>
          <w:rFonts w:hint="eastAsia"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2"/>
        </w:rPr>
        <w:t>★</w:t>
      </w:r>
      <w:r>
        <w:rPr>
          <w:rFonts w:hint="eastAsia" w:ascii="仿宋" w:hAnsi="仿宋" w:eastAsia="仿宋" w:cs="仿宋"/>
          <w:sz w:val="24"/>
          <w:szCs w:val="24"/>
        </w:rPr>
        <w:t>”的条款为实质性要求，不满足将被作为无效响应处理。</w:t>
      </w:r>
    </w:p>
    <w:p>
      <w:pPr>
        <w:rPr>
          <w:rFonts w:hint="eastAsia" w:ascii="仿宋" w:hAnsi="仿宋" w:eastAsia="仿宋" w:cs="仿宋"/>
          <w:sz w:val="24"/>
          <w:szCs w:val="24"/>
        </w:rPr>
      </w:pPr>
      <w:r>
        <w:rPr>
          <w:rFonts w:hint="eastAsia" w:ascii="仿宋" w:hAnsi="仿宋" w:eastAsia="仿宋" w:cs="仿宋"/>
          <w:sz w:val="24"/>
          <w:szCs w:val="24"/>
        </w:rPr>
        <w:br w:type="page"/>
      </w:r>
    </w:p>
    <w:p>
      <w:pPr>
        <w:pStyle w:val="16"/>
        <w:ind w:firstLine="0"/>
        <w:rPr>
          <w:rFonts w:hint="eastAsia" w:ascii="仿宋" w:hAnsi="仿宋" w:eastAsia="仿宋" w:cs="仿宋"/>
          <w:sz w:val="24"/>
          <w:szCs w:val="24"/>
        </w:rPr>
      </w:pPr>
    </w:p>
    <w:p>
      <w:pPr>
        <w:widowControl/>
        <w:numPr>
          <w:ilvl w:val="0"/>
          <w:numId w:val="2"/>
        </w:numPr>
        <w:spacing w:line="520" w:lineRule="exact"/>
        <w:jc w:val="center"/>
        <w:outlineLvl w:val="0"/>
        <w:rPr>
          <w:rFonts w:ascii="黑体" w:hAnsi="黑体" w:eastAsia="黑体" w:cs="黑体"/>
          <w:b/>
          <w:sz w:val="36"/>
          <w:szCs w:val="32"/>
        </w:rPr>
      </w:pPr>
      <w:r>
        <w:rPr>
          <w:rFonts w:hint="eastAsia" w:ascii="黑体" w:hAnsi="黑体" w:eastAsia="黑体" w:cs="黑体"/>
          <w:b/>
          <w:sz w:val="36"/>
          <w:szCs w:val="32"/>
        </w:rPr>
        <w:t xml:space="preserve"> </w:t>
      </w:r>
      <w:bookmarkStart w:id="15" w:name="_Toc22588"/>
      <w:bookmarkStart w:id="16" w:name="_Toc13768"/>
      <w:bookmarkStart w:id="17" w:name="_Toc16738"/>
      <w:r>
        <w:rPr>
          <w:rFonts w:hint="eastAsia" w:ascii="黑体" w:hAnsi="黑体" w:eastAsia="黑体" w:cs="黑体"/>
          <w:b/>
          <w:sz w:val="36"/>
          <w:szCs w:val="32"/>
        </w:rPr>
        <w:t>评分标准</w:t>
      </w:r>
      <w:bookmarkEnd w:id="15"/>
      <w:bookmarkEnd w:id="16"/>
      <w:bookmarkEnd w:id="17"/>
    </w:p>
    <w:p>
      <w:pPr>
        <w:pStyle w:val="2"/>
      </w:pPr>
    </w:p>
    <w:tbl>
      <w:tblPr>
        <w:tblStyle w:val="18"/>
        <w:tblW w:w="8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35"/>
        <w:gridCol w:w="468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eastAsia" w:ascii="仿宋" w:hAnsi="仿宋" w:eastAsia="仿宋" w:cs="仿宋"/>
                <w:sz w:val="24"/>
              </w:rPr>
            </w:pPr>
            <w:r>
              <w:rPr>
                <w:rFonts w:hint="eastAsia" w:ascii="仿宋" w:hAnsi="仿宋" w:eastAsia="仿宋" w:cs="仿宋"/>
                <w:sz w:val="24"/>
              </w:rPr>
              <w:t>评分因素及权重</w:t>
            </w:r>
          </w:p>
        </w:tc>
        <w:tc>
          <w:tcPr>
            <w:tcW w:w="73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eastAsia" w:ascii="仿宋" w:hAnsi="仿宋" w:eastAsia="仿宋" w:cs="仿宋"/>
                <w:sz w:val="24"/>
              </w:rPr>
            </w:pPr>
            <w:r>
              <w:rPr>
                <w:rFonts w:hint="eastAsia" w:ascii="仿宋" w:hAnsi="仿宋" w:eastAsia="仿宋" w:cs="仿宋"/>
                <w:sz w:val="24"/>
              </w:rPr>
              <w:t>分值</w:t>
            </w:r>
          </w:p>
        </w:tc>
        <w:tc>
          <w:tcPr>
            <w:tcW w:w="46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eastAsia" w:ascii="仿宋" w:hAnsi="仿宋" w:eastAsia="仿宋" w:cs="仿宋"/>
                <w:sz w:val="24"/>
              </w:rPr>
            </w:pPr>
            <w:r>
              <w:rPr>
                <w:rFonts w:hint="eastAsia" w:ascii="仿宋" w:hAnsi="仿宋" w:eastAsia="仿宋" w:cs="仿宋"/>
                <w:sz w:val="24"/>
              </w:rPr>
              <w:t>评分标准</w:t>
            </w:r>
          </w:p>
        </w:tc>
        <w:tc>
          <w:tcPr>
            <w:tcW w:w="17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rPr>
            </w:pPr>
            <w:r>
              <w:rPr>
                <w:rFonts w:hint="eastAsia" w:ascii="仿宋" w:hAnsi="仿宋" w:eastAsia="仿宋" w:cs="仿宋"/>
                <w:sz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eastAsia" w:ascii="仿宋" w:hAnsi="仿宋" w:eastAsia="仿宋" w:cs="仿宋"/>
                <w:sz w:val="24"/>
              </w:rPr>
            </w:pPr>
            <w:r>
              <w:rPr>
                <w:rFonts w:hint="eastAsia" w:ascii="仿宋" w:hAnsi="仿宋" w:eastAsia="仿宋" w:cs="仿宋"/>
                <w:sz w:val="24"/>
              </w:rPr>
              <w:t>报价</w:t>
            </w:r>
          </w:p>
        </w:tc>
        <w:tc>
          <w:tcPr>
            <w:tcW w:w="73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eastAsia" w:ascii="仿宋" w:hAnsi="仿宋" w:eastAsia="仿宋" w:cs="仿宋"/>
                <w:sz w:val="24"/>
              </w:rPr>
            </w:pPr>
            <w:r>
              <w:rPr>
                <w:rFonts w:hint="eastAsia" w:ascii="仿宋" w:hAnsi="仿宋" w:eastAsia="仿宋" w:cs="仿宋"/>
                <w:sz w:val="24"/>
              </w:rPr>
              <w:t>40</w:t>
            </w:r>
          </w:p>
        </w:tc>
        <w:tc>
          <w:tcPr>
            <w:tcW w:w="46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28"/>
              <w:jc w:val="left"/>
              <w:textAlignment w:val="auto"/>
              <w:rPr>
                <w:rFonts w:hint="eastAsia" w:ascii="仿宋" w:hAnsi="仿宋" w:eastAsia="仿宋" w:cs="仿宋"/>
                <w:sz w:val="24"/>
              </w:rPr>
            </w:pPr>
            <w:r>
              <w:rPr>
                <w:rFonts w:hint="eastAsia" w:ascii="仿宋" w:hAnsi="仿宋" w:eastAsia="仿宋" w:cs="仿宋"/>
                <w:sz w:val="24"/>
              </w:rPr>
              <w:t>以本次最低经评审的为基准价（得满分），报价得分=（基准价/报价）*40</w:t>
            </w:r>
          </w:p>
        </w:tc>
        <w:tc>
          <w:tcPr>
            <w:tcW w:w="17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eastAsia" w:ascii="仿宋" w:hAnsi="仿宋" w:eastAsia="仿宋" w:cs="仿宋"/>
                <w:sz w:val="24"/>
              </w:rPr>
            </w:pPr>
            <w:r>
              <w:rPr>
                <w:rFonts w:hint="eastAsia" w:ascii="仿宋" w:hAnsi="仿宋" w:eastAsia="仿宋" w:cs="仿宋"/>
                <w:sz w:val="24"/>
              </w:rPr>
              <w:t>业绩</w:t>
            </w:r>
          </w:p>
        </w:tc>
        <w:tc>
          <w:tcPr>
            <w:tcW w:w="73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6</w:t>
            </w:r>
          </w:p>
        </w:tc>
        <w:tc>
          <w:tcPr>
            <w:tcW w:w="46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28"/>
              <w:jc w:val="left"/>
              <w:textAlignment w:val="auto"/>
              <w:rPr>
                <w:rFonts w:hint="eastAsia" w:ascii="仿宋" w:hAnsi="仿宋" w:eastAsia="仿宋" w:cs="仿宋"/>
                <w:sz w:val="24"/>
              </w:rPr>
            </w:pPr>
            <w:r>
              <w:rPr>
                <w:rFonts w:hint="eastAsia" w:ascii="仿宋" w:hAnsi="仿宋" w:eastAsia="仿宋" w:cs="仿宋"/>
                <w:sz w:val="24"/>
              </w:rPr>
              <w:t>1.供应商自2019年1月1日以来具有已完成类似项目业绩的得2分，在此基础上每增加1个加2分，最多得10分。</w:t>
            </w:r>
          </w:p>
          <w:p>
            <w:pPr>
              <w:keepNext w:val="0"/>
              <w:keepLines w:val="0"/>
              <w:pageBreakBefore w:val="0"/>
              <w:widowControl w:val="0"/>
              <w:kinsoku/>
              <w:wordWrap/>
              <w:overflowPunct/>
              <w:topLinePunct w:val="0"/>
              <w:autoSpaceDE/>
              <w:autoSpaceDN/>
              <w:bidi w:val="0"/>
              <w:adjustRightInd/>
              <w:snapToGrid/>
              <w:spacing w:line="240" w:lineRule="auto"/>
              <w:ind w:firstLine="28"/>
              <w:jc w:val="left"/>
              <w:textAlignment w:val="auto"/>
              <w:rPr>
                <w:rFonts w:hint="eastAsia" w:ascii="仿宋" w:hAnsi="仿宋" w:eastAsia="仿宋" w:cs="仿宋"/>
                <w:sz w:val="24"/>
              </w:rPr>
            </w:pPr>
            <w:r>
              <w:rPr>
                <w:rFonts w:hint="eastAsia" w:ascii="仿宋" w:hAnsi="仿宋" w:eastAsia="仿宋" w:cs="仿宋"/>
                <w:sz w:val="24"/>
              </w:rPr>
              <w:t>2.项目负责人自2019年1月1日以来具有一个已完成类似项目业绩的得2分，在此基础上每增加1个加</w:t>
            </w:r>
            <w:r>
              <w:rPr>
                <w:rFonts w:hint="eastAsia" w:ascii="仿宋" w:hAnsi="仿宋" w:eastAsia="仿宋" w:cs="仿宋"/>
                <w:sz w:val="24"/>
                <w:lang w:val="en-US" w:eastAsia="zh-CN"/>
              </w:rPr>
              <w:t>1</w:t>
            </w:r>
            <w:r>
              <w:rPr>
                <w:rFonts w:hint="eastAsia" w:ascii="仿宋" w:hAnsi="仿宋" w:eastAsia="仿宋" w:cs="仿宋"/>
                <w:sz w:val="24"/>
              </w:rPr>
              <w:t>分，最多得</w:t>
            </w:r>
            <w:r>
              <w:rPr>
                <w:rFonts w:hint="eastAsia" w:ascii="仿宋" w:hAnsi="仿宋" w:eastAsia="仿宋" w:cs="仿宋"/>
                <w:sz w:val="24"/>
                <w:lang w:val="en-US" w:eastAsia="zh-CN"/>
              </w:rPr>
              <w:t>6</w:t>
            </w:r>
            <w:r>
              <w:rPr>
                <w:rFonts w:hint="eastAsia" w:ascii="仿宋" w:hAnsi="仿宋" w:eastAsia="仿宋" w:cs="仿宋"/>
                <w:sz w:val="24"/>
              </w:rPr>
              <w:t>分。</w:t>
            </w:r>
          </w:p>
          <w:p>
            <w:pPr>
              <w:keepNext w:val="0"/>
              <w:keepLines w:val="0"/>
              <w:pageBreakBefore w:val="0"/>
              <w:widowControl w:val="0"/>
              <w:kinsoku/>
              <w:wordWrap/>
              <w:overflowPunct/>
              <w:topLinePunct w:val="0"/>
              <w:autoSpaceDE/>
              <w:autoSpaceDN/>
              <w:bidi w:val="0"/>
              <w:adjustRightInd/>
              <w:snapToGrid/>
              <w:spacing w:line="240" w:lineRule="auto"/>
              <w:ind w:firstLine="28"/>
              <w:jc w:val="left"/>
              <w:textAlignment w:val="auto"/>
              <w:rPr>
                <w:rFonts w:hint="eastAsia" w:ascii="仿宋" w:hAnsi="仿宋" w:eastAsia="仿宋" w:cs="仿宋"/>
                <w:sz w:val="24"/>
              </w:rPr>
            </w:pPr>
            <w:r>
              <w:rPr>
                <w:rFonts w:hint="eastAsia" w:ascii="仿宋" w:hAnsi="仿宋" w:eastAsia="仿宋" w:cs="仿宋"/>
                <w:sz w:val="24"/>
              </w:rPr>
              <w:t>同一业绩不能同时得分。</w:t>
            </w:r>
          </w:p>
        </w:tc>
        <w:tc>
          <w:tcPr>
            <w:tcW w:w="17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eastAsia" w:ascii="仿宋" w:hAnsi="仿宋" w:eastAsia="仿宋" w:cs="仿宋"/>
                <w:sz w:val="24"/>
              </w:rPr>
            </w:pPr>
            <w:r>
              <w:rPr>
                <w:rFonts w:hint="eastAsia" w:ascii="仿宋" w:hAnsi="仿宋" w:eastAsia="仿宋" w:cs="仿宋"/>
                <w:sz w:val="24"/>
              </w:rPr>
              <w:t>以报价单位提供的合同复印件时间（加盖公章）为准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eastAsia" w:ascii="仿宋" w:hAnsi="仿宋" w:eastAsia="仿宋" w:cs="仿宋"/>
                <w:sz w:val="24"/>
              </w:rPr>
            </w:pPr>
            <w:r>
              <w:rPr>
                <w:rFonts w:hint="eastAsia" w:ascii="仿宋" w:hAnsi="仿宋" w:eastAsia="仿宋" w:cs="仿宋"/>
                <w:sz w:val="24"/>
              </w:rPr>
              <w:t>工作方案及计划</w:t>
            </w:r>
          </w:p>
        </w:tc>
        <w:tc>
          <w:tcPr>
            <w:tcW w:w="73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eastAsia" w:ascii="仿宋" w:hAnsi="仿宋" w:eastAsia="仿宋" w:cs="仿宋"/>
                <w:sz w:val="24"/>
              </w:rPr>
            </w:pPr>
            <w:r>
              <w:rPr>
                <w:rFonts w:hint="eastAsia" w:ascii="仿宋" w:hAnsi="仿宋" w:eastAsia="仿宋" w:cs="仿宋"/>
                <w:sz w:val="24"/>
              </w:rPr>
              <w:t>25</w:t>
            </w:r>
          </w:p>
        </w:tc>
        <w:tc>
          <w:tcPr>
            <w:tcW w:w="46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28"/>
              <w:jc w:val="left"/>
              <w:textAlignment w:val="auto"/>
              <w:rPr>
                <w:rFonts w:hint="eastAsia" w:ascii="仿宋" w:hAnsi="仿宋" w:eastAsia="仿宋" w:cs="仿宋"/>
                <w:sz w:val="24"/>
              </w:rPr>
            </w:pPr>
            <w:r>
              <w:rPr>
                <w:rFonts w:hint="eastAsia" w:ascii="仿宋" w:hAnsi="仿宋" w:eastAsia="仿宋" w:cs="仿宋"/>
                <w:sz w:val="24"/>
              </w:rPr>
              <w:t>根据供应商针对本项目特点制定项目实施工作方案及计划进行评审，方案包括但不限于①工作实施方案②对项目实施的主要制约因素识别③项目进度计划④人员配置及管理计划⑤服务承诺等，以上5项内容齐全，且每项内容完整、逻辑严谨、符合项目及当地实际情况的得25分。每缺少一项扣5分，25分扣完为止；每项内容整体描述存在不完整、前后矛盾、不符合项目实际情况中任何一种情形或其他不足之处的，每有一处扣2分，每一项中最多扣5分，25分扣完为止。</w:t>
            </w:r>
          </w:p>
          <w:p>
            <w:pPr>
              <w:keepNext w:val="0"/>
              <w:keepLines w:val="0"/>
              <w:pageBreakBefore w:val="0"/>
              <w:widowControl w:val="0"/>
              <w:kinsoku/>
              <w:wordWrap/>
              <w:overflowPunct/>
              <w:topLinePunct w:val="0"/>
              <w:autoSpaceDE/>
              <w:autoSpaceDN/>
              <w:bidi w:val="0"/>
              <w:adjustRightInd/>
              <w:snapToGrid/>
              <w:spacing w:line="240" w:lineRule="auto"/>
              <w:ind w:firstLine="28"/>
              <w:jc w:val="left"/>
              <w:textAlignment w:val="auto"/>
              <w:rPr>
                <w:rFonts w:hint="eastAsia" w:ascii="仿宋" w:hAnsi="仿宋" w:eastAsia="仿宋" w:cs="仿宋"/>
                <w:sz w:val="24"/>
              </w:rPr>
            </w:pPr>
            <w:r>
              <w:rPr>
                <w:rFonts w:hint="eastAsia" w:ascii="仿宋" w:hAnsi="仿宋" w:eastAsia="仿宋" w:cs="仿宋"/>
                <w:sz w:val="24"/>
              </w:rPr>
              <w:t>（注：其他不足之处是指内容套用或错用、科学原理错误以及不可能实现的夸大情形等。）</w:t>
            </w:r>
          </w:p>
        </w:tc>
        <w:tc>
          <w:tcPr>
            <w:tcW w:w="17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eastAsia" w:ascii="仿宋" w:hAnsi="仿宋" w:eastAsia="仿宋" w:cs="仿宋"/>
                <w:sz w:val="24"/>
              </w:rPr>
            </w:pPr>
            <w:r>
              <w:rPr>
                <w:rFonts w:hint="eastAsia" w:ascii="仿宋" w:hAnsi="仿宋" w:eastAsia="仿宋" w:cs="仿宋"/>
                <w:sz w:val="24"/>
              </w:rPr>
              <w:t>项目人员配备</w:t>
            </w:r>
          </w:p>
        </w:tc>
        <w:tc>
          <w:tcPr>
            <w:tcW w:w="73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28"/>
              <w:jc w:val="left"/>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19</w:t>
            </w:r>
          </w:p>
        </w:tc>
        <w:tc>
          <w:tcPr>
            <w:tcW w:w="46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28"/>
              <w:jc w:val="left"/>
              <w:textAlignment w:val="auto"/>
              <w:rPr>
                <w:rFonts w:hint="eastAsia" w:ascii="仿宋" w:hAnsi="仿宋" w:eastAsia="仿宋" w:cs="仿宋"/>
                <w:sz w:val="24"/>
              </w:rPr>
            </w:pPr>
            <w:r>
              <w:rPr>
                <w:rFonts w:hint="eastAsia" w:ascii="仿宋" w:hAnsi="仿宋" w:eastAsia="仿宋" w:cs="仿宋"/>
                <w:sz w:val="24"/>
              </w:rPr>
              <w:t>1、拟投入本项目的项目负责人具有国家注册建筑工程师高级职称得5分，技术负责人具有国家注册建筑工程师高级职称得5分，此项满分10分。技术负责人与项目负责人不得为同一人。</w:t>
            </w:r>
          </w:p>
          <w:p>
            <w:pPr>
              <w:pStyle w:val="2"/>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仿宋" w:hAnsi="仿宋" w:eastAsia="仿宋" w:cs="仿宋"/>
                <w:sz w:val="24"/>
              </w:rPr>
            </w:pPr>
            <w:r>
              <w:rPr>
                <w:rFonts w:hint="eastAsia" w:ascii="仿宋" w:hAnsi="仿宋" w:eastAsia="仿宋" w:cs="仿宋"/>
                <w:sz w:val="24"/>
              </w:rPr>
              <w:t>2、拟投入本项目的人员中</w:t>
            </w:r>
            <w:r>
              <w:rPr>
                <w:rFonts w:hint="eastAsia" w:ascii="仿宋" w:hAnsi="仿宋" w:eastAsia="仿宋" w:cs="仿宋"/>
                <w:sz w:val="24"/>
                <w:lang w:val="en-US" w:eastAsia="zh-CN"/>
              </w:rPr>
              <w:t>每有一人</w:t>
            </w:r>
            <w:r>
              <w:rPr>
                <w:rFonts w:hint="eastAsia" w:ascii="仿宋" w:hAnsi="仿宋" w:eastAsia="仿宋" w:cs="仿宋"/>
                <w:sz w:val="24"/>
              </w:rPr>
              <w:t>具备注册结构工程师</w:t>
            </w:r>
            <w:r>
              <w:rPr>
                <w:rFonts w:hint="eastAsia" w:ascii="仿宋" w:hAnsi="仿宋" w:eastAsia="仿宋" w:cs="仿宋"/>
                <w:sz w:val="24"/>
                <w:lang w:val="en-US" w:eastAsia="zh-CN"/>
              </w:rPr>
              <w:t>或</w:t>
            </w:r>
            <w:r>
              <w:rPr>
                <w:rFonts w:hint="eastAsia" w:ascii="仿宋" w:hAnsi="仿宋" w:eastAsia="仿宋" w:cs="仿宋"/>
                <w:sz w:val="24"/>
              </w:rPr>
              <w:t>电气注册工程师</w:t>
            </w:r>
            <w:r>
              <w:rPr>
                <w:rFonts w:hint="eastAsia" w:ascii="仿宋" w:hAnsi="仿宋" w:eastAsia="仿宋" w:cs="仿宋"/>
                <w:sz w:val="24"/>
                <w:lang w:val="en-US" w:eastAsia="zh-CN"/>
              </w:rPr>
              <w:t>或</w:t>
            </w:r>
            <w:r>
              <w:rPr>
                <w:rFonts w:hint="eastAsia" w:ascii="仿宋" w:hAnsi="仿宋" w:eastAsia="仿宋" w:cs="仿宋"/>
                <w:sz w:val="24"/>
              </w:rPr>
              <w:t>岩土注册工程师的得</w:t>
            </w:r>
            <w:r>
              <w:rPr>
                <w:rFonts w:hint="eastAsia" w:ascii="仿宋" w:hAnsi="仿宋" w:eastAsia="仿宋" w:cs="仿宋"/>
                <w:sz w:val="24"/>
                <w:lang w:val="en-US" w:eastAsia="zh-CN"/>
              </w:rPr>
              <w:t>3</w:t>
            </w:r>
            <w:r>
              <w:rPr>
                <w:rFonts w:hint="eastAsia" w:ascii="仿宋" w:hAnsi="仿宋" w:eastAsia="仿宋" w:cs="仿宋"/>
                <w:sz w:val="24"/>
              </w:rPr>
              <w:t>分</w:t>
            </w:r>
            <w:r>
              <w:rPr>
                <w:rFonts w:hint="eastAsia" w:ascii="仿宋" w:hAnsi="仿宋" w:eastAsia="仿宋" w:cs="仿宋"/>
                <w:sz w:val="24"/>
                <w:lang w:eastAsia="zh-CN"/>
              </w:rPr>
              <w:t>，</w:t>
            </w:r>
            <w:r>
              <w:rPr>
                <w:rFonts w:hint="eastAsia" w:ascii="仿宋" w:hAnsi="仿宋" w:eastAsia="仿宋" w:cs="仿宋"/>
                <w:sz w:val="24"/>
                <w:lang w:val="en-US" w:eastAsia="zh-CN"/>
              </w:rPr>
              <w:t>本项最多得9分</w:t>
            </w:r>
            <w:r>
              <w:rPr>
                <w:rFonts w:hint="eastAsia" w:ascii="仿宋" w:hAnsi="仿宋" w:eastAsia="仿宋" w:cs="仿宋"/>
                <w:sz w:val="24"/>
              </w:rPr>
              <w:t>。</w:t>
            </w:r>
          </w:p>
        </w:tc>
        <w:tc>
          <w:tcPr>
            <w:tcW w:w="17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28"/>
              <w:jc w:val="left"/>
              <w:textAlignment w:val="auto"/>
              <w:rPr>
                <w:rFonts w:hint="eastAsia" w:ascii="仿宋" w:hAnsi="仿宋" w:eastAsia="仿宋" w:cs="仿宋"/>
                <w:sz w:val="24"/>
              </w:rPr>
            </w:pPr>
            <w:r>
              <w:rPr>
                <w:rFonts w:hint="eastAsia" w:ascii="仿宋" w:hAnsi="仿宋" w:eastAsia="仿宋" w:cs="仿宋"/>
                <w:sz w:val="24"/>
              </w:rPr>
              <w:t>以上人员资格提供证书复印件。以上人员证明材料提供投标人近六个月社保证明复印件（加盖鲜章）。</w:t>
            </w:r>
          </w:p>
        </w:tc>
      </w:tr>
    </w:tbl>
    <w:p>
      <w:pPr>
        <w:jc w:val="cente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br w:type="page"/>
      </w:r>
    </w:p>
    <w:p>
      <w:pPr>
        <w:widowControl/>
        <w:numPr>
          <w:ilvl w:val="0"/>
          <w:numId w:val="2"/>
        </w:numPr>
        <w:spacing w:line="520" w:lineRule="exact"/>
        <w:jc w:val="center"/>
        <w:outlineLvl w:val="0"/>
        <w:rPr>
          <w:rFonts w:ascii="黑体" w:hAnsi="黑体" w:eastAsia="黑体" w:cs="黑体"/>
          <w:b/>
          <w:sz w:val="36"/>
          <w:szCs w:val="32"/>
        </w:rPr>
      </w:pPr>
      <w:r>
        <w:rPr>
          <w:rFonts w:hint="eastAsia" w:ascii="黑体" w:hAnsi="黑体" w:eastAsia="黑体" w:cs="黑体"/>
          <w:b/>
          <w:sz w:val="36"/>
          <w:szCs w:val="32"/>
        </w:rPr>
        <w:t xml:space="preserve"> </w:t>
      </w:r>
      <w:bookmarkStart w:id="18" w:name="_Toc3094"/>
      <w:bookmarkStart w:id="19" w:name="_Toc22827"/>
      <w:bookmarkStart w:id="20" w:name="_Toc10063"/>
      <w:r>
        <w:rPr>
          <w:rFonts w:hint="eastAsia" w:ascii="黑体" w:hAnsi="黑体" w:eastAsia="黑体" w:cs="黑体"/>
          <w:b/>
          <w:sz w:val="36"/>
          <w:szCs w:val="32"/>
        </w:rPr>
        <w:t>比选申请文件格式</w:t>
      </w:r>
      <w:bookmarkEnd w:id="18"/>
      <w:bookmarkEnd w:id="19"/>
      <w:bookmarkEnd w:id="20"/>
    </w:p>
    <w:p>
      <w:pPr>
        <w:spacing w:line="700" w:lineRule="exact"/>
        <w:rPr>
          <w:rFonts w:ascii="仿宋" w:hAnsi="仿宋" w:eastAsia="仿宋" w:cs="仿宋"/>
          <w:b/>
          <w:bCs/>
          <w:sz w:val="32"/>
          <w:szCs w:val="32"/>
        </w:rPr>
      </w:pPr>
    </w:p>
    <w:p>
      <w:pPr>
        <w:jc w:val="left"/>
        <w:rPr>
          <w:rFonts w:ascii="仿宋" w:hAnsi="仿宋" w:eastAsia="仿宋" w:cs="仿宋"/>
          <w:sz w:val="28"/>
          <w:szCs w:val="24"/>
        </w:rPr>
      </w:pPr>
      <w:bookmarkStart w:id="21" w:name="_Toc4960"/>
      <w:bookmarkStart w:id="22" w:name="_Toc5913"/>
      <w:bookmarkStart w:id="23" w:name="_Toc29819"/>
      <w:r>
        <w:rPr>
          <w:rFonts w:hint="eastAsia" w:ascii="仿宋" w:hAnsi="仿宋" w:eastAsia="仿宋" w:cs="仿宋"/>
          <w:sz w:val="28"/>
          <w:szCs w:val="24"/>
        </w:rPr>
        <w:t>（比选申请封面）</w:t>
      </w:r>
      <w:bookmarkEnd w:id="21"/>
      <w:bookmarkEnd w:id="22"/>
      <w:bookmarkEnd w:id="23"/>
    </w:p>
    <w:p>
      <w:pPr>
        <w:rPr>
          <w:rFonts w:ascii="仿宋" w:hAnsi="仿宋" w:eastAsia="仿宋" w:cs="仿宋"/>
          <w:sz w:val="28"/>
          <w:szCs w:val="28"/>
        </w:rPr>
      </w:pPr>
    </w:p>
    <w:p>
      <w:pPr>
        <w:jc w:val="left"/>
        <w:rPr>
          <w:rFonts w:ascii="仿宋" w:hAnsi="仿宋" w:eastAsia="仿宋" w:cs="仿宋"/>
          <w:sz w:val="24"/>
          <w:szCs w:val="24"/>
        </w:rPr>
      </w:pPr>
      <w:bookmarkStart w:id="24" w:name="_Toc19851"/>
      <w:bookmarkStart w:id="25" w:name="_Toc30609"/>
      <w:bookmarkStart w:id="26" w:name="_Toc9428"/>
      <w:r>
        <w:rPr>
          <w:rFonts w:hint="eastAsia" w:ascii="仿宋" w:hAnsi="仿宋" w:eastAsia="仿宋" w:cs="仿宋"/>
          <w:sz w:val="24"/>
          <w:szCs w:val="24"/>
        </w:rPr>
        <w:t>项目名称：</w:t>
      </w:r>
      <w:bookmarkEnd w:id="24"/>
      <w:bookmarkEnd w:id="25"/>
      <w:bookmarkEnd w:id="26"/>
    </w:p>
    <w:p>
      <w:pPr>
        <w:jc w:val="left"/>
        <w:rPr>
          <w:rFonts w:ascii="仿宋" w:hAnsi="仿宋" w:eastAsia="仿宋" w:cs="仿宋"/>
          <w:sz w:val="24"/>
          <w:szCs w:val="24"/>
        </w:rPr>
      </w:pPr>
      <w:bookmarkStart w:id="27" w:name="_Toc32352"/>
      <w:bookmarkStart w:id="28" w:name="_Toc1544"/>
      <w:bookmarkStart w:id="29" w:name="_Toc9041"/>
      <w:r>
        <w:rPr>
          <w:rFonts w:hint="eastAsia" w:ascii="仿宋" w:hAnsi="仿宋" w:eastAsia="仿宋" w:cs="仿宋"/>
          <w:sz w:val="24"/>
          <w:szCs w:val="24"/>
        </w:rPr>
        <w:t>项目编号：</w:t>
      </w:r>
      <w:bookmarkEnd w:id="27"/>
      <w:bookmarkEnd w:id="28"/>
      <w:bookmarkEnd w:id="29"/>
    </w:p>
    <w:p>
      <w:pPr>
        <w:rPr>
          <w:rFonts w:ascii="仿宋" w:hAnsi="仿宋" w:eastAsia="仿宋" w:cs="仿宋"/>
        </w:rPr>
      </w:pPr>
    </w:p>
    <w:p>
      <w:pPr>
        <w:rPr>
          <w:rFonts w:ascii="仿宋" w:hAnsi="仿宋" w:eastAsia="仿宋" w:cs="仿宋"/>
        </w:rPr>
      </w:pPr>
    </w:p>
    <w:p>
      <w:pPr>
        <w:rPr>
          <w:rFonts w:ascii="仿宋" w:hAnsi="仿宋" w:eastAsia="仿宋" w:cs="仿宋"/>
        </w:rPr>
      </w:pPr>
    </w:p>
    <w:p>
      <w:pPr>
        <w:jc w:val="left"/>
        <w:rPr>
          <w:rFonts w:ascii="仿宋" w:hAnsi="仿宋" w:eastAsia="仿宋" w:cs="仿宋"/>
          <w:sz w:val="84"/>
          <w:szCs w:val="24"/>
        </w:rPr>
      </w:pPr>
      <w:bookmarkStart w:id="30" w:name="_Toc21472"/>
      <w:bookmarkStart w:id="31" w:name="_Toc24097"/>
    </w:p>
    <w:p>
      <w:pPr>
        <w:jc w:val="center"/>
        <w:rPr>
          <w:rFonts w:ascii="仿宋" w:hAnsi="仿宋" w:eastAsia="仿宋" w:cs="仿宋"/>
          <w:sz w:val="96"/>
          <w:szCs w:val="24"/>
        </w:rPr>
      </w:pPr>
      <w:bookmarkStart w:id="32" w:name="_Toc22144"/>
      <w:r>
        <w:rPr>
          <w:rFonts w:hint="eastAsia" w:ascii="仿宋" w:hAnsi="仿宋" w:eastAsia="仿宋" w:cs="仿宋"/>
          <w:sz w:val="96"/>
          <w:szCs w:val="24"/>
        </w:rPr>
        <w:t>比选申请文件</w:t>
      </w:r>
      <w:bookmarkEnd w:id="30"/>
      <w:bookmarkEnd w:id="31"/>
      <w:bookmarkEnd w:id="32"/>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jc w:val="left"/>
        <w:rPr>
          <w:rFonts w:ascii="仿宋" w:hAnsi="仿宋" w:eastAsia="仿宋" w:cs="仿宋"/>
          <w:sz w:val="28"/>
          <w:szCs w:val="24"/>
        </w:rPr>
      </w:pPr>
      <w:bookmarkStart w:id="33" w:name="_Toc32749"/>
      <w:bookmarkStart w:id="34" w:name="_Toc1690"/>
      <w:bookmarkStart w:id="35" w:name="_Toc17163"/>
      <w:bookmarkStart w:id="36" w:name="_Toc24859"/>
      <w:r>
        <w:rPr>
          <w:rFonts w:hint="eastAsia" w:ascii="仿宋" w:hAnsi="仿宋" w:eastAsia="仿宋" w:cs="仿宋"/>
          <w:sz w:val="28"/>
          <w:szCs w:val="24"/>
        </w:rPr>
        <w:t>比选申请人名称（公章）：</w:t>
      </w:r>
      <w:bookmarkEnd w:id="33"/>
      <w:bookmarkEnd w:id="34"/>
      <w:bookmarkEnd w:id="35"/>
      <w:bookmarkEnd w:id="36"/>
    </w:p>
    <w:p>
      <w:pPr>
        <w:jc w:val="left"/>
        <w:rPr>
          <w:rFonts w:ascii="仿宋" w:hAnsi="仿宋" w:eastAsia="仿宋" w:cs="仿宋"/>
          <w:sz w:val="28"/>
          <w:szCs w:val="24"/>
        </w:rPr>
      </w:pPr>
      <w:bookmarkStart w:id="37" w:name="_Toc6803"/>
      <w:bookmarkStart w:id="38" w:name="_Toc3558"/>
      <w:bookmarkStart w:id="39" w:name="_Toc24123"/>
      <w:bookmarkStart w:id="40" w:name="_Toc17905"/>
      <w:r>
        <w:rPr>
          <w:rFonts w:hint="eastAsia" w:ascii="仿宋" w:hAnsi="仿宋" w:eastAsia="仿宋" w:cs="仿宋"/>
          <w:sz w:val="28"/>
          <w:szCs w:val="24"/>
        </w:rPr>
        <w:t>法定代表人或授权代理人（签字）：</w:t>
      </w:r>
      <w:bookmarkEnd w:id="37"/>
      <w:bookmarkEnd w:id="38"/>
      <w:bookmarkEnd w:id="39"/>
      <w:bookmarkEnd w:id="40"/>
    </w:p>
    <w:p>
      <w:pPr>
        <w:jc w:val="left"/>
        <w:rPr>
          <w:rFonts w:ascii="仿宋" w:hAnsi="仿宋" w:eastAsia="仿宋" w:cs="仿宋"/>
          <w:sz w:val="28"/>
          <w:szCs w:val="24"/>
        </w:rPr>
      </w:pPr>
      <w:bookmarkStart w:id="41" w:name="_Toc5996"/>
      <w:bookmarkStart w:id="42" w:name="_Toc27135"/>
      <w:bookmarkStart w:id="43" w:name="_Toc2989"/>
      <w:bookmarkStart w:id="44" w:name="_Toc27526"/>
      <w:r>
        <w:rPr>
          <w:rFonts w:hint="eastAsia" w:ascii="仿宋" w:hAnsi="仿宋" w:eastAsia="仿宋" w:cs="仿宋"/>
          <w:sz w:val="28"/>
          <w:szCs w:val="24"/>
        </w:rPr>
        <w:t>联系方式（移动电话）：</w:t>
      </w:r>
      <w:bookmarkEnd w:id="41"/>
      <w:bookmarkEnd w:id="42"/>
      <w:bookmarkEnd w:id="43"/>
      <w:bookmarkEnd w:id="44"/>
    </w:p>
    <w:p>
      <w:pPr>
        <w:jc w:val="left"/>
        <w:rPr>
          <w:rFonts w:ascii="仿宋" w:hAnsi="仿宋" w:eastAsia="仿宋" w:cs="仿宋"/>
          <w:sz w:val="28"/>
          <w:szCs w:val="24"/>
        </w:rPr>
      </w:pPr>
      <w:bookmarkStart w:id="45" w:name="_Toc7233"/>
      <w:bookmarkStart w:id="46" w:name="_Toc19987"/>
      <w:bookmarkStart w:id="47" w:name="_Toc5056"/>
      <w:bookmarkStart w:id="48" w:name="_Toc2031"/>
      <w:r>
        <w:rPr>
          <w:rFonts w:hint="eastAsia" w:ascii="仿宋" w:hAnsi="仿宋" w:eastAsia="仿宋" w:cs="仿宋"/>
          <w:sz w:val="28"/>
          <w:szCs w:val="24"/>
        </w:rPr>
        <w:t>日期：     年    月     日</w:t>
      </w:r>
      <w:bookmarkEnd w:id="45"/>
      <w:bookmarkEnd w:id="46"/>
      <w:bookmarkEnd w:id="47"/>
      <w:bookmarkEnd w:id="48"/>
    </w:p>
    <w:p>
      <w:pPr>
        <w:rPr>
          <w:rFonts w:ascii="仿宋" w:hAnsi="仿宋" w:eastAsia="仿宋" w:cs="仿宋"/>
          <w:sz w:val="28"/>
          <w:szCs w:val="24"/>
        </w:rPr>
        <w:sectPr>
          <w:footerReference r:id="rId6" w:type="default"/>
          <w:pgSz w:w="11906" w:h="16838"/>
          <w:pgMar w:top="1440" w:right="1800" w:bottom="1440" w:left="1800" w:header="851" w:footer="992" w:gutter="0"/>
          <w:pgNumType w:start="1"/>
          <w:cols w:space="720" w:num="1"/>
          <w:docGrid w:type="lines" w:linePitch="312" w:charSpace="0"/>
        </w:sectPr>
      </w:pPr>
    </w:p>
    <w:p>
      <w:pPr>
        <w:jc w:val="center"/>
        <w:rPr>
          <w:rFonts w:ascii="仿宋" w:hAnsi="仿宋" w:eastAsia="仿宋" w:cs="仿宋"/>
          <w:sz w:val="32"/>
          <w:szCs w:val="40"/>
        </w:rPr>
      </w:pPr>
      <w:bookmarkStart w:id="49" w:name="_Toc21519"/>
      <w:bookmarkStart w:id="50" w:name="_Toc14829"/>
      <w:bookmarkStart w:id="51" w:name="_Toc11352"/>
      <w:bookmarkStart w:id="52" w:name="_Toc6482"/>
      <w:bookmarkStart w:id="53" w:name="_Toc16029"/>
      <w:bookmarkStart w:id="54" w:name="_Toc3023"/>
    </w:p>
    <w:p>
      <w:pPr>
        <w:spacing w:line="700" w:lineRule="exact"/>
        <w:jc w:val="center"/>
        <w:outlineLvl w:val="1"/>
        <w:rPr>
          <w:rStyle w:val="30"/>
          <w:rFonts w:ascii="仿宋" w:hAnsi="仿宋" w:eastAsia="仿宋" w:cs="仿宋"/>
          <w:b/>
          <w:bCs/>
          <w:sz w:val="32"/>
          <w:szCs w:val="28"/>
        </w:rPr>
      </w:pPr>
      <w:r>
        <w:rPr>
          <w:rStyle w:val="30"/>
          <w:rFonts w:hint="eastAsia" w:ascii="仿宋" w:hAnsi="仿宋" w:eastAsia="仿宋" w:cs="仿宋"/>
          <w:b/>
          <w:bCs/>
          <w:sz w:val="32"/>
          <w:szCs w:val="28"/>
        </w:rPr>
        <w:t>一、承诺函</w:t>
      </w:r>
      <w:bookmarkEnd w:id="49"/>
      <w:bookmarkEnd w:id="50"/>
      <w:bookmarkEnd w:id="51"/>
      <w:bookmarkEnd w:id="52"/>
      <w:bookmarkEnd w:id="53"/>
      <w:bookmarkEnd w:id="54"/>
    </w:p>
    <w:p>
      <w:pPr>
        <w:pStyle w:val="2"/>
        <w:rPr>
          <w:rFonts w:ascii="仿宋" w:hAnsi="仿宋" w:eastAsia="仿宋" w:cs="仿宋"/>
        </w:rPr>
      </w:pPr>
    </w:p>
    <w:p>
      <w:pPr>
        <w:spacing w:line="360" w:lineRule="auto"/>
        <w:rPr>
          <w:rFonts w:ascii="仿宋" w:hAnsi="仿宋" w:eastAsia="仿宋" w:cs="仿宋"/>
          <w:sz w:val="24"/>
        </w:rPr>
      </w:pPr>
      <w:r>
        <w:rPr>
          <w:rFonts w:hint="eastAsia" w:ascii="仿宋" w:hAnsi="仿宋" w:eastAsia="仿宋" w:cs="仿宋"/>
          <w:sz w:val="24"/>
        </w:rPr>
        <w:t>致四川省人民医院：</w:t>
      </w:r>
    </w:p>
    <w:p>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项目名称）的比选活动，现承诺：</w:t>
      </w:r>
    </w:p>
    <w:p>
      <w:pPr>
        <w:spacing w:line="360" w:lineRule="auto"/>
        <w:ind w:firstLine="480" w:firstLineChars="200"/>
        <w:rPr>
          <w:rFonts w:ascii="仿宋" w:hAnsi="仿宋" w:eastAsia="仿宋" w:cs="仿宋"/>
          <w:sz w:val="24"/>
        </w:rPr>
      </w:pPr>
      <w:r>
        <w:rPr>
          <w:rFonts w:hint="eastAsia" w:ascii="仿宋" w:hAnsi="仿宋" w:eastAsia="仿宋" w:cs="仿宋"/>
          <w:sz w:val="24"/>
        </w:rPr>
        <w:t>我公司满足关于比选申请人的资格要求，包括（不限于）：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（7）根据采购项目提出的特殊条件。</w:t>
      </w:r>
    </w:p>
    <w:p>
      <w:pPr>
        <w:pStyle w:val="2"/>
        <w:spacing w:line="360" w:lineRule="auto"/>
        <w:ind w:left="959" w:leftChars="228" w:hanging="480" w:hangingChars="200"/>
        <w:rPr>
          <w:rFonts w:hint="eastAsia" w:ascii="仿宋" w:hAnsi="仿宋" w:eastAsia="仿宋" w:cs="仿宋"/>
          <w:sz w:val="24"/>
          <w:szCs w:val="24"/>
        </w:rPr>
      </w:pPr>
      <w:r>
        <w:rPr>
          <w:rFonts w:hint="eastAsia" w:ascii="仿宋" w:hAnsi="仿宋" w:eastAsia="仿宋" w:cs="仿宋"/>
          <w:sz w:val="24"/>
          <w:szCs w:val="24"/>
        </w:rPr>
        <w:t>（8）截止比选时间未被列入“信用中国”网站(www.creditchina.gov.cn)、中国政府采购网(www.ccgp.gov.cn)渠道信用记录失信被执行人、重大税收违法案件当事人名单、政府采购严重违法失信行为记录名单；未处于政府部门禁止代理政府采购业务处罚期</w:t>
      </w:r>
      <w:r>
        <w:rPr>
          <w:rFonts w:hint="eastAsia" w:ascii="仿宋" w:hAnsi="仿宋" w:eastAsia="仿宋" w:cs="仿宋"/>
          <w:sz w:val="24"/>
          <w:szCs w:val="24"/>
          <w:lang w:eastAsia="zh-CN"/>
        </w:rPr>
        <w:t>、未在我院禁止参与期内</w:t>
      </w:r>
      <w:r>
        <w:rPr>
          <w:rFonts w:hint="eastAsia" w:ascii="仿宋" w:hAnsi="仿宋" w:eastAsia="仿宋" w:cs="仿宋"/>
          <w:sz w:val="24"/>
          <w:szCs w:val="24"/>
        </w:rPr>
        <w:t>。</w:t>
      </w:r>
    </w:p>
    <w:p>
      <w:pPr>
        <w:spacing w:line="560" w:lineRule="exact"/>
        <w:ind w:firstLine="482" w:firstLineChars="200"/>
        <w:jc w:val="left"/>
        <w:rPr>
          <w:rFonts w:ascii="仿宋" w:hAnsi="仿宋" w:eastAsia="仿宋" w:cs="仿宋"/>
          <w:b/>
          <w:bCs/>
          <w:sz w:val="24"/>
        </w:rPr>
      </w:pPr>
      <w:r>
        <w:rPr>
          <w:rFonts w:hint="eastAsia" w:ascii="仿宋" w:hAnsi="仿宋" w:eastAsia="仿宋" w:cs="仿宋"/>
          <w:b/>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pPr>
        <w:spacing w:line="560" w:lineRule="exact"/>
        <w:ind w:firstLine="480" w:firstLineChars="200"/>
        <w:jc w:val="left"/>
        <w:rPr>
          <w:rFonts w:hint="default" w:ascii="仿宋" w:hAnsi="仿宋" w:eastAsia="仿宋" w:cs="仿宋"/>
          <w:sz w:val="24"/>
          <w:lang w:val="en-US" w:eastAsia="zh-CN"/>
        </w:rPr>
      </w:pPr>
      <w:r>
        <w:rPr>
          <w:rFonts w:hint="eastAsia" w:ascii="仿宋" w:hAnsi="仿宋" w:eastAsia="仿宋" w:cs="仿宋"/>
          <w:sz w:val="24"/>
          <w:lang w:val="en-US" w:eastAsia="zh-CN"/>
        </w:rPr>
        <w:t>3.本项目比选有效期为90天</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.响应文件中提供的任何资料和技术、服务、商务等响应承诺情况都是真实的、有效的、合法的。</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.国家或行业主管部门对采购产品的技术标准、质量标准和资格资质条件等有强制性规定的，我方承诺符合其要求。</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.参加本次采购活动，我方完全同意比选文件“合同分包”、“合同转包”的实质性要求，并承诺严格按照比选文件要求履行。</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rPr>
        <w:t>.我方自愿按照比选文件规定的各项要求向采购人提供所需货物和服务。</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10</w:t>
      </w:r>
      <w:r>
        <w:rPr>
          <w:rFonts w:hint="eastAsia" w:ascii="仿宋" w:hAnsi="仿宋" w:eastAsia="仿宋" w:cs="仿宋"/>
          <w:sz w:val="24"/>
        </w:rPr>
        <w:t>.一旦我方成交，我方将严格履行采购合同规定的责任和义务。</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.我方愿意提供贵单位可能另外要求的，与比选报价有关的文件资料，并保证我方已提供和将要提供的文件资料是真实、准确的。</w:t>
      </w:r>
    </w:p>
    <w:p>
      <w:pPr>
        <w:spacing w:line="560" w:lineRule="exact"/>
        <w:ind w:firstLine="482" w:firstLineChars="200"/>
        <w:jc w:val="left"/>
        <w:rPr>
          <w:rFonts w:ascii="仿宋" w:hAnsi="仿宋" w:eastAsia="仿宋" w:cs="仿宋"/>
          <w:b/>
          <w:bCs/>
          <w:sz w:val="24"/>
        </w:rPr>
      </w:pPr>
      <w:r>
        <w:rPr>
          <w:rFonts w:hint="eastAsia" w:ascii="仿宋" w:hAnsi="仿宋" w:eastAsia="仿宋" w:cs="仿宋"/>
          <w:b/>
          <w:bCs/>
          <w:sz w:val="24"/>
        </w:rPr>
        <w:t>1</w:t>
      </w:r>
      <w:r>
        <w:rPr>
          <w:rFonts w:hint="eastAsia" w:ascii="仿宋" w:hAnsi="仿宋" w:eastAsia="仿宋" w:cs="仿宋"/>
          <w:b/>
          <w:bCs/>
          <w:sz w:val="24"/>
          <w:lang w:val="en-US" w:eastAsia="zh-CN"/>
        </w:rPr>
        <w:t>2</w:t>
      </w:r>
      <w:r>
        <w:rPr>
          <w:rFonts w:hint="eastAsia" w:ascii="仿宋" w:hAnsi="仿宋" w:eastAsia="仿宋" w:cs="仿宋"/>
          <w:b/>
          <w:bCs/>
          <w:sz w:val="24"/>
        </w:rPr>
        <w:t>.我方承诺向贵单位供货的同规格型号同质量等级医用物资为全省最低价，办公用品、装修材料、营养科食材、工会福利等为同时期成都市集团采购最低价。</w:t>
      </w:r>
    </w:p>
    <w:p>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pPr>
        <w:adjustRightInd w:val="0"/>
        <w:spacing w:line="360" w:lineRule="auto"/>
        <w:ind w:firstLine="900" w:firstLineChars="375"/>
        <w:rPr>
          <w:rFonts w:ascii="仿宋" w:hAnsi="仿宋" w:eastAsia="仿宋" w:cs="仿宋"/>
          <w:bCs/>
          <w:sz w:val="24"/>
        </w:rPr>
      </w:pPr>
    </w:p>
    <w:p>
      <w:pPr>
        <w:adjustRightInd w:val="0"/>
        <w:spacing w:line="360" w:lineRule="auto"/>
        <w:jc w:val="right"/>
        <w:rPr>
          <w:rFonts w:ascii="仿宋" w:hAnsi="仿宋" w:eastAsia="仿宋" w:cs="仿宋"/>
          <w:bCs/>
          <w:sz w:val="24"/>
        </w:rPr>
      </w:pPr>
    </w:p>
    <w:p>
      <w:pPr>
        <w:adjustRightInd w:val="0"/>
        <w:spacing w:line="360" w:lineRule="auto"/>
        <w:jc w:val="left"/>
        <w:rPr>
          <w:rFonts w:ascii="仿宋" w:hAnsi="仿宋" w:eastAsia="仿宋" w:cs="仿宋"/>
          <w:bCs/>
          <w:sz w:val="24"/>
        </w:rPr>
      </w:pPr>
      <w:r>
        <w:rPr>
          <w:rFonts w:hint="eastAsia" w:ascii="仿宋" w:hAnsi="仿宋" w:eastAsia="仿宋" w:cs="仿宋"/>
          <w:bCs/>
          <w:sz w:val="24"/>
        </w:rPr>
        <w:t>比选申请人名称：        （盖章）</w:t>
      </w:r>
    </w:p>
    <w:p>
      <w:pPr>
        <w:pStyle w:val="2"/>
        <w:jc w:val="left"/>
        <w:rPr>
          <w:rFonts w:ascii="仿宋" w:hAnsi="仿宋" w:eastAsia="仿宋" w:cs="仿宋"/>
          <w:sz w:val="24"/>
        </w:rPr>
      </w:pPr>
      <w:r>
        <w:rPr>
          <w:rFonts w:hint="eastAsia" w:ascii="仿宋" w:hAnsi="仿宋" w:eastAsia="仿宋" w:cs="仿宋"/>
          <w:bCs/>
          <w:sz w:val="24"/>
        </w:rPr>
        <w:t>时间：</w:t>
      </w:r>
    </w:p>
    <w:p>
      <w:pPr>
        <w:adjustRightInd w:val="0"/>
        <w:spacing w:line="360" w:lineRule="auto"/>
        <w:rPr>
          <w:rFonts w:ascii="仿宋" w:hAnsi="仿宋" w:eastAsia="仿宋" w:cs="仿宋"/>
          <w:bCs/>
          <w:sz w:val="32"/>
          <w:szCs w:val="32"/>
        </w:rPr>
      </w:pPr>
    </w:p>
    <w:p>
      <w:pPr>
        <w:rPr>
          <w:b/>
          <w:bCs/>
          <w:sz w:val="44"/>
          <w:szCs w:val="52"/>
        </w:rPr>
      </w:pPr>
      <w:r>
        <w:rPr>
          <w:rFonts w:hint="eastAsia"/>
          <w:b/>
          <w:bCs/>
          <w:sz w:val="44"/>
          <w:szCs w:val="52"/>
        </w:rPr>
        <w:br w:type="page"/>
      </w:r>
    </w:p>
    <w:p>
      <w:pPr>
        <w:spacing w:line="700" w:lineRule="exact"/>
        <w:jc w:val="center"/>
        <w:rPr>
          <w:rFonts w:ascii="仿宋" w:hAnsi="仿宋" w:eastAsia="仿宋" w:cs="仿宋"/>
          <w:b/>
          <w:bCs/>
          <w:sz w:val="32"/>
          <w:szCs w:val="32"/>
        </w:rPr>
      </w:pPr>
      <w:bookmarkStart w:id="55" w:name="_Toc30971"/>
      <w:bookmarkStart w:id="56" w:name="_Toc17857"/>
      <w:bookmarkStart w:id="57" w:name="_Toc22676"/>
      <w:bookmarkStart w:id="58" w:name="_Toc31838"/>
      <w:r>
        <w:rPr>
          <w:rFonts w:hint="eastAsia" w:ascii="仿宋" w:hAnsi="仿宋" w:eastAsia="仿宋" w:cs="仿宋"/>
          <w:b/>
          <w:bCs/>
          <w:sz w:val="32"/>
          <w:szCs w:val="32"/>
        </w:rPr>
        <w:t xml:space="preserve">  </w:t>
      </w:r>
    </w:p>
    <w:p>
      <w:pPr>
        <w:spacing w:line="700" w:lineRule="exact"/>
        <w:jc w:val="center"/>
        <w:outlineLvl w:val="1"/>
        <w:rPr>
          <w:rStyle w:val="30"/>
          <w:rFonts w:ascii="仿宋" w:hAnsi="仿宋" w:eastAsia="仿宋" w:cs="仿宋"/>
          <w:b/>
          <w:bCs/>
          <w:sz w:val="32"/>
          <w:szCs w:val="28"/>
        </w:rPr>
      </w:pPr>
      <w:bookmarkStart w:id="59" w:name="_Toc4305"/>
      <w:r>
        <w:rPr>
          <w:rStyle w:val="30"/>
          <w:rFonts w:hint="eastAsia" w:ascii="仿宋" w:hAnsi="仿宋" w:eastAsia="仿宋" w:cs="仿宋"/>
          <w:b/>
          <w:bCs/>
          <w:sz w:val="32"/>
          <w:szCs w:val="28"/>
        </w:rPr>
        <w:t>二、具有独立承担民事责任的能力</w:t>
      </w:r>
      <w:bookmarkEnd w:id="55"/>
      <w:bookmarkEnd w:id="56"/>
      <w:bookmarkEnd w:id="57"/>
      <w:bookmarkEnd w:id="58"/>
      <w:bookmarkEnd w:id="59"/>
    </w:p>
    <w:p>
      <w:pPr>
        <w:pStyle w:val="2"/>
        <w:jc w:val="center"/>
        <w:rPr>
          <w:rFonts w:ascii="仿宋" w:hAnsi="仿宋" w:eastAsia="仿宋" w:cs="仿宋"/>
          <w:b/>
          <w:bCs/>
        </w:rPr>
      </w:pPr>
    </w:p>
    <w:p>
      <w:pPr>
        <w:pStyle w:val="29"/>
        <w:ind w:firstLine="964" w:firstLineChars="400"/>
        <w:jc w:val="center"/>
        <w:rPr>
          <w:rFonts w:ascii="仿宋" w:hAnsi="仿宋" w:eastAsia="仿宋" w:cs="仿宋"/>
          <w:b/>
          <w:bCs/>
          <w:color w:val="auto"/>
        </w:rPr>
      </w:pPr>
      <w:r>
        <w:rPr>
          <w:rFonts w:hint="eastAsia" w:ascii="仿宋" w:hAnsi="仿宋" w:eastAsia="仿宋" w:cs="仿宋"/>
          <w:b/>
          <w:bCs/>
          <w:color w:val="auto"/>
        </w:rPr>
        <w:t>(</w:t>
      </w:r>
      <w:r>
        <w:rPr>
          <w:rStyle w:val="30"/>
          <w:rFonts w:hint="eastAsia" w:ascii="仿宋" w:hAnsi="仿宋" w:eastAsia="仿宋" w:cs="仿宋"/>
          <w:b/>
          <w:bCs/>
          <w:sz w:val="32"/>
          <w:szCs w:val="28"/>
        </w:rPr>
        <w:t>营业执照</w:t>
      </w:r>
      <w:r>
        <w:rPr>
          <w:rFonts w:hint="eastAsia" w:ascii="仿宋" w:hAnsi="仿宋" w:eastAsia="仿宋" w:cs="仿宋"/>
          <w:b/>
          <w:bCs/>
          <w:color w:val="auto"/>
        </w:rPr>
        <w:t>)</w:t>
      </w:r>
    </w:p>
    <w:p>
      <w:pPr>
        <w:spacing w:line="700" w:lineRule="exact"/>
        <w:jc w:val="center"/>
        <w:outlineLvl w:val="1"/>
        <w:rPr>
          <w:rStyle w:val="30"/>
          <w:rFonts w:ascii="仿宋" w:hAnsi="仿宋" w:eastAsia="仿宋" w:cs="仿宋"/>
          <w:sz w:val="32"/>
          <w:szCs w:val="28"/>
        </w:rPr>
      </w:pPr>
      <w:r>
        <w:rPr>
          <w:rFonts w:hint="eastAsia" w:ascii="仿宋" w:hAnsi="仿宋" w:eastAsia="仿宋" w:cs="仿宋"/>
          <w:b/>
          <w:bCs/>
        </w:rPr>
        <w:br w:type="page"/>
      </w:r>
      <w:bookmarkStart w:id="60" w:name="_Toc15613"/>
      <w:bookmarkStart w:id="61" w:name="_Toc27186"/>
      <w:bookmarkStart w:id="62" w:name="_Toc30158"/>
      <w:r>
        <w:rPr>
          <w:rStyle w:val="30"/>
          <w:rFonts w:hint="eastAsia" w:ascii="仿宋" w:hAnsi="仿宋" w:eastAsia="仿宋" w:cs="仿宋"/>
          <w:b/>
          <w:bCs/>
          <w:sz w:val="32"/>
          <w:szCs w:val="28"/>
        </w:rPr>
        <w:t>三、具有健全的财务会计制度的证明材料</w:t>
      </w:r>
      <w:r>
        <w:rPr>
          <w:rFonts w:hint="eastAsia" w:ascii="仿宋" w:hAnsi="仿宋" w:eastAsia="仿宋" w:cs="仿宋"/>
          <w:b/>
          <w:bCs/>
          <w:sz w:val="32"/>
          <w:szCs w:val="32"/>
        </w:rPr>
        <w:br w:type="page"/>
      </w:r>
      <w:bookmarkEnd w:id="60"/>
      <w:bookmarkEnd w:id="61"/>
      <w:bookmarkStart w:id="63" w:name="_Toc13904"/>
      <w:bookmarkStart w:id="64" w:name="_Toc25357"/>
      <w:bookmarkStart w:id="65" w:name="_Toc13706"/>
    </w:p>
    <w:p>
      <w:pPr>
        <w:spacing w:line="700" w:lineRule="exact"/>
        <w:jc w:val="center"/>
        <w:outlineLvl w:val="1"/>
        <w:rPr>
          <w:rStyle w:val="30"/>
          <w:rFonts w:ascii="仿宋" w:hAnsi="仿宋" w:eastAsia="仿宋" w:cs="仿宋"/>
          <w:b/>
          <w:bCs/>
          <w:sz w:val="32"/>
          <w:szCs w:val="28"/>
        </w:rPr>
      </w:pPr>
      <w:bookmarkStart w:id="66" w:name="_Toc15508"/>
      <w:bookmarkStart w:id="67" w:name="_Toc23146"/>
      <w:r>
        <w:rPr>
          <w:rStyle w:val="30"/>
          <w:rFonts w:hint="eastAsia" w:ascii="仿宋" w:hAnsi="仿宋" w:eastAsia="仿宋" w:cs="仿宋"/>
          <w:b/>
          <w:bCs/>
          <w:sz w:val="32"/>
          <w:szCs w:val="28"/>
        </w:rPr>
        <w:t>四、本项目特定资格条件提供的证明材料</w:t>
      </w:r>
      <w:bookmarkEnd w:id="62"/>
      <w:bookmarkEnd w:id="63"/>
      <w:bookmarkEnd w:id="64"/>
      <w:bookmarkEnd w:id="65"/>
      <w:bookmarkEnd w:id="66"/>
      <w:bookmarkEnd w:id="67"/>
    </w:p>
    <w:p>
      <w:pPr>
        <w:pStyle w:val="29"/>
        <w:ind w:left="420" w:leftChars="200"/>
        <w:jc w:val="center"/>
        <w:rPr>
          <w:rFonts w:ascii="仿宋" w:hAnsi="仿宋" w:eastAsia="仿宋" w:cs="仿宋"/>
          <w:color w:val="auto"/>
          <w:sz w:val="32"/>
          <w:szCs w:val="32"/>
        </w:rPr>
      </w:pPr>
    </w:p>
    <w:p>
      <w:pPr>
        <w:pStyle w:val="2"/>
        <w:rPr>
          <w:rFonts w:ascii="仿宋" w:hAnsi="仿宋" w:eastAsia="仿宋" w:cs="仿宋"/>
        </w:rPr>
      </w:pPr>
    </w:p>
    <w:p>
      <w:pPr>
        <w:pStyle w:val="29"/>
        <w:ind w:firstLine="480" w:firstLineChars="200"/>
        <w:rPr>
          <w:rFonts w:ascii="仿宋" w:hAnsi="仿宋" w:eastAsia="仿宋" w:cs="仿宋"/>
          <w:color w:val="auto"/>
        </w:rPr>
      </w:pPr>
      <w:r>
        <w:rPr>
          <w:rFonts w:hint="eastAsia" w:ascii="仿宋" w:hAnsi="仿宋" w:eastAsia="仿宋" w:cs="仿宋"/>
          <w:color w:val="auto"/>
        </w:rPr>
        <w:t>(......)</w:t>
      </w:r>
    </w:p>
    <w:p>
      <w:pPr>
        <w:pStyle w:val="29"/>
        <w:ind w:left="420" w:leftChars="200"/>
        <w:jc w:val="both"/>
        <w:rPr>
          <w:rFonts w:ascii="仿宋" w:hAnsi="仿宋" w:eastAsia="仿宋" w:cs="仿宋"/>
          <w:color w:val="auto"/>
        </w:rPr>
      </w:pPr>
    </w:p>
    <w:p>
      <w:pPr>
        <w:pStyle w:val="29"/>
        <w:jc w:val="both"/>
        <w:rPr>
          <w:rFonts w:ascii="仿宋" w:hAnsi="仿宋" w:eastAsia="仿宋" w:cs="仿宋"/>
          <w:iCs/>
          <w:color w:val="auto"/>
        </w:rPr>
      </w:pPr>
      <w:r>
        <w:rPr>
          <w:rFonts w:hint="eastAsia" w:ascii="仿宋" w:hAnsi="仿宋" w:eastAsia="仿宋" w:cs="仿宋"/>
          <w:iCs/>
          <w:color w:val="auto"/>
        </w:rPr>
        <w:t>（若未涉及，填“无”即可）</w:t>
      </w:r>
    </w:p>
    <w:p>
      <w:pPr>
        <w:pStyle w:val="16"/>
        <w:jc w:val="center"/>
        <w:outlineLvl w:val="1"/>
        <w:rPr>
          <w:rFonts w:ascii="仿宋" w:hAnsi="仿宋" w:eastAsia="仿宋" w:cs="仿宋"/>
          <w:sz w:val="32"/>
          <w:szCs w:val="32"/>
        </w:rPr>
      </w:pPr>
      <w:r>
        <w:rPr>
          <w:rFonts w:hint="eastAsia" w:ascii="仿宋" w:hAnsi="仿宋" w:eastAsia="仿宋" w:cs="仿宋"/>
          <w:sz w:val="32"/>
          <w:szCs w:val="32"/>
        </w:rPr>
        <w:br w:type="page"/>
      </w:r>
      <w:bookmarkStart w:id="68" w:name="_Toc27661"/>
      <w:bookmarkStart w:id="69" w:name="_Toc11351"/>
      <w:bookmarkStart w:id="70" w:name="_Toc25638"/>
      <w:bookmarkStart w:id="71" w:name="_Toc12015"/>
      <w:bookmarkStart w:id="72" w:name="_Toc20589"/>
      <w:bookmarkStart w:id="73" w:name="_Toc15526"/>
      <w:r>
        <w:rPr>
          <w:rStyle w:val="30"/>
          <w:rFonts w:hint="eastAsia" w:ascii="仿宋" w:hAnsi="仿宋" w:eastAsia="仿宋" w:cs="仿宋"/>
          <w:b/>
          <w:bCs/>
          <w:sz w:val="32"/>
          <w:szCs w:val="28"/>
        </w:rPr>
        <w:t>五、法定代表人身份证明书</w:t>
      </w:r>
      <w:bookmarkEnd w:id="68"/>
      <w:bookmarkEnd w:id="69"/>
      <w:bookmarkEnd w:id="70"/>
      <w:bookmarkEnd w:id="71"/>
      <w:bookmarkEnd w:id="72"/>
      <w:bookmarkEnd w:id="73"/>
    </w:p>
    <w:p>
      <w:pPr>
        <w:pStyle w:val="29"/>
        <w:jc w:val="center"/>
        <w:rPr>
          <w:rFonts w:ascii="仿宋" w:hAnsi="仿宋" w:eastAsia="仿宋" w:cs="仿宋"/>
          <w:color w:val="auto"/>
        </w:rPr>
      </w:pPr>
    </w:p>
    <w:p>
      <w:pPr>
        <w:pStyle w:val="29"/>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pPr>
        <w:pStyle w:val="29"/>
        <w:jc w:val="center"/>
        <w:rPr>
          <w:rFonts w:ascii="仿宋" w:hAnsi="仿宋" w:eastAsia="仿宋" w:cs="仿宋"/>
          <w:color w:val="auto"/>
        </w:rPr>
      </w:pPr>
    </w:p>
    <w:p>
      <w:pPr>
        <w:pStyle w:val="29"/>
        <w:jc w:val="center"/>
        <w:rPr>
          <w:rFonts w:ascii="仿宋" w:hAnsi="仿宋" w:eastAsia="仿宋" w:cs="仿宋"/>
          <w:color w:val="auto"/>
        </w:rPr>
      </w:pPr>
    </w:p>
    <w:p>
      <w:pPr>
        <w:pStyle w:val="29"/>
        <w:ind w:firstLine="480" w:firstLineChars="200"/>
        <w:rPr>
          <w:rFonts w:ascii="仿宋" w:hAnsi="仿宋" w:eastAsia="仿宋" w:cs="仿宋"/>
          <w:color w:val="auto"/>
        </w:rPr>
      </w:pPr>
      <w:r>
        <w:rPr>
          <w:rFonts w:hint="eastAsia" w:ascii="仿宋" w:hAnsi="仿宋" w:eastAsia="仿宋" w:cs="仿宋"/>
          <w:color w:val="auto"/>
        </w:rPr>
        <w:t>________(姓名）系___________________（比选申请人名称）的法定代表人/单位负责人（职务：_____________,电话：_________________）。</w:t>
      </w:r>
    </w:p>
    <w:p>
      <w:pPr>
        <w:pStyle w:val="29"/>
        <w:rPr>
          <w:rFonts w:ascii="仿宋" w:hAnsi="仿宋" w:eastAsia="仿宋" w:cs="仿宋"/>
          <w:color w:val="auto"/>
        </w:rPr>
      </w:pPr>
      <w:r>
        <w:rPr>
          <w:rFonts w:hint="eastAsia" w:ascii="仿宋" w:hAnsi="仿宋" w:eastAsia="仿宋" w:cs="仿宋"/>
          <w:color w:val="auto"/>
        </w:rPr>
        <w:t>特此证明。</w:t>
      </w:r>
    </w:p>
    <w:p>
      <w:pPr>
        <w:pStyle w:val="29"/>
        <w:jc w:val="both"/>
        <w:rPr>
          <w:rFonts w:ascii="仿宋" w:hAnsi="仿宋" w:eastAsia="仿宋" w:cs="仿宋"/>
          <w:color w:val="auto"/>
        </w:rPr>
      </w:pPr>
    </w:p>
    <w:p>
      <w:pPr>
        <w:pStyle w:val="29"/>
        <w:jc w:val="both"/>
        <w:rPr>
          <w:rFonts w:ascii="仿宋" w:hAnsi="仿宋" w:eastAsia="仿宋" w:cs="仿宋"/>
          <w:color w:val="auto"/>
        </w:rPr>
      </w:pPr>
    </w:p>
    <w:p>
      <w:pPr>
        <w:adjustRightInd w:val="0"/>
        <w:spacing w:line="360" w:lineRule="auto"/>
        <w:jc w:val="left"/>
        <w:rPr>
          <w:rFonts w:ascii="仿宋" w:hAnsi="仿宋" w:eastAsia="仿宋" w:cs="仿宋"/>
          <w:bCs/>
          <w:sz w:val="24"/>
        </w:rPr>
      </w:pPr>
      <w:r>
        <w:rPr>
          <w:rFonts w:hint="eastAsia" w:ascii="仿宋" w:hAnsi="仿宋" w:eastAsia="仿宋" w:cs="仿宋"/>
          <w:bCs/>
          <w:sz w:val="24"/>
        </w:rPr>
        <w:t>比选申请人名称：        （盖章）</w:t>
      </w:r>
    </w:p>
    <w:p>
      <w:pPr>
        <w:pStyle w:val="2"/>
        <w:jc w:val="left"/>
        <w:rPr>
          <w:rFonts w:ascii="仿宋" w:hAnsi="仿宋" w:eastAsia="仿宋" w:cs="仿宋"/>
          <w:sz w:val="24"/>
        </w:rPr>
      </w:pPr>
      <w:r>
        <w:rPr>
          <w:rFonts w:hint="eastAsia" w:ascii="仿宋" w:hAnsi="仿宋" w:eastAsia="仿宋" w:cs="仿宋"/>
          <w:bCs/>
          <w:sz w:val="24"/>
        </w:rPr>
        <w:t>时间：</w:t>
      </w:r>
    </w:p>
    <w:p>
      <w:pPr>
        <w:pStyle w:val="29"/>
        <w:jc w:val="center"/>
        <w:rPr>
          <w:rFonts w:ascii="仿宋" w:hAnsi="仿宋" w:eastAsia="仿宋" w:cs="仿宋"/>
          <w:color w:val="auto"/>
        </w:rPr>
      </w:pPr>
    </w:p>
    <w:p>
      <w:pPr>
        <w:pStyle w:val="29"/>
        <w:jc w:val="center"/>
        <w:rPr>
          <w:rFonts w:ascii="仿宋" w:hAnsi="仿宋" w:eastAsia="仿宋" w:cs="仿宋"/>
          <w:color w:val="auto"/>
        </w:rPr>
      </w:pPr>
    </w:p>
    <w:p>
      <w:pPr>
        <w:pStyle w:val="29"/>
        <w:rPr>
          <w:rFonts w:ascii="仿宋" w:hAnsi="仿宋" w:eastAsia="仿宋" w:cs="仿宋"/>
          <w:color w:val="auto"/>
        </w:rPr>
      </w:pPr>
      <w:r>
        <w:rPr>
          <w:rFonts w:hint="eastAsia" w:ascii="仿宋" w:hAnsi="仿宋" w:eastAsia="仿宋" w:cs="仿宋"/>
          <w:color w:val="auto"/>
        </w:rPr>
        <w:t>注：</w:t>
      </w:r>
    </w:p>
    <w:p>
      <w:pPr>
        <w:pStyle w:val="29"/>
        <w:rPr>
          <w:rFonts w:ascii="仿宋" w:hAnsi="仿宋" w:eastAsia="仿宋" w:cs="仿宋"/>
          <w:color w:val="auto"/>
        </w:rPr>
      </w:pPr>
      <w:r>
        <w:rPr>
          <w:rFonts w:hint="eastAsia" w:ascii="仿宋" w:hAnsi="仿宋" w:eastAsia="仿宋" w:cs="仿宋"/>
          <w:color w:val="auto"/>
        </w:rPr>
        <w:t>1.比选申请人为自然人时提供“自然人身份证明材料”。</w:t>
      </w:r>
    </w:p>
    <w:p>
      <w:pPr>
        <w:pStyle w:val="29"/>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pPr>
        <w:pStyle w:val="29"/>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pPr>
        <w:pStyle w:val="29"/>
        <w:jc w:val="both"/>
        <w:rPr>
          <w:rFonts w:ascii="仿宋" w:hAnsi="仿宋" w:eastAsia="仿宋" w:cs="仿宋"/>
          <w:color w:val="auto"/>
        </w:rPr>
      </w:pPr>
      <w:r>
        <w:rPr>
          <w:rFonts w:hint="eastAsia" w:ascii="仿宋" w:hAnsi="仿宋" w:eastAsia="仿宋" w:cs="仿宋"/>
          <w:color w:val="auto"/>
        </w:rPr>
        <w:t>4.此授权书盖章位置未做强制性要求。</w:t>
      </w:r>
    </w:p>
    <w:p>
      <w:pPr>
        <w:pStyle w:val="29"/>
        <w:jc w:val="both"/>
        <w:rPr>
          <w:rFonts w:ascii="仿宋" w:hAnsi="仿宋" w:eastAsia="仿宋" w:cs="仿宋"/>
          <w:color w:val="auto"/>
          <w:sz w:val="32"/>
          <w:szCs w:val="32"/>
        </w:rPr>
      </w:pPr>
    </w:p>
    <w:p>
      <w:pPr>
        <w:pStyle w:val="29"/>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0"/>
          <w:rFonts w:hint="eastAsia" w:ascii="仿宋" w:hAnsi="仿宋" w:eastAsia="仿宋" w:cs="仿宋"/>
          <w:b/>
          <w:bCs/>
          <w:color w:val="auto"/>
          <w:kern w:val="2"/>
          <w:sz w:val="32"/>
          <w:szCs w:val="28"/>
        </w:rPr>
        <w:t>法定代表人授权委托书</w:t>
      </w:r>
    </w:p>
    <w:p>
      <w:pPr>
        <w:pStyle w:val="29"/>
        <w:jc w:val="center"/>
        <w:rPr>
          <w:rFonts w:ascii="仿宋" w:hAnsi="仿宋" w:eastAsia="仿宋" w:cs="仿宋"/>
          <w:b/>
          <w:bCs/>
          <w:color w:val="auto"/>
        </w:rPr>
      </w:pPr>
    </w:p>
    <w:p>
      <w:pPr>
        <w:pStyle w:val="29"/>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pPr>
        <w:pStyle w:val="29"/>
        <w:jc w:val="center"/>
        <w:rPr>
          <w:rFonts w:ascii="仿宋" w:hAnsi="仿宋" w:eastAsia="仿宋" w:cs="仿宋"/>
          <w:color w:val="auto"/>
        </w:rPr>
      </w:pPr>
    </w:p>
    <w:p>
      <w:pPr>
        <w:pStyle w:val="2"/>
        <w:snapToGrid w:val="0"/>
        <w:spacing w:after="0" w:line="500" w:lineRule="exact"/>
        <w:ind w:firstLine="480" w:firstLineChars="200"/>
        <w:rPr>
          <w:rFonts w:ascii="仿宋" w:hAnsi="仿宋" w:eastAsia="仿宋" w:cs="仿宋"/>
          <w:sz w:val="24"/>
        </w:rPr>
      </w:pPr>
    </w:p>
    <w:p>
      <w:pPr>
        <w:pStyle w:val="2"/>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（比选申请人名称）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为我院委托代理人，以本单位的名义参加</w:t>
      </w:r>
      <w:r>
        <w:rPr>
          <w:rFonts w:hint="eastAsia" w:ascii="仿宋" w:hAnsi="仿宋" w:eastAsia="仿宋" w:cs="仿宋"/>
          <w:sz w:val="24"/>
          <w:u w:val="single"/>
        </w:rPr>
        <w:t xml:space="preserve">                           </w:t>
      </w:r>
      <w:r>
        <w:rPr>
          <w:rFonts w:hint="eastAsia" w:ascii="仿宋" w:hAnsi="仿宋" w:eastAsia="仿宋" w:cs="仿宋"/>
          <w:sz w:val="24"/>
        </w:rPr>
        <w:t>项目的比选活动。委托代理人在比选活动和评比、谈判以及合同签订过程中所签署的一切文件和处理与之有关的一切事务，我及我公司均予以承认，并全部承担其产生的所有权利和义务。</w:t>
      </w:r>
    </w:p>
    <w:p>
      <w:pPr>
        <w:pStyle w:val="2"/>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pPr>
        <w:snapToGrid w:val="0"/>
        <w:spacing w:line="560" w:lineRule="exact"/>
        <w:ind w:firstLine="480" w:firstLineChars="200"/>
        <w:rPr>
          <w:rFonts w:ascii="仿宋" w:hAnsi="仿宋" w:eastAsia="仿宋" w:cs="仿宋"/>
          <w:sz w:val="24"/>
        </w:rPr>
      </w:pPr>
    </w:p>
    <w:p>
      <w:pPr>
        <w:snapToGrid w:val="0"/>
        <w:spacing w:line="560" w:lineRule="exact"/>
        <w:ind w:firstLine="480" w:firstLineChars="200"/>
        <w:rPr>
          <w:rFonts w:ascii="仿宋" w:hAnsi="仿宋" w:eastAsia="仿宋" w:cs="仿宋"/>
          <w:sz w:val="24"/>
        </w:rPr>
      </w:pPr>
    </w:p>
    <w:p>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pPr>
        <w:snapToGrid w:val="0"/>
        <w:spacing w:line="560" w:lineRule="exact"/>
        <w:rPr>
          <w:rFonts w:ascii="仿宋" w:hAnsi="仿宋" w:eastAsia="仿宋" w:cs="仿宋"/>
          <w:sz w:val="24"/>
        </w:rPr>
      </w:pPr>
    </w:p>
    <w:p>
      <w:pPr>
        <w:snapToGrid w:val="0"/>
        <w:spacing w:line="560" w:lineRule="exact"/>
        <w:rPr>
          <w:rFonts w:ascii="仿宋" w:hAnsi="仿宋" w:eastAsia="仿宋" w:cs="仿宋"/>
          <w:sz w:val="24"/>
        </w:rPr>
      </w:pPr>
      <w:r>
        <w:rPr>
          <w:rFonts w:hint="eastAsia" w:ascii="仿宋" w:hAnsi="仿宋" w:eastAsia="仿宋" w:cs="仿宋"/>
          <w:sz w:val="24"/>
        </w:rPr>
        <w:t>比选申请人名称：        （盖章）</w:t>
      </w:r>
    </w:p>
    <w:p>
      <w:pPr>
        <w:snapToGrid w:val="0"/>
        <w:spacing w:line="560" w:lineRule="exact"/>
        <w:rPr>
          <w:rFonts w:ascii="仿宋" w:hAnsi="仿宋" w:eastAsia="仿宋" w:cs="仿宋"/>
          <w:sz w:val="24"/>
        </w:rPr>
      </w:pPr>
      <w:r>
        <w:rPr>
          <w:rFonts w:hint="eastAsia" w:ascii="仿宋" w:hAnsi="仿宋" w:eastAsia="仿宋" w:cs="仿宋"/>
          <w:sz w:val="24"/>
        </w:rPr>
        <w:t>时间：</w:t>
      </w:r>
    </w:p>
    <w:p>
      <w:pPr>
        <w:pStyle w:val="2"/>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t>3.此授权书盖章位置未做强制性要求。</w:t>
      </w:r>
      <w:r>
        <w:rPr>
          <w:rFonts w:hint="eastAsia" w:ascii="仿宋" w:hAnsi="仿宋" w:eastAsia="仿宋" w:cs="仿宋"/>
          <w:sz w:val="24"/>
        </w:rPr>
        <w:cr/>
      </w:r>
    </w:p>
    <w:p>
      <w:pPr>
        <w:pStyle w:val="29"/>
        <w:jc w:val="center"/>
        <w:outlineLvl w:val="1"/>
        <w:rPr>
          <w:rFonts w:ascii="仿宋" w:hAnsi="仿宋" w:eastAsia="仿宋" w:cs="仿宋"/>
          <w:color w:val="auto"/>
          <w:sz w:val="32"/>
          <w:szCs w:val="32"/>
        </w:rPr>
      </w:pPr>
      <w:r>
        <w:rPr>
          <w:rFonts w:hint="eastAsia" w:ascii="仿宋" w:hAnsi="仿宋" w:eastAsia="仿宋" w:cs="仿宋"/>
          <w:color w:val="auto"/>
          <w:sz w:val="32"/>
          <w:szCs w:val="32"/>
        </w:rPr>
        <w:br w:type="page"/>
      </w:r>
      <w:bookmarkStart w:id="74" w:name="_Toc26969"/>
      <w:bookmarkStart w:id="75" w:name="_Toc12967"/>
      <w:bookmarkStart w:id="76" w:name="_Toc2041"/>
      <w:bookmarkStart w:id="77" w:name="_Toc16435"/>
      <w:bookmarkStart w:id="78" w:name="_Toc23967"/>
      <w:bookmarkStart w:id="79" w:name="_Toc1074"/>
      <w:r>
        <w:rPr>
          <w:rStyle w:val="30"/>
          <w:rFonts w:hint="eastAsia" w:ascii="仿宋" w:hAnsi="仿宋" w:eastAsia="仿宋" w:cs="仿宋"/>
          <w:b/>
          <w:bCs/>
          <w:color w:val="auto"/>
          <w:kern w:val="2"/>
          <w:sz w:val="32"/>
          <w:szCs w:val="28"/>
        </w:rPr>
        <w:t>六、采购需求偏离表</w:t>
      </w:r>
      <w:bookmarkEnd w:id="74"/>
      <w:bookmarkEnd w:id="75"/>
      <w:bookmarkEnd w:id="76"/>
      <w:bookmarkEnd w:id="77"/>
      <w:bookmarkEnd w:id="78"/>
      <w:bookmarkEnd w:id="79"/>
    </w:p>
    <w:p>
      <w:pPr>
        <w:pStyle w:val="2"/>
        <w:spacing w:line="300" w:lineRule="atLeast"/>
        <w:rPr>
          <w:rFonts w:ascii="仿宋" w:hAnsi="仿宋" w:eastAsia="仿宋" w:cs="仿宋"/>
          <w:kern w:val="0"/>
          <w:sz w:val="24"/>
          <w:lang w:val="zh-TW" w:eastAsia="zh-TW"/>
        </w:rPr>
      </w:pPr>
    </w:p>
    <w:tbl>
      <w:tblPr>
        <w:tblStyle w:val="18"/>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仿宋" w:hAnsi="仿宋" w:eastAsia="仿宋" w:cs="仿宋"/>
                <w:b/>
                <w:sz w:val="24"/>
              </w:rPr>
            </w:pPr>
            <w:r>
              <w:rPr>
                <w:rFonts w:hint="eastAsia" w:ascii="仿宋" w:hAnsi="仿宋" w:eastAsia="仿宋" w:cs="仿宋"/>
                <w:b/>
                <w:kern w:val="0"/>
                <w:sz w:val="24"/>
              </w:rPr>
              <w:t>比选</w:t>
            </w:r>
            <w:r>
              <w:rPr>
                <w:rFonts w:hint="eastAsia" w:ascii="仿宋" w:hAnsi="仿宋" w:eastAsia="仿宋" w:cs="仿宋"/>
                <w:b/>
                <w:kern w:val="0"/>
                <w:sz w:val="24"/>
                <w:lang w:val="zh-TW"/>
              </w:rPr>
              <w:t>申请</w:t>
            </w:r>
            <w:r>
              <w:rPr>
                <w:rFonts w:hint="eastAsia" w:ascii="仿宋" w:hAnsi="仿宋" w:eastAsia="仿宋" w:cs="仿宋"/>
                <w:b/>
                <w:kern w:val="0"/>
                <w:sz w:val="24"/>
                <w:lang w:val="zh-TW" w:eastAsia="zh-TW"/>
              </w:rPr>
              <w:t>文件响应情况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申请</w:t>
            </w:r>
            <w:r>
              <w:rPr>
                <w:rFonts w:hint="eastAsia" w:ascii="仿宋" w:hAnsi="仿宋" w:eastAsia="仿宋" w:cs="仿宋"/>
                <w:b/>
                <w:sz w:val="24"/>
                <w:lang w:val="zh-TW" w:eastAsia="zh-TW"/>
              </w:rPr>
              <w:t>文件页码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仿宋" w:hAnsi="仿宋" w:eastAsia="仿宋" w:cs="仿宋"/>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仿宋" w:hAnsi="仿宋" w:eastAsia="仿宋" w:cs="仿宋"/>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仿宋" w:hAnsi="仿宋" w:eastAsia="仿宋" w:cs="仿宋"/>
                <w:sz w:val="24"/>
              </w:rPr>
            </w:pPr>
          </w:p>
        </w:tc>
      </w:tr>
    </w:tbl>
    <w:p>
      <w:pPr>
        <w:spacing w:line="360" w:lineRule="auto"/>
        <w:jc w:val="left"/>
        <w:rPr>
          <w:rFonts w:ascii="仿宋" w:hAnsi="仿宋" w:eastAsia="仿宋" w:cs="仿宋"/>
          <w:bCs/>
          <w:sz w:val="24"/>
        </w:rPr>
      </w:pPr>
    </w:p>
    <w:p>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1.比选申请人必须按采购需求的内容据实填写，不得虚假响应，否则将取消其参选或中选资格并按规定追究其相关责任。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pPr>
        <w:pStyle w:val="16"/>
        <w:ind w:firstLine="0"/>
        <w:rPr>
          <w:rFonts w:ascii="仿宋" w:hAnsi="仿宋" w:eastAsia="仿宋" w:cs="仿宋"/>
          <w:lang w:val="zh-TW" w:eastAsia="zh-TW"/>
        </w:rPr>
      </w:pPr>
    </w:p>
    <w:p>
      <w:pPr>
        <w:snapToGrid w:val="0"/>
        <w:spacing w:line="560" w:lineRule="exact"/>
        <w:rPr>
          <w:rFonts w:ascii="仿宋" w:hAnsi="仿宋" w:eastAsia="仿宋" w:cs="仿宋"/>
          <w:sz w:val="24"/>
        </w:rPr>
      </w:pPr>
      <w:r>
        <w:rPr>
          <w:rFonts w:hint="eastAsia" w:ascii="仿宋" w:hAnsi="仿宋" w:eastAsia="仿宋" w:cs="仿宋"/>
          <w:sz w:val="24"/>
        </w:rPr>
        <w:t>比选申请人名称：        （盖章）</w:t>
      </w:r>
    </w:p>
    <w:p>
      <w:pPr>
        <w:snapToGrid w:val="0"/>
        <w:spacing w:line="560" w:lineRule="exact"/>
        <w:rPr>
          <w:rFonts w:ascii="仿宋" w:hAnsi="仿宋" w:eastAsia="仿宋" w:cs="仿宋"/>
          <w:sz w:val="24"/>
        </w:rPr>
      </w:pPr>
      <w:r>
        <w:rPr>
          <w:rFonts w:hint="eastAsia" w:ascii="仿宋" w:hAnsi="仿宋" w:eastAsia="仿宋" w:cs="仿宋"/>
          <w:sz w:val="24"/>
        </w:rPr>
        <w:t>时间：</w:t>
      </w:r>
    </w:p>
    <w:p>
      <w:pPr>
        <w:pStyle w:val="29"/>
        <w:jc w:val="center"/>
        <w:rPr>
          <w:rFonts w:ascii="仿宋" w:hAnsi="仿宋" w:eastAsia="仿宋" w:cs="仿宋"/>
          <w:color w:val="auto"/>
          <w:sz w:val="32"/>
          <w:szCs w:val="32"/>
        </w:rPr>
      </w:pPr>
    </w:p>
    <w:p>
      <w:pPr>
        <w:pStyle w:val="29"/>
        <w:jc w:val="center"/>
        <w:outlineLvl w:val="1"/>
        <w:rPr>
          <w:rFonts w:ascii="仿宋" w:hAnsi="仿宋" w:eastAsia="仿宋" w:cs="仿宋"/>
          <w:b/>
          <w:bCs/>
          <w:color w:val="auto"/>
          <w:sz w:val="32"/>
          <w:szCs w:val="32"/>
        </w:rPr>
      </w:pPr>
      <w:r>
        <w:rPr>
          <w:rFonts w:hint="eastAsia" w:ascii="仿宋" w:hAnsi="仿宋" w:eastAsia="仿宋" w:cs="仿宋"/>
          <w:color w:val="auto"/>
          <w:sz w:val="32"/>
          <w:szCs w:val="32"/>
        </w:rPr>
        <w:br w:type="page"/>
      </w:r>
      <w:bookmarkStart w:id="80" w:name="_Toc28634"/>
      <w:bookmarkStart w:id="81" w:name="_Toc21082"/>
      <w:bookmarkStart w:id="82" w:name="_Toc31686"/>
      <w:bookmarkStart w:id="83" w:name="_Toc26839"/>
      <w:bookmarkStart w:id="84" w:name="_Toc24806"/>
      <w:bookmarkStart w:id="85" w:name="_Toc1369"/>
      <w:r>
        <w:rPr>
          <w:rStyle w:val="30"/>
          <w:rFonts w:hint="eastAsia" w:ascii="仿宋" w:hAnsi="仿宋" w:eastAsia="仿宋" w:cs="仿宋"/>
          <w:b/>
          <w:bCs/>
          <w:color w:val="auto"/>
          <w:kern w:val="2"/>
          <w:sz w:val="32"/>
          <w:szCs w:val="28"/>
        </w:rPr>
        <w:t>七、评分需要提供的证明材料</w:t>
      </w:r>
      <w:bookmarkEnd w:id="80"/>
      <w:bookmarkEnd w:id="81"/>
      <w:bookmarkEnd w:id="82"/>
      <w:bookmarkEnd w:id="83"/>
      <w:bookmarkEnd w:id="84"/>
      <w:bookmarkEnd w:id="85"/>
    </w:p>
    <w:p>
      <w:pPr>
        <w:pStyle w:val="29"/>
        <w:ind w:firstLine="480" w:firstLineChars="200"/>
        <w:jc w:val="both"/>
        <w:rPr>
          <w:rFonts w:ascii="仿宋" w:hAnsi="仿宋" w:eastAsia="仿宋" w:cs="仿宋"/>
          <w:color w:val="auto"/>
        </w:rPr>
      </w:pPr>
      <w:r>
        <w:rPr>
          <w:rFonts w:hint="eastAsia" w:ascii="仿宋" w:hAnsi="仿宋" w:eastAsia="仿宋" w:cs="仿宋"/>
          <w:color w:val="auto"/>
        </w:rPr>
        <w:t>比选申请人应根据评分明细表中评审因素的顺序依次提供证明材料，内容和格式自拟。</w:t>
      </w:r>
    </w:p>
    <w:p>
      <w:pPr>
        <w:pStyle w:val="29"/>
        <w:jc w:val="center"/>
        <w:rPr>
          <w:rFonts w:ascii="仿宋" w:hAnsi="仿宋" w:eastAsia="仿宋" w:cs="仿宋"/>
          <w:b/>
          <w:bCs/>
          <w:color w:val="auto"/>
        </w:rPr>
      </w:pPr>
    </w:p>
    <w:p>
      <w:pPr>
        <w:rPr>
          <w:rFonts w:ascii="仿宋" w:hAnsi="仿宋" w:eastAsia="仿宋" w:cs="仿宋"/>
          <w:sz w:val="24"/>
          <w:szCs w:val="24"/>
        </w:rPr>
      </w:pPr>
      <w:r>
        <w:rPr>
          <w:rFonts w:hint="eastAsia" w:ascii="仿宋" w:hAnsi="仿宋" w:eastAsia="仿宋" w:cs="仿宋"/>
          <w:sz w:val="24"/>
          <w:szCs w:val="24"/>
        </w:rPr>
        <w:t>（一）暂用评审因素一代替：</w:t>
      </w:r>
    </w:p>
    <w:p>
      <w:pPr>
        <w:rPr>
          <w:rFonts w:ascii="仿宋" w:hAnsi="仿宋" w:eastAsia="仿宋" w:cs="仿宋"/>
          <w:sz w:val="24"/>
          <w:szCs w:val="24"/>
        </w:rPr>
      </w:pPr>
      <w:r>
        <w:rPr>
          <w:rFonts w:hint="eastAsia" w:ascii="仿宋" w:hAnsi="仿宋" w:eastAsia="仿宋" w:cs="仿宋"/>
          <w:sz w:val="24"/>
          <w:szCs w:val="24"/>
        </w:rPr>
        <w:t>(......)</w:t>
      </w:r>
    </w:p>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t>（二）暂用评审因素二代替：</w:t>
      </w:r>
    </w:p>
    <w:p>
      <w:pPr>
        <w:rPr>
          <w:rFonts w:ascii="仿宋" w:hAnsi="仿宋" w:eastAsia="仿宋" w:cs="仿宋"/>
          <w:sz w:val="24"/>
          <w:szCs w:val="24"/>
        </w:rPr>
      </w:pPr>
      <w:r>
        <w:rPr>
          <w:rFonts w:hint="eastAsia" w:ascii="仿宋" w:hAnsi="仿宋" w:eastAsia="仿宋" w:cs="仿宋"/>
          <w:sz w:val="24"/>
          <w:szCs w:val="24"/>
        </w:rPr>
        <w:t>(......)</w:t>
      </w:r>
    </w:p>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t>（三）暂用评审因素三代替：</w:t>
      </w:r>
    </w:p>
    <w:p>
      <w:pPr>
        <w:rPr>
          <w:rFonts w:ascii="仿宋" w:hAnsi="仿宋" w:eastAsia="仿宋" w:cs="仿宋"/>
          <w:sz w:val="24"/>
          <w:szCs w:val="24"/>
        </w:rPr>
      </w:pPr>
      <w:r>
        <w:rPr>
          <w:rFonts w:hint="eastAsia" w:ascii="仿宋" w:hAnsi="仿宋" w:eastAsia="仿宋" w:cs="仿宋"/>
          <w:sz w:val="24"/>
          <w:szCs w:val="24"/>
        </w:rPr>
        <w:t>(......)</w:t>
      </w:r>
    </w:p>
    <w:p>
      <w:pPr>
        <w:spacing w:line="700" w:lineRule="exact"/>
        <w:jc w:val="center"/>
        <w:rPr>
          <w:rStyle w:val="30"/>
          <w:rFonts w:ascii="仿宋" w:hAnsi="仿宋" w:eastAsia="仿宋" w:cs="仿宋"/>
          <w:sz w:val="32"/>
          <w:szCs w:val="28"/>
        </w:rPr>
      </w:pPr>
      <w:r>
        <w:rPr>
          <w:rFonts w:hint="eastAsia" w:ascii="仿宋" w:hAnsi="仿宋" w:eastAsia="仿宋" w:cs="仿宋"/>
          <w:b/>
          <w:bCs/>
          <w:sz w:val="32"/>
          <w:szCs w:val="32"/>
        </w:rPr>
        <w:br w:type="page"/>
      </w:r>
      <w:bookmarkStart w:id="86" w:name="_Toc24494"/>
      <w:bookmarkStart w:id="87" w:name="_Toc32605"/>
      <w:bookmarkStart w:id="88" w:name="_Toc3871"/>
    </w:p>
    <w:p>
      <w:pPr>
        <w:spacing w:line="700" w:lineRule="exact"/>
        <w:jc w:val="center"/>
        <w:outlineLvl w:val="1"/>
        <w:rPr>
          <w:rStyle w:val="30"/>
          <w:rFonts w:ascii="仿宋" w:hAnsi="仿宋" w:eastAsia="仿宋" w:cs="仿宋"/>
          <w:b/>
          <w:bCs/>
          <w:sz w:val="32"/>
          <w:szCs w:val="28"/>
        </w:rPr>
      </w:pPr>
      <w:bookmarkStart w:id="89" w:name="_Toc15065"/>
      <w:r>
        <w:rPr>
          <w:rStyle w:val="30"/>
          <w:rFonts w:hint="eastAsia" w:ascii="仿宋" w:hAnsi="仿宋" w:eastAsia="仿宋" w:cs="仿宋"/>
          <w:b/>
          <w:bCs/>
          <w:sz w:val="32"/>
          <w:szCs w:val="28"/>
        </w:rPr>
        <w:t>八、报价单</w:t>
      </w:r>
      <w:bookmarkEnd w:id="89"/>
    </w:p>
    <w:p>
      <w:pPr>
        <w:ind w:firstLine="660"/>
        <w:rPr>
          <w:rFonts w:ascii="仿宋" w:hAnsi="仿宋" w:eastAsia="仿宋" w:cs="仿宋"/>
          <w:sz w:val="24"/>
          <w:szCs w:val="24"/>
          <w:lang w:val="zh-TW" w:eastAsia="zh-TW"/>
        </w:rPr>
      </w:pPr>
      <w:r>
        <w:rPr>
          <w:rFonts w:hint="eastAsia" w:ascii="仿宋" w:hAnsi="仿宋" w:eastAsia="仿宋" w:cs="仿宋"/>
          <w:sz w:val="24"/>
          <w:szCs w:val="24"/>
          <w:lang w:val="zh-TW" w:eastAsia="zh-TW"/>
        </w:rPr>
        <w:t>我单位作为参选人</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也深知所承诺的事项和作出的报价可能给我方带来的风险和后果。如果我方在评审活动中有弄虚作假等违法违规行为，以及中选后因报价低或不执行承诺条款而不履约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本单位愿承担一切责任（包括赔偿损失、取消评审及中选资格等），我单位本次报价为：</w:t>
      </w:r>
    </w:p>
    <w:p>
      <w:pPr>
        <w:pStyle w:val="2"/>
        <w:rPr>
          <w:rFonts w:ascii="仿宋" w:hAnsi="仿宋" w:eastAsia="仿宋" w:cs="仿宋"/>
          <w:b/>
          <w:bCs/>
          <w:color w:val="FF0000"/>
          <w:lang w:val="zh-TW"/>
        </w:rPr>
      </w:pPr>
      <w:r>
        <w:rPr>
          <w:rFonts w:hint="eastAsia" w:ascii="仿宋" w:hAnsi="仿宋" w:eastAsia="仿宋" w:cs="仿宋"/>
          <w:b/>
          <w:bCs/>
          <w:color w:val="FF0000"/>
          <w:lang w:val="zh-TW" w:eastAsia="zh-TW"/>
        </w:rPr>
        <w:t>注意事项</w:t>
      </w:r>
      <w:r>
        <w:rPr>
          <w:rFonts w:hint="eastAsia" w:ascii="仿宋" w:hAnsi="仿宋" w:eastAsia="仿宋" w:cs="仿宋"/>
          <w:b/>
          <w:bCs/>
          <w:color w:val="FF0000"/>
          <w:lang w:val="zh-TW"/>
        </w:rPr>
        <w:t>：</w:t>
      </w:r>
    </w:p>
    <w:p>
      <w:pPr>
        <w:pStyle w:val="2"/>
        <w:rPr>
          <w:rFonts w:ascii="仿宋" w:hAnsi="仿宋" w:eastAsia="仿宋" w:cs="仿宋"/>
          <w:b/>
          <w:bCs/>
          <w:color w:val="FF0000"/>
          <w:lang w:val="zh-TW" w:eastAsia="zh-TW"/>
        </w:rPr>
      </w:pPr>
      <w:r>
        <w:rPr>
          <w:rFonts w:hint="eastAsia" w:ascii="仿宋" w:hAnsi="仿宋" w:eastAsia="仿宋" w:cs="仿宋"/>
          <w:b/>
          <w:bCs/>
          <w:color w:val="FF0000"/>
          <w:lang w:val="zh-TW"/>
        </w:rPr>
        <w:t>1</w:t>
      </w:r>
      <w:r>
        <w:rPr>
          <w:rFonts w:hint="eastAsia" w:ascii="仿宋" w:hAnsi="仿宋" w:eastAsia="仿宋" w:cs="仿宋"/>
          <w:b/>
          <w:bCs/>
          <w:color w:val="FF0000"/>
          <w:lang w:val="zh-TW" w:eastAsia="zh-TW"/>
        </w:rPr>
        <w:t>.所有报价均用人民币表示。运输、安装、调试、检验、培训、调换、税金和保险等费用以及采购文件规定的其他费用均应包含在报价中。</w:t>
      </w:r>
    </w:p>
    <w:p>
      <w:pPr>
        <w:pStyle w:val="2"/>
        <w:rPr>
          <w:rFonts w:ascii="仿宋" w:hAnsi="仿宋" w:eastAsia="仿宋" w:cs="仿宋"/>
          <w:b/>
          <w:bCs/>
        </w:rPr>
      </w:pPr>
      <w:r>
        <w:rPr>
          <w:rFonts w:hint="eastAsia" w:ascii="仿宋" w:hAnsi="仿宋" w:eastAsia="仿宋" w:cs="仿宋"/>
          <w:b/>
          <w:bCs/>
          <w:lang w:val="en-US" w:eastAsia="zh-CN"/>
        </w:rPr>
        <w:t>2</w:t>
      </w:r>
      <w:r>
        <w:rPr>
          <w:rFonts w:hint="eastAsia" w:ascii="仿宋" w:hAnsi="仿宋" w:eastAsia="仿宋" w:cs="仿宋"/>
          <w:b/>
          <w:bCs/>
        </w:rPr>
        <w:t>.报价一览表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7"/>
        <w:gridCol w:w="5970"/>
        <w:gridCol w:w="1875"/>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zh-TW" w:eastAsia="zh-TW"/>
              </w:rPr>
              <w:t>序号</w:t>
            </w:r>
          </w:p>
        </w:tc>
        <w:tc>
          <w:tcPr>
            <w:tcW w:w="597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仿宋" w:hAnsi="仿宋" w:eastAsia="仿宋" w:cs="仿宋"/>
                <w:sz w:val="24"/>
                <w:szCs w:val="24"/>
                <w:lang w:val="en-US"/>
              </w:rPr>
            </w:pPr>
            <w:r>
              <w:rPr>
                <w:rFonts w:hint="eastAsia" w:ascii="仿宋" w:hAnsi="仿宋" w:eastAsia="仿宋" w:cs="仿宋"/>
                <w:kern w:val="0"/>
                <w:sz w:val="24"/>
                <w:szCs w:val="24"/>
                <w:lang w:val="en-US" w:eastAsia="zh-CN"/>
              </w:rPr>
              <w:t>服务内容</w:t>
            </w:r>
          </w:p>
        </w:tc>
        <w:tc>
          <w:tcPr>
            <w:tcW w:w="187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rPr>
              <w:t>单价</w:t>
            </w:r>
            <w:r>
              <w:rPr>
                <w:rFonts w:hint="eastAsia" w:ascii="仿宋" w:hAnsi="仿宋" w:eastAsia="仿宋" w:cs="仿宋"/>
                <w:kern w:val="0"/>
                <w:sz w:val="24"/>
                <w:szCs w:val="24"/>
                <w:lang w:val="zh-TW"/>
              </w:rPr>
              <w:t>（元</w:t>
            </w:r>
            <w:r>
              <w:rPr>
                <w:rFonts w:hint="eastAsia" w:ascii="仿宋" w:hAnsi="仿宋" w:eastAsia="仿宋" w:cs="仿宋"/>
                <w:kern w:val="0"/>
                <w:sz w:val="24"/>
                <w:szCs w:val="24"/>
                <w:lang w:val="en-US" w:eastAsia="zh-CN"/>
              </w:rPr>
              <w:t>/平米</w:t>
            </w:r>
            <w:r>
              <w:rPr>
                <w:rFonts w:hint="eastAsia" w:ascii="仿宋" w:hAnsi="仿宋" w:eastAsia="仿宋" w:cs="仿宋"/>
                <w:kern w:val="0"/>
                <w:sz w:val="24"/>
                <w:szCs w:val="24"/>
                <w:lang w:val="zh-TW"/>
              </w:rPr>
              <w:t>）</w:t>
            </w:r>
          </w:p>
        </w:tc>
        <w:tc>
          <w:tcPr>
            <w:tcW w:w="156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597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 w:hAnsi="仿宋" w:eastAsia="仿宋" w:cs="仿宋"/>
                <w:sz w:val="24"/>
                <w:szCs w:val="24"/>
              </w:rPr>
            </w:pPr>
          </w:p>
        </w:tc>
        <w:tc>
          <w:tcPr>
            <w:tcW w:w="187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 w:hAnsi="仿宋" w:eastAsia="仿宋" w:cs="仿宋"/>
                <w:sz w:val="24"/>
                <w:szCs w:val="24"/>
              </w:rPr>
            </w:pPr>
          </w:p>
        </w:tc>
        <w:tc>
          <w:tcPr>
            <w:tcW w:w="156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597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 w:hAnsi="仿宋" w:eastAsia="仿宋" w:cs="仿宋"/>
                <w:sz w:val="24"/>
                <w:szCs w:val="24"/>
              </w:rPr>
            </w:pPr>
          </w:p>
        </w:tc>
        <w:tc>
          <w:tcPr>
            <w:tcW w:w="187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 w:hAnsi="仿宋" w:eastAsia="仿宋" w:cs="仿宋"/>
                <w:sz w:val="24"/>
                <w:szCs w:val="24"/>
              </w:rPr>
            </w:pPr>
          </w:p>
        </w:tc>
        <w:tc>
          <w:tcPr>
            <w:tcW w:w="156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597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 w:hAnsi="仿宋" w:eastAsia="仿宋" w:cs="仿宋"/>
                <w:sz w:val="24"/>
                <w:szCs w:val="24"/>
              </w:rPr>
            </w:pPr>
          </w:p>
        </w:tc>
        <w:tc>
          <w:tcPr>
            <w:tcW w:w="187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 w:hAnsi="仿宋" w:eastAsia="仿宋" w:cs="仿宋"/>
                <w:sz w:val="24"/>
                <w:szCs w:val="24"/>
              </w:rPr>
            </w:pPr>
          </w:p>
        </w:tc>
        <w:tc>
          <w:tcPr>
            <w:tcW w:w="156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597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 w:hAnsi="仿宋" w:eastAsia="仿宋" w:cs="仿宋"/>
                <w:sz w:val="24"/>
                <w:szCs w:val="24"/>
              </w:rPr>
            </w:pPr>
          </w:p>
        </w:tc>
        <w:tc>
          <w:tcPr>
            <w:tcW w:w="187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 w:hAnsi="仿宋" w:eastAsia="仿宋" w:cs="仿宋"/>
                <w:sz w:val="24"/>
                <w:szCs w:val="24"/>
              </w:rPr>
            </w:pPr>
          </w:p>
        </w:tc>
        <w:tc>
          <w:tcPr>
            <w:tcW w:w="156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 w:hAnsi="仿宋" w:eastAsia="仿宋" w:cs="仿宋"/>
                <w:sz w:val="24"/>
                <w:szCs w:val="24"/>
              </w:rPr>
            </w:pPr>
            <w:r>
              <w:rPr>
                <w:rFonts w:hint="eastAsia" w:ascii="仿宋" w:hAnsi="仿宋" w:eastAsia="仿宋" w:cs="仿宋"/>
                <w:sz w:val="24"/>
                <w:szCs w:val="24"/>
              </w:rPr>
              <w:t>报价合计</w:t>
            </w:r>
          </w:p>
        </w:tc>
        <w:tc>
          <w:tcPr>
            <w:tcW w:w="9414"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eastAsia" w:ascii="仿宋" w:hAnsi="仿宋" w:eastAsia="仿宋" w:cs="仿宋"/>
                <w:sz w:val="24"/>
                <w:szCs w:val="24"/>
              </w:rPr>
            </w:pPr>
            <w:r>
              <w:rPr>
                <w:rFonts w:hint="eastAsia" w:ascii="仿宋" w:hAnsi="仿宋" w:eastAsia="仿宋" w:cs="仿宋"/>
                <w:sz w:val="24"/>
                <w:szCs w:val="24"/>
              </w:rPr>
              <w:t>大写：       小写：</w:t>
            </w:r>
          </w:p>
        </w:tc>
      </w:tr>
    </w:tbl>
    <w:p>
      <w:pPr>
        <w:widowControl/>
        <w:jc w:val="left"/>
        <w:rPr>
          <w:rFonts w:hint="eastAsia" w:ascii="仿宋" w:hAnsi="仿宋" w:eastAsia="仿宋" w:cs="仿宋"/>
          <w:sz w:val="24"/>
          <w:szCs w:val="24"/>
          <w:lang w:val="zh-TW" w:eastAsia="zh-TW"/>
        </w:rPr>
      </w:pPr>
    </w:p>
    <w:p>
      <w:pPr>
        <w:widowControl/>
        <w:jc w:val="left"/>
        <w:rPr>
          <w:rFonts w:hint="eastAsia" w:ascii="仿宋" w:hAnsi="仿宋" w:eastAsia="仿宋" w:cs="仿宋"/>
          <w:sz w:val="24"/>
          <w:szCs w:val="24"/>
          <w:lang w:val="zh-TW" w:eastAsia="zh-TW"/>
        </w:rPr>
      </w:pPr>
    </w:p>
    <w:p>
      <w:pPr>
        <w:widowControl/>
        <w:jc w:val="left"/>
        <w:rPr>
          <w:rFonts w:hint="eastAsia" w:ascii="仿宋" w:hAnsi="仿宋" w:eastAsia="仿宋" w:cs="仿宋"/>
          <w:sz w:val="24"/>
          <w:szCs w:val="24"/>
          <w:lang w:val="zh-TW" w:eastAsia="zh-TW"/>
        </w:rPr>
      </w:pPr>
    </w:p>
    <w:p>
      <w:pPr>
        <w:widowControl/>
        <w:jc w:val="left"/>
        <w:rPr>
          <w:rFonts w:hint="eastAsia" w:ascii="仿宋" w:hAnsi="仿宋" w:eastAsia="仿宋" w:cs="仿宋"/>
          <w:sz w:val="24"/>
          <w:szCs w:val="24"/>
          <w:lang w:val="zh-TW" w:eastAsia="zh-TW"/>
        </w:rPr>
      </w:pPr>
    </w:p>
    <w:p>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参选供应商名称：                             （供应商公章）</w:t>
      </w:r>
    </w:p>
    <w:p>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pPr>
        <w:jc w:val="left"/>
        <w:rPr>
          <w:rFonts w:ascii="仿宋" w:hAnsi="仿宋" w:eastAsia="仿宋" w:cs="仿宋"/>
        </w:rPr>
        <w:sectPr>
          <w:headerReference r:id="rId7" w:type="default"/>
          <w:pgSz w:w="11900" w:h="16840"/>
          <w:pgMar w:top="851" w:right="567" w:bottom="1134" w:left="567" w:header="0" w:footer="567" w:gutter="0"/>
          <w:cols w:space="720" w:num="1"/>
        </w:sect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日</w:t>
      </w:r>
    </w:p>
    <w:p>
      <w:pPr>
        <w:numPr>
          <w:ilvl w:val="0"/>
          <w:numId w:val="8"/>
        </w:numPr>
        <w:spacing w:line="700" w:lineRule="exact"/>
        <w:jc w:val="center"/>
        <w:outlineLvl w:val="1"/>
        <w:rPr>
          <w:rStyle w:val="30"/>
          <w:rFonts w:ascii="仿宋" w:hAnsi="仿宋" w:eastAsia="仿宋" w:cs="仿宋"/>
          <w:b/>
          <w:bCs/>
          <w:sz w:val="32"/>
          <w:szCs w:val="28"/>
        </w:rPr>
      </w:pPr>
      <w:bookmarkStart w:id="90" w:name="_Toc30002"/>
      <w:bookmarkStart w:id="91" w:name="_Toc14685"/>
      <w:bookmarkStart w:id="92" w:name="_Toc29032"/>
      <w:r>
        <w:rPr>
          <w:rStyle w:val="30"/>
          <w:rFonts w:hint="eastAsia" w:ascii="仿宋" w:hAnsi="仿宋" w:eastAsia="仿宋" w:cs="仿宋"/>
          <w:b/>
          <w:bCs/>
          <w:sz w:val="32"/>
          <w:szCs w:val="28"/>
        </w:rPr>
        <w:t>供应商认为需要提供的其他材料</w:t>
      </w:r>
      <w:bookmarkEnd w:id="86"/>
      <w:bookmarkEnd w:id="87"/>
      <w:bookmarkEnd w:id="88"/>
      <w:bookmarkEnd w:id="90"/>
      <w:bookmarkEnd w:id="91"/>
      <w:bookmarkEnd w:id="92"/>
    </w:p>
    <w:p>
      <w:pPr>
        <w:pStyle w:val="2"/>
        <w:jc w:val="center"/>
        <w:rPr>
          <w:rFonts w:ascii="仿宋" w:hAnsi="仿宋" w:eastAsia="仿宋" w:cs="仿宋"/>
        </w:rPr>
      </w:pPr>
    </w:p>
    <w:p>
      <w:pPr>
        <w:pStyle w:val="2"/>
        <w:jc w:val="center"/>
        <w:rPr>
          <w:rFonts w:ascii="仿宋" w:hAnsi="仿宋" w:eastAsia="仿宋" w:cs="仿宋"/>
        </w:rPr>
      </w:pPr>
    </w:p>
    <w:p>
      <w:pPr>
        <w:pStyle w:val="2"/>
        <w:jc w:val="center"/>
        <w:rPr>
          <w:rFonts w:ascii="仿宋" w:hAnsi="仿宋" w:eastAsia="仿宋" w:cs="仿宋"/>
        </w:rPr>
      </w:pPr>
    </w:p>
    <w:p>
      <w:pPr>
        <w:pStyle w:val="2"/>
        <w:jc w:val="center"/>
        <w:rPr>
          <w:rFonts w:ascii="仿宋" w:hAnsi="仿宋" w:eastAsia="仿宋" w:cs="仿宋"/>
          <w:b/>
          <w:bCs/>
          <w:sz w:val="32"/>
          <w:szCs w:val="36"/>
        </w:rPr>
      </w:pPr>
      <w:r>
        <w:rPr>
          <w:rFonts w:hint="eastAsia" w:ascii="仿宋" w:hAnsi="仿宋" w:eastAsia="仿宋" w:cs="仿宋"/>
          <w:b/>
          <w:bCs/>
          <w:sz w:val="32"/>
          <w:szCs w:val="36"/>
        </w:rPr>
        <w:t>格式自拟</w:t>
      </w:r>
    </w:p>
    <w:p>
      <w:pPr>
        <w:pStyle w:val="2"/>
        <w:jc w:val="center"/>
        <w:outlineLvl w:val="0"/>
        <w:rPr>
          <w:rFonts w:ascii="仿宋" w:hAnsi="仿宋" w:eastAsia="仿宋" w:cs="仿宋"/>
          <w:kern w:val="0"/>
          <w:sz w:val="32"/>
          <w:szCs w:val="32"/>
        </w:rPr>
      </w:pPr>
      <w:r>
        <w:rPr>
          <w:rStyle w:val="31"/>
          <w:rFonts w:hint="eastAsia" w:ascii="仿宋" w:hAnsi="仿宋" w:eastAsia="仿宋" w:cs="仿宋"/>
          <w:b/>
          <w:bCs/>
          <w:sz w:val="32"/>
          <w:szCs w:val="32"/>
        </w:rPr>
        <w:br w:type="page"/>
      </w:r>
      <w:bookmarkStart w:id="93" w:name="_Toc5447"/>
      <w:bookmarkStart w:id="94" w:name="_Toc20691"/>
      <w:bookmarkStart w:id="95" w:name="_Toc7942"/>
      <w:r>
        <w:rPr>
          <w:rFonts w:hint="eastAsia" w:ascii="黑体" w:hAnsi="黑体" w:eastAsia="黑体" w:cs="黑体"/>
          <w:b/>
          <w:sz w:val="36"/>
          <w:szCs w:val="32"/>
        </w:rPr>
        <w:t>第七章 合同条款（仅中选后使用）</w:t>
      </w:r>
      <w:bookmarkEnd w:id="93"/>
      <w:bookmarkEnd w:id="94"/>
      <w:bookmarkEnd w:id="95"/>
    </w:p>
    <w:p>
      <w:pPr>
        <w:pStyle w:val="2"/>
        <w:jc w:val="center"/>
        <w:rPr>
          <w:rFonts w:ascii="仿宋" w:hAnsi="仿宋" w:eastAsia="仿宋" w:cs="仿宋"/>
          <w:sz w:val="44"/>
          <w:szCs w:val="44"/>
        </w:rPr>
      </w:pPr>
      <w:r>
        <w:rPr>
          <w:rFonts w:hint="eastAsia" w:ascii="仿宋" w:hAnsi="仿宋" w:eastAsia="仿宋" w:cs="仿宋"/>
          <w:b/>
        </w:rPr>
        <w:t>（仅供参考，特别提醒：采购合同的签订不得偏离采购文件要约及响应文件承诺的实质性内容</w:t>
      </w:r>
      <w:r>
        <w:rPr>
          <w:rFonts w:hint="eastAsia" w:ascii="仿宋" w:hAnsi="仿宋" w:eastAsia="仿宋" w:cs="仿宋"/>
          <w:b/>
          <w:bCs/>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合同编号：</w:t>
      </w:r>
    </w:p>
    <w:p>
      <w:pPr>
        <w:spacing w:line="500" w:lineRule="exact"/>
        <w:ind w:right="210" w:rightChars="100" w:firstLine="560" w:firstLineChars="200"/>
        <w:rPr>
          <w:rFonts w:ascii="仿宋" w:hAnsi="仿宋" w:eastAsia="仿宋" w:cs="仿宋"/>
          <w:sz w:val="28"/>
          <w:szCs w:val="28"/>
        </w:rPr>
      </w:pPr>
      <w:r>
        <w:rPr>
          <w:rFonts w:hint="eastAsia" w:ascii="仿宋" w:hAnsi="仿宋" w:eastAsia="仿宋" w:cs="仿宋"/>
          <w:sz w:val="28"/>
          <w:szCs w:val="28"/>
        </w:rPr>
        <w:t>签订地点：</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签订时间：   年   月  日。</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采购人（甲方）：四川省人民医院</w:t>
      </w:r>
      <w:r>
        <w:rPr>
          <w:rFonts w:hint="eastAsia" w:ascii="仿宋" w:hAnsi="仿宋" w:eastAsia="仿宋" w:cs="仿宋"/>
          <w:sz w:val="28"/>
          <w:szCs w:val="28"/>
          <w:lang w:eastAsia="zh-CN"/>
        </w:rPr>
        <w:t>、成都城投置地（集团）有限公司</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供应商（乙方）：</w:t>
      </w:r>
    </w:p>
    <w:p>
      <w:pPr>
        <w:adjustRightInd w:val="0"/>
        <w:snapToGrid w:val="0"/>
        <w:spacing w:line="500" w:lineRule="exact"/>
        <w:ind w:right="480" w:firstLine="560" w:firstLineChars="200"/>
        <w:rPr>
          <w:rFonts w:ascii="仿宋" w:hAnsi="仿宋" w:eastAsia="仿宋" w:cs="仿宋"/>
          <w:sz w:val="28"/>
          <w:szCs w:val="28"/>
        </w:rPr>
      </w:pPr>
      <w:r>
        <w:rPr>
          <w:rFonts w:hint="eastAsia" w:ascii="仿宋" w:hAnsi="仿宋" w:eastAsia="仿宋" w:cs="仿宋"/>
          <w:sz w:val="28"/>
          <w:szCs w:val="28"/>
        </w:rPr>
        <w:t>根据《中华人民共和国民法典》等法律法规及四川省人民医院</w:t>
      </w:r>
      <w:permStart w:id="0" w:edGrp="everyone"/>
      <w:r>
        <w:rPr>
          <w:rFonts w:hint="eastAsia" w:ascii="仿宋" w:hAnsi="仿宋" w:eastAsia="仿宋" w:cs="仿宋"/>
          <w:b/>
          <w:bCs/>
          <w:sz w:val="28"/>
          <w:szCs w:val="28"/>
          <w:u w:val="single"/>
        </w:rPr>
        <w:t xml:space="preserve">          项目</w:t>
      </w:r>
      <w:permEnd w:id="0"/>
      <w:r>
        <w:rPr>
          <w:rFonts w:hint="eastAsia" w:ascii="仿宋" w:hAnsi="仿宋" w:eastAsia="仿宋" w:cs="仿宋"/>
          <w:sz w:val="28"/>
          <w:szCs w:val="28"/>
        </w:rPr>
        <w:t>的相关采购文件，甲方向乙方提供如下服务。详细技术说明及其他有关合同项目的特定信息由合同附件予以说明，合同附件及本项目的相关采购文件均为本合同不可分割的部分,与本合同具有同等法律效力。双方同意就采购事项签订如下条款以兹共同遵守：</w:t>
      </w:r>
      <w:bookmarkStart w:id="96" w:name="_Toc307565067"/>
      <w:bookmarkStart w:id="97" w:name="_Toc309113764"/>
      <w:bookmarkStart w:id="98" w:name="_Toc309113425"/>
      <w:bookmarkStart w:id="99" w:name="_Toc307823123"/>
      <w:bookmarkStart w:id="100" w:name="_Toc307501162"/>
    </w:p>
    <w:bookmarkEnd w:id="96"/>
    <w:bookmarkEnd w:id="97"/>
    <w:bookmarkEnd w:id="98"/>
    <w:bookmarkEnd w:id="99"/>
    <w:bookmarkEnd w:id="100"/>
    <w:p>
      <w:pPr>
        <w:numPr>
          <w:ilvl w:val="0"/>
          <w:numId w:val="9"/>
        </w:numPr>
        <w:spacing w:line="500" w:lineRule="exact"/>
        <w:rPr>
          <w:rFonts w:ascii="仿宋" w:hAnsi="仿宋" w:eastAsia="仿宋" w:cs="仿宋"/>
          <w:b/>
          <w:sz w:val="28"/>
          <w:szCs w:val="28"/>
        </w:rPr>
      </w:pPr>
      <w:r>
        <w:rPr>
          <w:rFonts w:hint="eastAsia" w:ascii="仿宋" w:hAnsi="仿宋" w:eastAsia="仿宋" w:cs="仿宋"/>
          <w:b/>
          <w:sz w:val="28"/>
          <w:szCs w:val="28"/>
        </w:rPr>
        <w:t>项目基本情况</w:t>
      </w:r>
    </w:p>
    <w:p>
      <w:pPr>
        <w:spacing w:line="500" w:lineRule="exact"/>
        <w:rPr>
          <w:rFonts w:ascii="仿宋" w:hAnsi="仿宋" w:eastAsia="仿宋" w:cs="仿宋"/>
          <w:b/>
          <w:sz w:val="28"/>
          <w:szCs w:val="28"/>
        </w:rPr>
      </w:pPr>
    </w:p>
    <w:p>
      <w:pPr>
        <w:numPr>
          <w:ilvl w:val="0"/>
          <w:numId w:val="9"/>
        </w:numPr>
        <w:spacing w:line="500" w:lineRule="exact"/>
        <w:rPr>
          <w:rFonts w:ascii="仿宋" w:hAnsi="仿宋" w:eastAsia="仿宋" w:cs="仿宋"/>
          <w:sz w:val="28"/>
          <w:szCs w:val="28"/>
        </w:rPr>
      </w:pPr>
      <w:r>
        <w:rPr>
          <w:rFonts w:hint="eastAsia" w:ascii="仿宋" w:hAnsi="仿宋" w:eastAsia="仿宋" w:cs="仿宋"/>
          <w:b/>
          <w:sz w:val="28"/>
          <w:szCs w:val="28"/>
        </w:rPr>
        <w:t>合同期限</w:t>
      </w:r>
    </w:p>
    <w:p>
      <w:pPr>
        <w:spacing w:line="500" w:lineRule="exact"/>
        <w:rPr>
          <w:rFonts w:ascii="仿宋" w:hAnsi="仿宋" w:eastAsia="仿宋" w:cs="仿宋"/>
          <w:sz w:val="28"/>
          <w:szCs w:val="28"/>
        </w:rPr>
      </w:pPr>
    </w:p>
    <w:p>
      <w:pPr>
        <w:numPr>
          <w:ilvl w:val="0"/>
          <w:numId w:val="9"/>
        </w:numPr>
        <w:spacing w:line="500" w:lineRule="exact"/>
        <w:rPr>
          <w:rFonts w:ascii="仿宋" w:hAnsi="仿宋" w:eastAsia="仿宋" w:cs="仿宋"/>
          <w:b/>
          <w:sz w:val="28"/>
          <w:szCs w:val="28"/>
        </w:rPr>
      </w:pPr>
      <w:bookmarkStart w:id="101" w:name="_Toc239568418"/>
      <w:bookmarkStart w:id="102" w:name="_Toc237145406"/>
      <w:bookmarkStart w:id="103" w:name="_Toc211911348"/>
      <w:bookmarkStart w:id="104" w:name="_Toc239233914"/>
      <w:bookmarkStart w:id="105" w:name="_Toc212019594"/>
      <w:bookmarkStart w:id="106" w:name="_Toc286993786"/>
      <w:bookmarkStart w:id="107" w:name="_Toc185395249"/>
      <w:bookmarkStart w:id="108" w:name="_Toc232492928"/>
      <w:bookmarkStart w:id="109" w:name="_Toc238984975"/>
      <w:bookmarkStart w:id="110" w:name="_Toc241833903"/>
      <w:bookmarkStart w:id="111" w:name="_Toc283019214"/>
      <w:bookmarkStart w:id="112" w:name="_Toc225244852"/>
      <w:bookmarkStart w:id="113" w:name="_Toc247334841"/>
      <w:bookmarkStart w:id="114" w:name="_Toc225654644"/>
      <w:bookmarkStart w:id="115" w:name="_Toc211854449"/>
      <w:bookmarkStart w:id="116" w:name="_Toc251768862"/>
      <w:bookmarkStart w:id="117" w:name="_Toc225670751"/>
      <w:bookmarkStart w:id="118" w:name="_Toc282696226"/>
      <w:r>
        <w:rPr>
          <w:rFonts w:hint="eastAsia" w:ascii="仿宋" w:hAnsi="仿宋" w:eastAsia="仿宋" w:cs="仿宋"/>
          <w:b/>
          <w:sz w:val="28"/>
          <w:szCs w:val="28"/>
        </w:rPr>
        <w:t>服务内容与质量标准</w:t>
      </w:r>
    </w:p>
    <w:p>
      <w:pPr>
        <w:spacing w:line="500" w:lineRule="exact"/>
        <w:ind w:left="567"/>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乙方</w:t>
      </w:r>
      <w:r>
        <w:rPr>
          <w:rFonts w:hint="eastAsia" w:ascii="仿宋" w:hAnsi="仿宋" w:eastAsia="仿宋" w:cs="仿宋"/>
          <w:sz w:val="28"/>
          <w:szCs w:val="28"/>
        </w:rPr>
        <w:t>按行政主管部门要求进行施工图审查备案，若不能符合备案要求的，</w:t>
      </w:r>
      <w:r>
        <w:rPr>
          <w:rFonts w:hint="eastAsia" w:ascii="仿宋" w:hAnsi="仿宋" w:eastAsia="仿宋" w:cs="仿宋"/>
          <w:sz w:val="28"/>
          <w:szCs w:val="28"/>
          <w:lang w:val="en-US" w:eastAsia="zh-CN"/>
        </w:rPr>
        <w:t>乙方</w:t>
      </w:r>
      <w:r>
        <w:rPr>
          <w:rFonts w:hint="eastAsia" w:ascii="仿宋" w:hAnsi="仿宋" w:eastAsia="仿宋" w:cs="仿宋"/>
          <w:sz w:val="28"/>
          <w:szCs w:val="28"/>
        </w:rPr>
        <w:t>有义务无条件修改、补充、重做；</w:t>
      </w:r>
    </w:p>
    <w:p>
      <w:pPr>
        <w:spacing w:line="500" w:lineRule="exact"/>
        <w:ind w:left="567"/>
        <w:rPr>
          <w:rFonts w:ascii="仿宋" w:hAnsi="仿宋" w:eastAsia="仿宋" w:cs="仿宋"/>
          <w:sz w:val="28"/>
          <w:szCs w:val="28"/>
        </w:rPr>
      </w:pPr>
      <w:r>
        <w:rPr>
          <w:rFonts w:hint="eastAsia" w:ascii="仿宋" w:hAnsi="仿宋" w:eastAsia="仿宋" w:cs="仿宋"/>
          <w:sz w:val="28"/>
          <w:szCs w:val="28"/>
        </w:rPr>
        <w:t>2、XXXX；</w:t>
      </w:r>
    </w:p>
    <w:p>
      <w:pPr>
        <w:numPr>
          <w:ilvl w:val="0"/>
          <w:numId w:val="9"/>
        </w:numPr>
        <w:spacing w:line="500" w:lineRule="exact"/>
        <w:rPr>
          <w:rFonts w:ascii="仿宋" w:hAnsi="仿宋" w:eastAsia="仿宋" w:cs="仿宋"/>
          <w:b/>
          <w:sz w:val="28"/>
          <w:szCs w:val="28"/>
        </w:rPr>
      </w:pPr>
      <w:r>
        <w:rPr>
          <w:rFonts w:hint="eastAsia" w:ascii="仿宋" w:hAnsi="仿宋" w:eastAsia="仿宋" w:cs="仿宋"/>
          <w:b/>
          <w:sz w:val="28"/>
          <w:szCs w:val="28"/>
        </w:rPr>
        <w:t>服务费用及支付方式</w:t>
      </w:r>
    </w:p>
    <w:p>
      <w:pPr>
        <w:numPr>
          <w:ilvl w:val="0"/>
          <w:numId w:val="10"/>
        </w:numPr>
        <w:spacing w:line="500" w:lineRule="exact"/>
        <w:ind w:firstLine="567"/>
        <w:rPr>
          <w:rFonts w:ascii="仿宋" w:hAnsi="仿宋" w:eastAsia="仿宋" w:cs="仿宋"/>
          <w:b/>
          <w:sz w:val="28"/>
          <w:szCs w:val="28"/>
        </w:rPr>
      </w:pPr>
      <w:r>
        <w:rPr>
          <w:rFonts w:hint="eastAsia" w:ascii="仿宋" w:hAnsi="仿宋" w:eastAsia="仿宋" w:cs="仿宋"/>
          <w:b/>
          <w:sz w:val="28"/>
          <w:szCs w:val="28"/>
        </w:rPr>
        <w:t>本项目服务费用由以下组成：</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w:t>
      </w:r>
    </w:p>
    <w:p>
      <w:pPr>
        <w:numPr>
          <w:ilvl w:val="0"/>
          <w:numId w:val="10"/>
        </w:numPr>
        <w:tabs>
          <w:tab w:val="left" w:pos="780"/>
        </w:tabs>
        <w:spacing w:line="500" w:lineRule="exact"/>
        <w:ind w:firstLine="567"/>
        <w:rPr>
          <w:rFonts w:ascii="仿宋" w:hAnsi="仿宋" w:eastAsia="仿宋" w:cs="仿宋"/>
          <w:b/>
          <w:sz w:val="28"/>
          <w:szCs w:val="28"/>
        </w:rPr>
      </w:pPr>
      <w:r>
        <w:rPr>
          <w:rFonts w:hint="eastAsia" w:ascii="仿宋" w:hAnsi="仿宋" w:eastAsia="仿宋" w:cs="仿宋"/>
          <w:b/>
          <w:sz w:val="28"/>
          <w:szCs w:val="28"/>
        </w:rPr>
        <w:t xml:space="preserve">服务费支付方式： </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w:t>
      </w:r>
    </w:p>
    <w:p>
      <w:pPr>
        <w:numPr>
          <w:ilvl w:val="0"/>
          <w:numId w:val="9"/>
        </w:numPr>
        <w:spacing w:line="500" w:lineRule="exact"/>
        <w:rPr>
          <w:rFonts w:ascii="仿宋" w:hAnsi="仿宋" w:eastAsia="仿宋" w:cs="仿宋"/>
          <w:b/>
          <w:sz w:val="28"/>
          <w:szCs w:val="28"/>
        </w:rPr>
      </w:pPr>
      <w:r>
        <w:rPr>
          <w:rFonts w:hint="eastAsia" w:ascii="仿宋" w:hAnsi="仿宋" w:eastAsia="仿宋" w:cs="仿宋"/>
          <w:b/>
          <w:sz w:val="28"/>
          <w:szCs w:val="28"/>
        </w:rPr>
        <w:t>知识产权</w:t>
      </w:r>
    </w:p>
    <w:p>
      <w:pPr>
        <w:tabs>
          <w:tab w:val="left" w:pos="1440"/>
        </w:tabs>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乙方应保证所提供的服务或其任何一部分均不会侵犯任何第三方的专利权、商标权或著作权。</w:t>
      </w:r>
    </w:p>
    <w:p>
      <w:pPr>
        <w:numPr>
          <w:ilvl w:val="0"/>
          <w:numId w:val="9"/>
        </w:numPr>
        <w:spacing w:line="500" w:lineRule="exact"/>
        <w:rPr>
          <w:rFonts w:ascii="仿宋" w:hAnsi="仿宋" w:eastAsia="仿宋" w:cs="仿宋"/>
          <w:b/>
          <w:sz w:val="28"/>
          <w:szCs w:val="28"/>
        </w:rPr>
      </w:pPr>
      <w:r>
        <w:rPr>
          <w:rFonts w:hint="eastAsia" w:ascii="仿宋" w:hAnsi="仿宋" w:eastAsia="仿宋" w:cs="仿宋"/>
          <w:b/>
          <w:sz w:val="28"/>
          <w:szCs w:val="28"/>
        </w:rPr>
        <w:t>无产权瑕疵条款</w:t>
      </w:r>
    </w:p>
    <w:p>
      <w:pPr>
        <w:tabs>
          <w:tab w:val="left" w:pos="1440"/>
        </w:tabs>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乙方保证所提供的服务的所有权完全属于乙方且无任何抵押、查封等产权瑕疵。如有产权瑕疵的，视为乙方违约。乙方应负担由此而产生的一切损失。</w:t>
      </w:r>
    </w:p>
    <w:p>
      <w:pPr>
        <w:numPr>
          <w:ilvl w:val="0"/>
          <w:numId w:val="9"/>
        </w:numPr>
        <w:spacing w:line="500" w:lineRule="exact"/>
        <w:rPr>
          <w:rFonts w:ascii="仿宋" w:hAnsi="仿宋" w:eastAsia="仿宋" w:cs="仿宋"/>
          <w:b/>
          <w:sz w:val="28"/>
          <w:szCs w:val="28"/>
        </w:rPr>
      </w:pPr>
      <w:r>
        <w:rPr>
          <w:rFonts w:hint="eastAsia" w:ascii="仿宋" w:hAnsi="仿宋" w:eastAsia="仿宋" w:cs="仿宋"/>
          <w:b/>
          <w:sz w:val="28"/>
          <w:szCs w:val="28"/>
        </w:rPr>
        <w:t>甲方的权利和义务</w:t>
      </w:r>
    </w:p>
    <w:p>
      <w:pPr>
        <w:adjustRightInd w:val="0"/>
        <w:spacing w:line="500" w:lineRule="exact"/>
        <w:ind w:firstLine="560" w:firstLineChars="200"/>
        <w:jc w:val="left"/>
        <w:textAlignment w:val="baseline"/>
        <w:rPr>
          <w:rFonts w:ascii="仿宋" w:hAnsi="仿宋" w:eastAsia="仿宋" w:cs="仿宋"/>
          <w:bCs/>
          <w:sz w:val="28"/>
          <w:szCs w:val="28"/>
        </w:rPr>
      </w:pPr>
      <w:r>
        <w:rPr>
          <w:rFonts w:hint="eastAsia" w:ascii="仿宋" w:hAnsi="仿宋" w:eastAsia="仿宋" w:cs="仿宋"/>
          <w:bCs/>
          <w:sz w:val="28"/>
          <w:szCs w:val="28"/>
        </w:rPr>
        <w:t>1、甲方有权对合同规定范围内乙方的服务行为进行监督和检查，拥有监管权。有权定期核对乙方提供服务所配备的人员数量。对甲方认为不合理的部分有权下达整改通知书，并要求乙方限期整改。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pacing w:line="500" w:lineRule="exact"/>
        <w:ind w:firstLine="560" w:firstLineChars="200"/>
        <w:jc w:val="left"/>
        <w:textAlignment w:val="baseline"/>
        <w:rPr>
          <w:rFonts w:ascii="仿宋" w:hAnsi="仿宋" w:eastAsia="仿宋" w:cs="仿宋"/>
          <w:bCs/>
          <w:sz w:val="28"/>
          <w:szCs w:val="28"/>
        </w:rPr>
      </w:pPr>
      <w:r>
        <w:rPr>
          <w:rFonts w:hint="eastAsia" w:ascii="仿宋" w:hAnsi="仿宋" w:eastAsia="仿宋" w:cs="仿宋"/>
          <w:bCs/>
          <w:sz w:val="28"/>
          <w:szCs w:val="28"/>
        </w:rPr>
        <w:t>2、甲方有权依据双方签订的考评办法对乙方提供的服务进行定期考评。当考评结果未达到标准时，有权依据相关办法对乙方进行管理。</w:t>
      </w:r>
    </w:p>
    <w:p>
      <w:pPr>
        <w:adjustRightInd w:val="0"/>
        <w:spacing w:line="500" w:lineRule="exact"/>
        <w:ind w:firstLine="560" w:firstLineChars="200"/>
        <w:jc w:val="left"/>
        <w:textAlignment w:val="baseline"/>
        <w:rPr>
          <w:rFonts w:ascii="仿宋" w:hAnsi="仿宋" w:eastAsia="仿宋" w:cs="仿宋"/>
          <w:bCs/>
          <w:sz w:val="28"/>
          <w:szCs w:val="28"/>
        </w:rPr>
      </w:pPr>
      <w:r>
        <w:rPr>
          <w:rFonts w:hint="eastAsia" w:ascii="仿宋" w:hAnsi="仿宋" w:eastAsia="仿宋" w:cs="仿宋"/>
          <w:bCs/>
          <w:sz w:val="28"/>
          <w:szCs w:val="28"/>
        </w:rPr>
        <w:t>3、负责检查监督乙方管理工作的实施及制度的执行情况。</w:t>
      </w:r>
    </w:p>
    <w:p>
      <w:pPr>
        <w:adjustRightInd w:val="0"/>
        <w:spacing w:line="500" w:lineRule="exact"/>
        <w:ind w:firstLine="560" w:firstLineChars="200"/>
        <w:jc w:val="left"/>
        <w:textAlignment w:val="baseline"/>
        <w:rPr>
          <w:rFonts w:ascii="仿宋" w:hAnsi="仿宋" w:eastAsia="仿宋" w:cs="仿宋"/>
          <w:bCs/>
          <w:sz w:val="28"/>
          <w:szCs w:val="28"/>
        </w:rPr>
      </w:pPr>
      <w:r>
        <w:rPr>
          <w:rFonts w:hint="eastAsia" w:ascii="仿宋" w:hAnsi="仿宋" w:eastAsia="仿宋" w:cs="仿宋"/>
          <w:bCs/>
          <w:sz w:val="28"/>
          <w:szCs w:val="28"/>
        </w:rPr>
        <w:t>4、根据本合同规定，按时向乙方支付应付服务费用。</w:t>
      </w:r>
    </w:p>
    <w:p>
      <w:pPr>
        <w:adjustRightInd w:val="0"/>
        <w:spacing w:line="500" w:lineRule="exact"/>
        <w:ind w:firstLine="560" w:firstLineChars="200"/>
        <w:jc w:val="left"/>
        <w:textAlignment w:val="baseline"/>
        <w:rPr>
          <w:rFonts w:ascii="仿宋" w:hAnsi="仿宋" w:eastAsia="仿宋" w:cs="仿宋"/>
          <w:bCs/>
          <w:sz w:val="28"/>
          <w:szCs w:val="28"/>
        </w:rPr>
      </w:pPr>
      <w:r>
        <w:rPr>
          <w:rFonts w:hint="eastAsia" w:ascii="仿宋" w:hAnsi="仿宋" w:eastAsia="仿宋" w:cs="仿宋"/>
          <w:bCs/>
          <w:sz w:val="28"/>
          <w:szCs w:val="28"/>
        </w:rPr>
        <w:t>5、国家法律、法规所规定由甲方承担的其它责任。</w:t>
      </w:r>
    </w:p>
    <w:p>
      <w:pPr>
        <w:numPr>
          <w:ilvl w:val="0"/>
          <w:numId w:val="9"/>
        </w:numPr>
        <w:spacing w:line="500" w:lineRule="exact"/>
        <w:rPr>
          <w:rFonts w:ascii="仿宋" w:hAnsi="仿宋" w:eastAsia="仿宋" w:cs="仿宋"/>
          <w:b/>
          <w:sz w:val="28"/>
          <w:szCs w:val="28"/>
        </w:rPr>
      </w:pPr>
      <w:r>
        <w:rPr>
          <w:rFonts w:hint="eastAsia" w:ascii="仿宋" w:hAnsi="仿宋" w:eastAsia="仿宋" w:cs="仿宋"/>
          <w:b/>
          <w:sz w:val="28"/>
          <w:szCs w:val="28"/>
        </w:rPr>
        <w:t>乙方的权利和义务</w:t>
      </w:r>
    </w:p>
    <w:p>
      <w:pPr>
        <w:adjustRightInd w:val="0"/>
        <w:spacing w:line="500" w:lineRule="exact"/>
        <w:ind w:firstLine="560" w:firstLineChars="200"/>
        <w:jc w:val="left"/>
        <w:textAlignment w:val="baseline"/>
        <w:rPr>
          <w:rFonts w:ascii="仿宋" w:hAnsi="仿宋" w:eastAsia="仿宋" w:cs="仿宋"/>
          <w:bCs/>
          <w:sz w:val="28"/>
          <w:szCs w:val="28"/>
        </w:rPr>
      </w:pPr>
      <w:r>
        <w:rPr>
          <w:rFonts w:hint="eastAsia" w:ascii="仿宋" w:hAnsi="仿宋" w:eastAsia="仿宋" w:cs="仿宋"/>
          <w:bCs/>
          <w:sz w:val="28"/>
          <w:szCs w:val="28"/>
        </w:rPr>
        <w:t>1、对本合同规定的委托服务范围内的项目享有管理权及服务义务。</w:t>
      </w:r>
    </w:p>
    <w:p>
      <w:pPr>
        <w:adjustRightInd w:val="0"/>
        <w:spacing w:line="500" w:lineRule="exact"/>
        <w:ind w:firstLine="560" w:firstLineChars="200"/>
        <w:jc w:val="left"/>
        <w:textAlignment w:val="baseline"/>
        <w:rPr>
          <w:rFonts w:ascii="仿宋" w:hAnsi="仿宋" w:eastAsia="仿宋" w:cs="仿宋"/>
          <w:bCs/>
          <w:sz w:val="28"/>
          <w:szCs w:val="28"/>
        </w:rPr>
      </w:pPr>
      <w:r>
        <w:rPr>
          <w:rFonts w:hint="eastAsia" w:ascii="仿宋" w:hAnsi="仿宋" w:eastAsia="仿宋" w:cs="仿宋"/>
          <w:bCs/>
          <w:sz w:val="28"/>
          <w:szCs w:val="28"/>
        </w:rPr>
        <w:t>2、根据本合同的规定向甲方收取相关服务费用，并有权在本项目管理范围内管理及合理使用。</w:t>
      </w:r>
    </w:p>
    <w:p>
      <w:pPr>
        <w:adjustRightInd w:val="0"/>
        <w:spacing w:line="500" w:lineRule="exact"/>
        <w:ind w:firstLine="560" w:firstLineChars="200"/>
        <w:jc w:val="left"/>
        <w:textAlignment w:val="baseline"/>
        <w:rPr>
          <w:rFonts w:ascii="仿宋" w:hAnsi="仿宋" w:eastAsia="仿宋" w:cs="仿宋"/>
          <w:sz w:val="28"/>
          <w:szCs w:val="28"/>
        </w:rPr>
      </w:pPr>
      <w:r>
        <w:rPr>
          <w:rFonts w:hint="eastAsia" w:ascii="仿宋" w:hAnsi="仿宋" w:eastAsia="仿宋" w:cs="仿宋"/>
          <w:sz w:val="28"/>
          <w:szCs w:val="28"/>
        </w:rPr>
        <w:t>3、及时向甲方通告本项目服务范围内有关服务的重大事项，及时配合处理投诉。</w:t>
      </w:r>
    </w:p>
    <w:p>
      <w:pPr>
        <w:adjustRightInd w:val="0"/>
        <w:spacing w:line="500" w:lineRule="exact"/>
        <w:ind w:firstLine="560" w:firstLineChars="200"/>
        <w:jc w:val="left"/>
        <w:textAlignment w:val="baseline"/>
        <w:rPr>
          <w:rFonts w:ascii="仿宋" w:hAnsi="仿宋" w:eastAsia="仿宋" w:cs="仿宋"/>
          <w:bCs/>
          <w:sz w:val="28"/>
          <w:szCs w:val="28"/>
        </w:rPr>
      </w:pPr>
      <w:r>
        <w:rPr>
          <w:rFonts w:hint="eastAsia" w:ascii="仿宋" w:hAnsi="仿宋" w:eastAsia="仿宋" w:cs="仿宋"/>
          <w:sz w:val="28"/>
          <w:szCs w:val="28"/>
        </w:rPr>
        <w:t>4、</w:t>
      </w:r>
      <w:r>
        <w:rPr>
          <w:rFonts w:hint="eastAsia" w:ascii="仿宋" w:hAnsi="仿宋" w:eastAsia="仿宋" w:cs="仿宋"/>
          <w:bCs/>
          <w:sz w:val="28"/>
          <w:szCs w:val="28"/>
        </w:rPr>
        <w:t>接受项目行业管理部门及有关部门的指导，接受甲方的监督。</w:t>
      </w:r>
    </w:p>
    <w:p>
      <w:pPr>
        <w:adjustRightInd w:val="0"/>
        <w:spacing w:line="500" w:lineRule="exact"/>
        <w:ind w:firstLine="560" w:firstLineChars="200"/>
        <w:jc w:val="left"/>
        <w:textAlignment w:val="baseline"/>
        <w:rPr>
          <w:rFonts w:ascii="仿宋" w:hAnsi="仿宋" w:eastAsia="仿宋" w:cs="仿宋"/>
          <w:bCs/>
          <w:sz w:val="28"/>
          <w:szCs w:val="28"/>
        </w:rPr>
      </w:pPr>
      <w:r>
        <w:rPr>
          <w:rFonts w:hint="eastAsia" w:ascii="仿宋" w:hAnsi="仿宋" w:eastAsia="仿宋" w:cs="仿宋"/>
          <w:bCs/>
          <w:sz w:val="28"/>
          <w:szCs w:val="28"/>
        </w:rPr>
        <w:t>5、国家法律、法规所规定由乙方承担的其它责任。</w:t>
      </w:r>
    </w:p>
    <w:p>
      <w:pPr>
        <w:numPr>
          <w:ilvl w:val="0"/>
          <w:numId w:val="9"/>
        </w:numPr>
        <w:spacing w:line="500" w:lineRule="exact"/>
        <w:rPr>
          <w:rFonts w:ascii="仿宋" w:hAnsi="仿宋" w:eastAsia="仿宋" w:cs="仿宋"/>
          <w:b/>
          <w:sz w:val="28"/>
          <w:szCs w:val="28"/>
        </w:rPr>
      </w:pPr>
      <w:r>
        <w:rPr>
          <w:rFonts w:hint="eastAsia" w:ascii="仿宋" w:hAnsi="仿宋" w:eastAsia="仿宋" w:cs="仿宋"/>
          <w:b/>
          <w:sz w:val="28"/>
          <w:szCs w:val="28"/>
        </w:rPr>
        <w:t>违约责任</w:t>
      </w:r>
    </w:p>
    <w:p>
      <w:pPr>
        <w:adjustRightInd w:val="0"/>
        <w:spacing w:line="500" w:lineRule="exact"/>
        <w:ind w:firstLine="560" w:firstLineChars="200"/>
        <w:jc w:val="left"/>
        <w:textAlignment w:val="baseline"/>
        <w:rPr>
          <w:rFonts w:ascii="仿宋" w:hAnsi="仿宋" w:eastAsia="仿宋" w:cs="仿宋"/>
          <w:bCs/>
          <w:sz w:val="28"/>
          <w:szCs w:val="28"/>
        </w:rPr>
      </w:pPr>
      <w:r>
        <w:rPr>
          <w:rFonts w:hint="eastAsia" w:ascii="仿宋" w:hAnsi="仿宋" w:eastAsia="仿宋" w:cs="仿宋"/>
          <w:bCs/>
          <w:sz w:val="28"/>
          <w:szCs w:val="28"/>
        </w:rPr>
        <w:t>1、甲乙双方必须遵守本合同并执行合同中的各项规定，保证本合同的正常履行。</w:t>
      </w:r>
    </w:p>
    <w:p>
      <w:pPr>
        <w:adjustRightInd w:val="0"/>
        <w:spacing w:line="500" w:lineRule="exact"/>
        <w:ind w:firstLine="560" w:firstLineChars="200"/>
        <w:jc w:val="left"/>
        <w:textAlignment w:val="baseline"/>
        <w:rPr>
          <w:rFonts w:ascii="仿宋" w:hAnsi="仿宋" w:eastAsia="仿宋" w:cs="仿宋"/>
          <w:bCs/>
          <w:sz w:val="28"/>
          <w:szCs w:val="28"/>
        </w:rPr>
      </w:pPr>
      <w:r>
        <w:rPr>
          <w:rFonts w:hint="eastAsia" w:ascii="仿宋" w:hAnsi="仿宋" w:eastAsia="仿宋" w:cs="仿宋"/>
          <w:bCs/>
          <w:sz w:val="28"/>
          <w:szCs w:val="28"/>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9"/>
        </w:numPr>
        <w:spacing w:line="500" w:lineRule="exact"/>
        <w:rPr>
          <w:rFonts w:ascii="仿宋" w:hAnsi="仿宋" w:eastAsia="仿宋" w:cs="仿宋"/>
          <w:b/>
          <w:sz w:val="28"/>
          <w:szCs w:val="28"/>
        </w:rPr>
      </w:pPr>
      <w:r>
        <w:rPr>
          <w:rFonts w:hint="eastAsia" w:ascii="仿宋" w:hAnsi="仿宋" w:eastAsia="仿宋" w:cs="仿宋"/>
          <w:b/>
          <w:sz w:val="28"/>
          <w:szCs w:val="28"/>
        </w:rPr>
        <w:t>不可抗力事件处理</w:t>
      </w:r>
    </w:p>
    <w:p>
      <w:pPr>
        <w:tabs>
          <w:tab w:val="left" w:pos="0"/>
        </w:tabs>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1、在合同有效期内，任何一方因不可抗力事件导致不能履行合同，则合同履行期可延长，其延长期与不可抗力影响期相同。</w:t>
      </w:r>
    </w:p>
    <w:p>
      <w:pPr>
        <w:tabs>
          <w:tab w:val="left" w:pos="0"/>
        </w:tabs>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2、不可抗力事件发生后，应立即通知对方，并寄送有关权威机构出具的证明。</w:t>
      </w:r>
    </w:p>
    <w:p>
      <w:pPr>
        <w:tabs>
          <w:tab w:val="left" w:pos="0"/>
        </w:tabs>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3、不可抗力事件延续XX天以上，双方应通过友好协商，确定是否继续履行合同。</w:t>
      </w:r>
    </w:p>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Pr>
        <w:numPr>
          <w:ilvl w:val="0"/>
          <w:numId w:val="9"/>
        </w:numPr>
        <w:spacing w:line="500" w:lineRule="exact"/>
        <w:rPr>
          <w:rFonts w:ascii="仿宋" w:hAnsi="仿宋" w:eastAsia="仿宋" w:cs="仿宋"/>
          <w:b/>
          <w:sz w:val="28"/>
          <w:szCs w:val="28"/>
        </w:rPr>
      </w:pPr>
      <w:bookmarkStart w:id="119" w:name="_Toc286993792"/>
      <w:bookmarkStart w:id="120" w:name="_Toc238984980"/>
      <w:bookmarkStart w:id="121" w:name="_Toc212019599"/>
      <w:bookmarkStart w:id="122" w:name="_Toc232492933"/>
      <w:bookmarkStart w:id="123" w:name="_Toc225654649"/>
      <w:bookmarkStart w:id="124" w:name="_Toc241833908"/>
      <w:bookmarkStart w:id="125" w:name="_Toc239233919"/>
      <w:bookmarkStart w:id="126" w:name="_Toc211911353"/>
      <w:bookmarkStart w:id="127" w:name="_Toc211854454"/>
      <w:bookmarkStart w:id="128" w:name="_Toc225670756"/>
      <w:bookmarkStart w:id="129" w:name="_Toc237145411"/>
      <w:bookmarkStart w:id="130" w:name="_Toc247334846"/>
      <w:bookmarkStart w:id="131" w:name="_Toc185395254"/>
      <w:bookmarkStart w:id="132" w:name="_Toc251768867"/>
      <w:bookmarkStart w:id="133" w:name="_Toc225244857"/>
      <w:bookmarkStart w:id="134" w:name="_Toc239568423"/>
      <w:r>
        <w:rPr>
          <w:rFonts w:hint="eastAsia" w:ascii="仿宋" w:hAnsi="仿宋" w:eastAsia="仿宋" w:cs="仿宋"/>
          <w:b/>
          <w:sz w:val="28"/>
          <w:szCs w:val="28"/>
        </w:rPr>
        <w:t>解决合同纠纷的方式</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pPr>
        <w:tabs>
          <w:tab w:val="left" w:pos="0"/>
        </w:tabs>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合同履行期间,若双方发生争议，可协商或由有关部门调解解决，协商或调解不成的，任何一方均有权向四川省成都市青羊区人民法院起诉。</w:t>
      </w:r>
    </w:p>
    <w:p>
      <w:pPr>
        <w:numPr>
          <w:ilvl w:val="0"/>
          <w:numId w:val="9"/>
        </w:numPr>
        <w:spacing w:line="500" w:lineRule="exact"/>
        <w:rPr>
          <w:rFonts w:ascii="仿宋" w:hAnsi="仿宋" w:eastAsia="仿宋" w:cs="仿宋"/>
          <w:b/>
          <w:sz w:val="28"/>
          <w:szCs w:val="28"/>
        </w:rPr>
      </w:pPr>
      <w:r>
        <w:rPr>
          <w:rFonts w:hint="eastAsia" w:ascii="仿宋" w:hAnsi="仿宋" w:eastAsia="仿宋" w:cs="仿宋"/>
          <w:b/>
          <w:sz w:val="28"/>
          <w:szCs w:val="28"/>
        </w:rPr>
        <w:t>合同文件构成</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1、本采购合同与下列文件一起构成合同文件，组成合同的各项文件应互相解释，互为说明。</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合同协议书；（2）中标通知书（如果有）；（3）投标函及投标函附录（如果有）；（4）招标文件（或比选文件）；（5）投标文件（或响应文件）；（6）其他合同文件。在合同订立及履行过程中形成的与合同有关的文件均构成合同组成部分。</w:t>
      </w:r>
    </w:p>
    <w:p>
      <w:pPr>
        <w:spacing w:line="360" w:lineRule="auto"/>
        <w:ind w:firstLine="560" w:firstLineChars="200"/>
        <w:rPr>
          <w:rFonts w:ascii="仿宋" w:hAnsi="仿宋" w:eastAsia="仿宋" w:cs="仿宋"/>
          <w:sz w:val="32"/>
          <w:szCs w:val="32"/>
        </w:rPr>
      </w:pPr>
      <w:r>
        <w:rPr>
          <w:rFonts w:hint="eastAsia" w:ascii="仿宋" w:hAnsi="仿宋" w:eastAsia="仿宋" w:cs="仿宋"/>
          <w:sz w:val="28"/>
          <w:szCs w:val="28"/>
        </w:rPr>
        <w:t>上述各项合同文件包括合同当事人就该项合同文件所作出的补充和修改，属于同一类内容的文件，应以最新签署的为准。</w:t>
      </w:r>
    </w:p>
    <w:p>
      <w:pPr>
        <w:numPr>
          <w:ilvl w:val="0"/>
          <w:numId w:val="9"/>
        </w:numPr>
        <w:spacing w:line="500" w:lineRule="exact"/>
        <w:rPr>
          <w:rFonts w:ascii="仿宋" w:hAnsi="仿宋" w:eastAsia="仿宋" w:cs="仿宋"/>
          <w:b/>
          <w:sz w:val="28"/>
          <w:szCs w:val="28"/>
        </w:rPr>
      </w:pPr>
      <w:bookmarkStart w:id="135" w:name="_Toc225244858"/>
      <w:bookmarkStart w:id="136" w:name="_Toc212019600"/>
      <w:bookmarkStart w:id="137" w:name="_Toc238984981"/>
      <w:bookmarkStart w:id="138" w:name="_Toc225654650"/>
      <w:bookmarkStart w:id="139" w:name="_Toc239568424"/>
      <w:bookmarkStart w:id="140" w:name="_Toc283019219"/>
      <w:bookmarkStart w:id="141" w:name="_Toc286993793"/>
      <w:bookmarkStart w:id="142" w:name="_Toc239233920"/>
      <w:bookmarkStart w:id="143" w:name="_Toc225670757"/>
      <w:bookmarkStart w:id="144" w:name="_Toc282696231"/>
      <w:bookmarkStart w:id="145" w:name="_Toc247334847"/>
      <w:bookmarkStart w:id="146" w:name="_Toc232492934"/>
      <w:bookmarkStart w:id="147" w:name="_Toc237145412"/>
      <w:bookmarkStart w:id="148" w:name="_Toc185395255"/>
      <w:bookmarkStart w:id="149" w:name="_Toc241833909"/>
      <w:bookmarkStart w:id="150" w:name="_Toc251768868"/>
      <w:bookmarkStart w:id="151" w:name="_Toc211854455"/>
      <w:bookmarkStart w:id="152" w:name="_Toc211911354"/>
      <w:r>
        <w:rPr>
          <w:rFonts w:hint="eastAsia" w:ascii="仿宋" w:hAnsi="仿宋" w:eastAsia="仿宋" w:cs="仿宋"/>
          <w:b/>
          <w:sz w:val="28"/>
          <w:szCs w:val="28"/>
        </w:rPr>
        <w:t>合同</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Pr>
          <w:rFonts w:hint="eastAsia" w:ascii="仿宋" w:hAnsi="仿宋" w:eastAsia="仿宋" w:cs="仿宋"/>
          <w:b/>
          <w:sz w:val="28"/>
          <w:szCs w:val="28"/>
        </w:rPr>
        <w:t>生效及其他</w:t>
      </w:r>
    </w:p>
    <w:p>
      <w:pPr>
        <w:pStyle w:val="40"/>
        <w:spacing w:line="500" w:lineRule="exact"/>
        <w:ind w:firstLine="560"/>
        <w:rPr>
          <w:rFonts w:ascii="仿宋" w:hAnsi="仿宋" w:eastAsia="仿宋"/>
          <w:sz w:val="28"/>
          <w:szCs w:val="28"/>
        </w:rPr>
      </w:pPr>
      <w:r>
        <w:rPr>
          <w:rFonts w:hint="eastAsia" w:ascii="仿宋" w:hAnsi="仿宋" w:eastAsia="仿宋"/>
          <w:sz w:val="28"/>
          <w:szCs w:val="28"/>
        </w:rPr>
        <w:t>1、如有未尽事宜，由双方依法订立补充合同。补充合同、附件为本合同的组成部分，与本合同具有同等法律效力。</w:t>
      </w:r>
    </w:p>
    <w:p>
      <w:pPr>
        <w:pStyle w:val="40"/>
        <w:spacing w:line="500" w:lineRule="exact"/>
        <w:ind w:firstLine="560"/>
        <w:rPr>
          <w:rFonts w:ascii="仿宋" w:hAnsi="仿宋" w:eastAsia="仿宋" w:cs="仿宋"/>
          <w:sz w:val="28"/>
          <w:szCs w:val="28"/>
        </w:rPr>
      </w:pPr>
      <w:r>
        <w:rPr>
          <w:rFonts w:hint="eastAsia" w:ascii="仿宋" w:hAnsi="仿宋" w:eastAsia="仿宋"/>
          <w:sz w:val="28"/>
          <w:szCs w:val="28"/>
        </w:rPr>
        <w:t>2、本合同一式   份，自双方签章之日起生效。甲方  份，乙方  份。</w:t>
      </w:r>
    </w:p>
    <w:p>
      <w:pPr>
        <w:spacing w:line="500" w:lineRule="exact"/>
        <w:ind w:firstLine="560" w:firstLineChars="200"/>
        <w:rPr>
          <w:rFonts w:ascii="仿宋" w:hAnsi="仿宋" w:eastAsia="仿宋" w:cs="仿宋"/>
          <w:sz w:val="28"/>
          <w:szCs w:val="28"/>
        </w:rPr>
      </w:pPr>
    </w:p>
    <w:p>
      <w:pPr>
        <w:pStyle w:val="4"/>
      </w:pP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甲方：四川省人民医院 (盖章)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乙方：   (盖章)</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法定代表人(授权代表)：             法定代表人(授权代表)：</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地    址：                         地    址：</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开户银行：                         开户银行：</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账号：                             账号：</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电    话：                         电    话：</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传    真：                         传    真：</w:t>
      </w:r>
    </w:p>
    <w:p>
      <w:pPr>
        <w:pStyle w:val="2"/>
        <w:rPr>
          <w:rFonts w:hint="eastAsia" w:ascii="仿宋" w:hAnsi="仿宋" w:eastAsia="仿宋" w:cs="仿宋"/>
          <w:sz w:val="28"/>
          <w:szCs w:val="28"/>
        </w:rPr>
      </w:pPr>
    </w:p>
    <w:p>
      <w:pPr>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甲方：成都城投置地（集团）有限公司</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(盖章)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法定代表人(授权代表)：             </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地    址：                         </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开户银行：                         </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账号：                             </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电    话：                         </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传    真：                         </w:t>
      </w:r>
    </w:p>
    <w:p/>
    <w:p>
      <w:pPr>
        <w:pStyle w:val="6"/>
        <w:spacing w:line="500" w:lineRule="exact"/>
        <w:ind w:firstLine="490" w:firstLineChars="175"/>
        <w:rPr>
          <w:rFonts w:ascii="仿宋" w:hAnsi="仿宋" w:eastAsia="仿宋" w:cs="仿宋"/>
          <w:b/>
          <w:bCs/>
          <w:sz w:val="28"/>
          <w:szCs w:val="28"/>
        </w:rPr>
      </w:pPr>
      <w:r>
        <w:rPr>
          <w:rFonts w:hint="eastAsia" w:ascii="仿宋" w:hAnsi="仿宋" w:eastAsia="仿宋" w:cs="仿宋"/>
          <w:sz w:val="28"/>
          <w:szCs w:val="28"/>
        </w:rPr>
        <w:t xml:space="preserve">签约日期：XX年XX月XX日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签约日期：XX年XX月XX日</w:t>
      </w:r>
    </w:p>
    <w:p>
      <w:pPr>
        <w:spacing w:line="360" w:lineRule="auto"/>
        <w:rPr>
          <w:rStyle w:val="34"/>
        </w:rPr>
      </w:pPr>
      <w:r>
        <w:rPr>
          <w:rFonts w:hint="eastAsia" w:ascii="仿宋" w:hAnsi="仿宋" w:eastAsia="仿宋" w:cs="仿宋"/>
          <w:b/>
          <w:bCs/>
          <w:sz w:val="28"/>
          <w:szCs w:val="28"/>
        </w:rPr>
        <w:t>注：以上合同条款采购人与成交人签订合同时可根据实际情况进行调整、修改或重新起草合同条款。</w:t>
      </w:r>
    </w:p>
    <w:p>
      <w:pPr>
        <w:spacing w:line="360" w:lineRule="auto"/>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jc w:val="center"/>
        <w:rPr>
          <w:b/>
          <w:bCs/>
          <w:sz w:val="44"/>
          <w:szCs w:val="52"/>
        </w:rPr>
      </w:pPr>
      <w:r>
        <w:rPr>
          <w:rFonts w:hint="eastAsia"/>
          <w:b/>
          <w:bCs/>
          <w:sz w:val="44"/>
          <w:szCs w:val="52"/>
        </w:rPr>
        <w:t>廉洁购销协议</w:t>
      </w:r>
    </w:p>
    <w:p>
      <w:pPr>
        <w:rPr>
          <w:rFonts w:ascii="仿宋" w:hAnsi="仿宋" w:eastAsia="仿宋"/>
          <w:sz w:val="28"/>
          <w:szCs w:val="28"/>
        </w:rPr>
      </w:pPr>
      <w:r>
        <w:rPr>
          <w:rFonts w:hint="eastAsia" w:ascii="仿宋" w:hAnsi="仿宋" w:eastAsia="仿宋"/>
          <w:sz w:val="28"/>
          <w:szCs w:val="28"/>
        </w:rPr>
        <w:t>甲方：四川省人民医院</w:t>
      </w:r>
    </w:p>
    <w:p>
      <w:pPr>
        <w:rPr>
          <w:rFonts w:ascii="仿宋" w:hAnsi="仿宋" w:eastAsia="仿宋"/>
          <w:sz w:val="28"/>
          <w:szCs w:val="28"/>
        </w:rPr>
      </w:pPr>
      <w:r>
        <w:rPr>
          <w:rFonts w:hint="eastAsia" w:ascii="仿宋" w:hAnsi="仿宋" w:eastAsia="仿宋"/>
          <w:sz w:val="28"/>
          <w:szCs w:val="28"/>
        </w:rPr>
        <w:t>乙方：</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为进一步加强廉政建设,预防医药购销领域不正之风,我院与供应商签订如下协议,共同遵守:</w:t>
      </w:r>
    </w:p>
    <w:p>
      <w:pPr>
        <w:ind w:firstLine="560" w:firstLineChars="200"/>
        <w:rPr>
          <w:rFonts w:ascii="仿宋" w:hAnsi="仿宋" w:eastAsia="仿宋"/>
          <w:sz w:val="28"/>
          <w:szCs w:val="28"/>
        </w:rPr>
      </w:pPr>
      <w:r>
        <w:rPr>
          <w:rFonts w:hint="eastAsia" w:ascii="仿宋" w:hAnsi="仿宋" w:eastAsia="仿宋"/>
          <w:sz w:val="28"/>
          <w:szCs w:val="28"/>
        </w:rPr>
        <w:t>一、甲方工作人员不得利用职务和招投标等工作之便,暗示、索要和收受供应商任何形式的财物、提成、回扣等一切不正当利益。</w:t>
      </w:r>
    </w:p>
    <w:p>
      <w:pPr>
        <w:ind w:firstLine="560" w:firstLineChars="200"/>
        <w:rPr>
          <w:rFonts w:ascii="仿宋" w:hAnsi="仿宋" w:eastAsia="仿宋"/>
          <w:sz w:val="28"/>
          <w:szCs w:val="28"/>
        </w:rPr>
      </w:pPr>
      <w:r>
        <w:rPr>
          <w:rFonts w:hint="eastAsia" w:ascii="仿宋" w:hAnsi="仿宋" w:eastAsia="仿宋"/>
          <w:sz w:val="28"/>
          <w:szCs w:val="28"/>
        </w:rPr>
        <w:t>二、甲方工作人员严格执行国家及我院的采购管理制度，如有违反,一经查实,按有关规定严肃处理并追究相关人员责任。</w:t>
      </w:r>
    </w:p>
    <w:p>
      <w:pPr>
        <w:ind w:firstLine="560" w:firstLineChars="200"/>
        <w:rPr>
          <w:rFonts w:ascii="仿宋" w:hAnsi="仿宋" w:eastAsia="仿宋"/>
          <w:sz w:val="28"/>
          <w:szCs w:val="28"/>
        </w:rPr>
      </w:pPr>
      <w:r>
        <w:rPr>
          <w:rFonts w:hint="eastAsia" w:ascii="仿宋" w:hAnsi="仿宋" w:eastAsia="仿宋"/>
          <w:sz w:val="28"/>
          <w:szCs w:val="28"/>
        </w:rPr>
        <w:t>三、乙方及其代理人承诺严格按照国家相关法律法规和行业规范向甲方提供学术推广、技术咨询活动，上述活动不与甲方的采购行为挂钩。乙方不得在甲方医疗服务区域内从事任何形式的商业促销、宣传推广活动。</w:t>
      </w:r>
    </w:p>
    <w:p>
      <w:pPr>
        <w:ind w:firstLine="560" w:firstLineChars="200"/>
        <w:rPr>
          <w:rFonts w:ascii="仿宋" w:hAnsi="仿宋" w:eastAsia="仿宋"/>
          <w:sz w:val="28"/>
          <w:szCs w:val="28"/>
        </w:rPr>
      </w:pPr>
      <w:r>
        <w:rPr>
          <w:rFonts w:hint="eastAsia" w:ascii="仿宋" w:hAnsi="仿宋" w:eastAsia="仿宋"/>
          <w:sz w:val="28"/>
          <w:szCs w:val="28"/>
        </w:rPr>
        <w:t>四、乙方及其代理人不得以宣传费、赞助费、科研费、劳务费、咨询费、佣金、学术活动、外出考察等名义，或者以报销各种费用等变相给付财物的形式，获得业务或保持业务。</w:t>
      </w:r>
    </w:p>
    <w:p>
      <w:pPr>
        <w:ind w:firstLine="560" w:firstLineChars="200"/>
        <w:rPr>
          <w:rFonts w:ascii="仿宋" w:hAnsi="仿宋" w:eastAsia="仿宋"/>
          <w:sz w:val="28"/>
          <w:szCs w:val="28"/>
        </w:rPr>
      </w:pPr>
      <w:r>
        <w:rPr>
          <w:rFonts w:hint="eastAsia" w:ascii="仿宋" w:hAnsi="仿宋" w:eastAsia="仿宋"/>
          <w:sz w:val="28"/>
          <w:szCs w:val="28"/>
        </w:rPr>
        <w:t>五、乙方承诺以自身名义与甲方开展合同约定范围的业务合作并依法独立承担法律责任。乙方不得擅自转委托其他服务商或者采取出租出借经营许可证、允许挂靠经营等方式变相转委托其他服务商履行合同中权利、义务。</w:t>
      </w:r>
    </w:p>
    <w:p>
      <w:pPr>
        <w:ind w:firstLine="560" w:firstLineChars="200"/>
        <w:rPr>
          <w:rFonts w:ascii="仿宋" w:hAnsi="仿宋" w:eastAsia="仿宋"/>
          <w:sz w:val="28"/>
          <w:szCs w:val="28"/>
        </w:rPr>
      </w:pPr>
      <w:r>
        <w:rPr>
          <w:rFonts w:hint="eastAsia" w:ascii="仿宋" w:hAnsi="仿宋" w:eastAsia="仿宋"/>
          <w:sz w:val="28"/>
          <w:szCs w:val="28"/>
        </w:rPr>
        <w:t>六、乙方必须承诺向我院供货的同规格型号同质量等级医用物资为全省最低价，办公用品、装修材料、营养科食材、工会福利等为同时期成都市集团采购最低价。</w:t>
      </w:r>
    </w:p>
    <w:p>
      <w:pPr>
        <w:ind w:firstLine="560" w:firstLineChars="200"/>
        <w:rPr>
          <w:rFonts w:ascii="仿宋" w:hAnsi="仿宋" w:eastAsia="仿宋"/>
          <w:sz w:val="28"/>
          <w:szCs w:val="28"/>
        </w:rPr>
      </w:pPr>
      <w:r>
        <w:rPr>
          <w:rFonts w:hint="eastAsia" w:ascii="仿宋" w:hAnsi="仿宋" w:eastAsia="仿宋"/>
          <w:sz w:val="28"/>
          <w:szCs w:val="28"/>
        </w:rPr>
        <w:t>七、乙方违反上述承诺者，甲方单方面终止合作协议，并依法追究乙方的违约责任。</w:t>
      </w:r>
    </w:p>
    <w:p>
      <w:pPr>
        <w:ind w:firstLine="560" w:firstLineChars="200"/>
        <w:rPr>
          <w:rFonts w:ascii="仿宋" w:hAnsi="仿宋" w:eastAsia="仿宋"/>
          <w:sz w:val="28"/>
          <w:szCs w:val="28"/>
        </w:rPr>
      </w:pPr>
      <w:r>
        <w:rPr>
          <w:rFonts w:hint="eastAsia" w:ascii="仿宋" w:hAnsi="仿宋" w:eastAsia="仿宋"/>
          <w:sz w:val="28"/>
          <w:szCs w:val="28"/>
        </w:rPr>
        <w:t>八、本协议一式三份,归口管理部门、供应商、招标采购中心各执一份。</w:t>
      </w:r>
    </w:p>
    <w:p>
      <w:pPr>
        <w:ind w:firstLine="560" w:firstLineChars="200"/>
        <w:rPr>
          <w:rFonts w:ascii="仿宋" w:hAnsi="仿宋" w:eastAsia="仿宋"/>
          <w:sz w:val="28"/>
          <w:szCs w:val="28"/>
        </w:rPr>
      </w:pPr>
      <w:r>
        <w:rPr>
          <w:rFonts w:hint="eastAsia" w:ascii="仿宋" w:hAnsi="仿宋" w:eastAsia="仿宋"/>
          <w:sz w:val="28"/>
          <w:szCs w:val="28"/>
        </w:rPr>
        <w:t>举报受理部门：审计部</w:t>
      </w:r>
    </w:p>
    <w:p>
      <w:pPr>
        <w:ind w:firstLine="560" w:firstLineChars="200"/>
        <w:rPr>
          <w:rFonts w:ascii="仿宋" w:hAnsi="仿宋" w:eastAsia="仿宋"/>
          <w:sz w:val="28"/>
          <w:szCs w:val="28"/>
        </w:rPr>
      </w:pPr>
      <w:r>
        <w:rPr>
          <w:rFonts w:hint="eastAsia" w:ascii="仿宋" w:hAnsi="仿宋" w:eastAsia="仿宋"/>
          <w:sz w:val="28"/>
          <w:szCs w:val="28"/>
        </w:rPr>
        <w:t>举报电话：87393203</w:t>
      </w:r>
    </w:p>
    <w:p>
      <w:pPr>
        <w:ind w:firstLine="560" w:firstLineChars="200"/>
        <w:rPr>
          <w:rFonts w:ascii="仿宋" w:hAnsi="仿宋" w:eastAsia="仿宋"/>
          <w:sz w:val="28"/>
          <w:szCs w:val="28"/>
        </w:rPr>
      </w:pPr>
      <w:r>
        <w:rPr>
          <w:rFonts w:hint="eastAsia" w:ascii="仿宋" w:hAnsi="仿宋" w:eastAsia="仿宋"/>
          <w:sz w:val="28"/>
          <w:szCs w:val="28"/>
        </w:rPr>
        <w:t>举报邮箱：scsyjsc@163.com</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 xml:space="preserve">甲方：四川省人民医院(盖章) </w:t>
      </w:r>
      <w:r>
        <w:rPr>
          <w:rFonts w:hint="eastAsia" w:ascii="仿宋" w:hAnsi="仿宋" w:eastAsia="仿宋"/>
          <w:sz w:val="28"/>
          <w:szCs w:val="28"/>
          <w:lang w:val="en-US" w:eastAsia="zh-CN"/>
        </w:rPr>
        <w:t xml:space="preserve">            </w:t>
      </w:r>
      <w:r>
        <w:rPr>
          <w:rFonts w:hint="eastAsia" w:ascii="仿宋" w:hAnsi="仿宋" w:eastAsia="仿宋"/>
          <w:sz w:val="28"/>
          <w:szCs w:val="28"/>
        </w:rPr>
        <w:t>乙方：供应单位(盖章)</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 xml:space="preserve">甲方代表签字： </w:t>
      </w:r>
      <w:r>
        <w:rPr>
          <w:rFonts w:hint="eastAsia" w:ascii="仿宋" w:hAnsi="仿宋" w:eastAsia="仿宋"/>
          <w:sz w:val="28"/>
          <w:szCs w:val="28"/>
          <w:lang w:val="en-US" w:eastAsia="zh-CN"/>
        </w:rPr>
        <w:t xml:space="preserve">                        </w:t>
      </w:r>
      <w:r>
        <w:rPr>
          <w:rFonts w:hint="eastAsia" w:ascii="仿宋" w:hAnsi="仿宋" w:eastAsia="仿宋"/>
          <w:sz w:val="28"/>
          <w:szCs w:val="28"/>
        </w:rPr>
        <w:t>乙方代表签字:</w:t>
      </w:r>
    </w:p>
    <w:p>
      <w:pPr>
        <w:ind w:firstLine="4200" w:firstLineChars="1500"/>
        <w:rPr>
          <w:rFonts w:ascii="仿宋" w:hAnsi="仿宋" w:eastAsia="仿宋"/>
          <w:sz w:val="28"/>
          <w:szCs w:val="28"/>
        </w:rPr>
      </w:pPr>
    </w:p>
    <w:p>
      <w:pPr>
        <w:ind w:firstLine="560" w:firstLineChars="200"/>
        <w:jc w:val="right"/>
        <w:rPr>
          <w:rFonts w:hint="eastAsia" w:ascii="仿宋" w:hAnsi="仿宋" w:eastAsia="仿宋"/>
          <w:sz w:val="28"/>
          <w:szCs w:val="28"/>
        </w:rPr>
      </w:pPr>
      <w:r>
        <w:rPr>
          <w:rFonts w:hint="eastAsia" w:ascii="仿宋" w:hAnsi="仿宋" w:eastAsia="仿宋"/>
          <w:sz w:val="28"/>
          <w:szCs w:val="28"/>
        </w:rPr>
        <w:t>年   月   日</w:t>
      </w:r>
    </w:p>
    <w:p>
      <w:pPr>
        <w:pStyle w:val="24"/>
      </w:pPr>
    </w:p>
    <w:p>
      <w:pPr>
        <w:pStyle w:val="24"/>
      </w:pPr>
    </w:p>
    <w:sectPr>
      <w:headerReference r:id="rId8" w:type="default"/>
      <w:footerReference r:id="rId9"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4A54B2A-80FE-4B28-A2FC-32BD8CA4D57A}"/>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898C17F2-A276-4DD7-989A-B5E1332B1A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C70A50D9-0B4E-4308-8783-CF04A012F2D2}"/>
  </w:font>
  <w:font w:name="Arial Unicode MS">
    <w:altName w:val="宋体"/>
    <w:panose1 w:val="020B0604020202020204"/>
    <w:charset w:val="86"/>
    <w:family w:val="swiss"/>
    <w:pitch w:val="default"/>
    <w:sig w:usb0="00000000" w:usb1="00000000" w:usb2="0000003F" w:usb3="00000000" w:csb0="603F01FF" w:csb1="FFFF0000"/>
  </w:font>
  <w:font w:name="Helvetica Neue">
    <w:altName w:val="Microsoft YaHei UI"/>
    <w:panose1 w:val="00000000000000000000"/>
    <w:charset w:val="00"/>
    <w:family w:val="auto"/>
    <w:pitch w:val="default"/>
    <w:sig w:usb0="00000000" w:usb1="00000000" w:usb2="00000010" w:usb3="00000000" w:csb0="00000001" w:csb1="00000000"/>
  </w:font>
  <w:font w:name="Microsoft YaHei UI">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embedRegular r:id="rId4" w:fontKey="{251B21A1-7296-4BD6-BEA9-9FDDF56990F0}"/>
  </w:font>
  <w:font w:name="等线">
    <w:panose1 w:val="02010600030101010101"/>
    <w:charset w:val="86"/>
    <w:family w:val="auto"/>
    <w:pitch w:val="default"/>
    <w:sig w:usb0="A00002BF" w:usb1="38CF7CFA" w:usb2="00000016" w:usb3="00000000" w:csb0="0004000F" w:csb1="00000000"/>
    <w:embedRegular r:id="rId5" w:fontKey="{2841F0B5-E109-444C-B64F-25B700540CB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36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right"/>
      <w:rPr>
        <w:rFonts w:hint="default" w:eastAsiaTheme="minorEastAsia"/>
        <w:lang w:val="en-US" w:eastAsia="zh-CN"/>
      </w:rPr>
    </w:pPr>
    <w:r>
      <w:rPr>
        <w:rFonts w:hint="eastAsia"/>
        <w:lang w:val="en-US" w:eastAsia="zh-CN"/>
      </w:rPr>
      <w:t>CGWJ-BX-202201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right"/>
      <w:rPr>
        <w:rFonts w:hint="default" w:eastAsiaTheme="minorEastAsia"/>
        <w:lang w:val="en-US" w:eastAsia="zh-CN"/>
      </w:rPr>
    </w:pPr>
    <w:r>
      <w:rPr>
        <w:rFonts w:hint="eastAsia"/>
        <w:lang w:val="en-US" w:eastAsia="zh-CN"/>
      </w:rPr>
      <w:t>CGWJ-BX-202201</w:t>
    </w:r>
  </w:p>
  <w:p>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right"/>
      <w:rPr>
        <w:rFonts w:hint="eastAsia"/>
        <w:lang w:val="en-US" w:eastAsia="zh-CN"/>
      </w:rPr>
    </w:pPr>
  </w:p>
  <w:p>
    <w:pPr>
      <w:pStyle w:val="13"/>
      <w:pBdr>
        <w:bottom w:val="none" w:color="auto" w:sz="0" w:space="1"/>
      </w:pBdr>
      <w:jc w:val="right"/>
      <w:rPr>
        <w:rFonts w:hint="default" w:eastAsiaTheme="minorEastAsia"/>
        <w:lang w:val="en-US" w:eastAsia="zh-CN"/>
      </w:rPr>
    </w:pPr>
    <w:r>
      <w:rPr>
        <w:rFonts w:hint="eastAsia"/>
        <w:lang w:val="en-US" w:eastAsia="zh-CN"/>
      </w:rPr>
      <w:t>CGWJ-BX-202201</w:t>
    </w:r>
  </w:p>
  <w:p>
    <w:pPr>
      <w:pStyle w:val="3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right"/>
      <w:rPr>
        <w:rFonts w:hint="default" w:eastAsiaTheme="minorEastAsia"/>
        <w:lang w:val="en-US" w:eastAsia="zh-CN"/>
      </w:rPr>
    </w:pPr>
    <w:r>
      <w:rPr>
        <w:rFonts w:hint="eastAsia"/>
        <w:lang w:val="en-US" w:eastAsia="zh-CN"/>
      </w:rPr>
      <w:t>CGWJ-BX-202201</w:t>
    </w:r>
  </w:p>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CA83E"/>
    <w:multiLevelType w:val="singleLevel"/>
    <w:tmpl w:val="8A7CA83E"/>
    <w:lvl w:ilvl="0" w:tentative="0">
      <w:start w:val="9"/>
      <w:numFmt w:val="chineseCounting"/>
      <w:suff w:val="nothing"/>
      <w:lvlText w:val="%1、"/>
      <w:lvlJc w:val="left"/>
      <w:rPr>
        <w:rFonts w:hint="eastAsia"/>
      </w:rPr>
    </w:lvl>
  </w:abstractNum>
  <w:abstractNum w:abstractNumId="1">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2">
    <w:nsid w:val="A4411B4E"/>
    <w:multiLevelType w:val="singleLevel"/>
    <w:tmpl w:val="A4411B4E"/>
    <w:lvl w:ilvl="0" w:tentative="0">
      <w:start w:val="1"/>
      <w:numFmt w:val="decimal"/>
      <w:suff w:val="nothing"/>
      <w:lvlText w:val="（%1）"/>
      <w:lvlJc w:val="left"/>
    </w:lvl>
  </w:abstractNum>
  <w:abstractNum w:abstractNumId="3">
    <w:nsid w:val="FCA5E3A8"/>
    <w:multiLevelType w:val="singleLevel"/>
    <w:tmpl w:val="FCA5E3A8"/>
    <w:lvl w:ilvl="0" w:tentative="0">
      <w:start w:val="1"/>
      <w:numFmt w:val="decimal"/>
      <w:suff w:val="nothing"/>
      <w:lvlText w:val="（%1）"/>
      <w:lvlJc w:val="left"/>
      <w:pPr>
        <w:ind w:left="-210"/>
      </w:pPr>
    </w:lvl>
  </w:abstractNum>
  <w:abstractNum w:abstractNumId="4">
    <w:nsid w:val="00000001"/>
    <w:multiLevelType w:val="multilevel"/>
    <w:tmpl w:val="00000001"/>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53208E"/>
    <w:multiLevelType w:val="multilevel"/>
    <w:tmpl w:val="0053208E"/>
    <w:lvl w:ilvl="0" w:tentative="0">
      <w:start w:val="1"/>
      <w:numFmt w:val="chineseCounting"/>
      <w:suff w:val="nothing"/>
      <w:lvlText w:val="%1、"/>
      <w:lvlJc w:val="left"/>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1B684AB8"/>
    <w:multiLevelType w:val="singleLevel"/>
    <w:tmpl w:val="1B684AB8"/>
    <w:lvl w:ilvl="0" w:tentative="0">
      <w:start w:val="1"/>
      <w:numFmt w:val="chineseCounting"/>
      <w:suff w:val="space"/>
      <w:lvlText w:val="第%1章"/>
      <w:lvlJc w:val="left"/>
      <w:rPr>
        <w:rFonts w:hint="eastAsia"/>
      </w:rPr>
    </w:lvl>
  </w:abstractNum>
  <w:abstractNum w:abstractNumId="7">
    <w:nsid w:val="2B52583E"/>
    <w:multiLevelType w:val="singleLevel"/>
    <w:tmpl w:val="2B52583E"/>
    <w:lvl w:ilvl="0" w:tentative="0">
      <w:start w:val="1"/>
      <w:numFmt w:val="chineseCounting"/>
      <w:suff w:val="nothing"/>
      <w:lvlText w:val="（%1）"/>
      <w:lvlJc w:val="left"/>
      <w:rPr>
        <w:rFonts w:hint="eastAsia"/>
      </w:rPr>
    </w:lvl>
  </w:abstractNum>
  <w:abstractNum w:abstractNumId="8">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8"/>
  </w:num>
  <w:num w:numId="2">
    <w:abstractNumId w:val="6"/>
  </w:num>
  <w:num w:numId="3">
    <w:abstractNumId w:val="9"/>
  </w:num>
  <w:num w:numId="4">
    <w:abstractNumId w:val="2"/>
  </w:num>
  <w:num w:numId="5">
    <w:abstractNumId w:val="1"/>
  </w:num>
  <w:num w:numId="6">
    <w:abstractNumId w:val="3"/>
  </w:num>
  <w:num w:numId="7">
    <w:abstractNumId w:val="7"/>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3ZThiNWJmMTdkOWMwZDgzY2M2ZDEzNTJhYjFmZDkifQ=="/>
  </w:docVars>
  <w:rsids>
    <w:rsidRoot w:val="7D040AB6"/>
    <w:rsid w:val="0000488D"/>
    <w:rsid w:val="000278AB"/>
    <w:rsid w:val="00077AA7"/>
    <w:rsid w:val="000C337E"/>
    <w:rsid w:val="0022301C"/>
    <w:rsid w:val="002B5793"/>
    <w:rsid w:val="00461368"/>
    <w:rsid w:val="004F4DC4"/>
    <w:rsid w:val="005A705A"/>
    <w:rsid w:val="0064444C"/>
    <w:rsid w:val="00677BCD"/>
    <w:rsid w:val="006F4109"/>
    <w:rsid w:val="007365C1"/>
    <w:rsid w:val="00746494"/>
    <w:rsid w:val="007760AF"/>
    <w:rsid w:val="00780419"/>
    <w:rsid w:val="00823167"/>
    <w:rsid w:val="008439DA"/>
    <w:rsid w:val="008F14FA"/>
    <w:rsid w:val="008F26A3"/>
    <w:rsid w:val="0094161B"/>
    <w:rsid w:val="00A12C4A"/>
    <w:rsid w:val="00A72CD1"/>
    <w:rsid w:val="00B16CD7"/>
    <w:rsid w:val="00B2440D"/>
    <w:rsid w:val="00B63B3D"/>
    <w:rsid w:val="00BC1C51"/>
    <w:rsid w:val="00BE12C0"/>
    <w:rsid w:val="00C16D65"/>
    <w:rsid w:val="00C80DB0"/>
    <w:rsid w:val="00C866E7"/>
    <w:rsid w:val="00D644BF"/>
    <w:rsid w:val="00DF3B6A"/>
    <w:rsid w:val="00F3202A"/>
    <w:rsid w:val="00F523A1"/>
    <w:rsid w:val="00F90C3B"/>
    <w:rsid w:val="00FF60E3"/>
    <w:rsid w:val="058C78B0"/>
    <w:rsid w:val="05E13064"/>
    <w:rsid w:val="065C150A"/>
    <w:rsid w:val="093A3733"/>
    <w:rsid w:val="0B4508AE"/>
    <w:rsid w:val="0E0B7FF0"/>
    <w:rsid w:val="0FAA65E7"/>
    <w:rsid w:val="115632BE"/>
    <w:rsid w:val="117A5014"/>
    <w:rsid w:val="127F05A0"/>
    <w:rsid w:val="136D78F8"/>
    <w:rsid w:val="162A4F7D"/>
    <w:rsid w:val="1994787E"/>
    <w:rsid w:val="1B543038"/>
    <w:rsid w:val="1D6A2E8A"/>
    <w:rsid w:val="1DD000AF"/>
    <w:rsid w:val="1E09745A"/>
    <w:rsid w:val="287E6056"/>
    <w:rsid w:val="290C3F16"/>
    <w:rsid w:val="295B3ACD"/>
    <w:rsid w:val="29C5318E"/>
    <w:rsid w:val="2C9A0A9E"/>
    <w:rsid w:val="2DA70D65"/>
    <w:rsid w:val="30400CE8"/>
    <w:rsid w:val="331754E6"/>
    <w:rsid w:val="33966C79"/>
    <w:rsid w:val="343706EB"/>
    <w:rsid w:val="351A08D0"/>
    <w:rsid w:val="36D70781"/>
    <w:rsid w:val="38C36313"/>
    <w:rsid w:val="3FF70D89"/>
    <w:rsid w:val="42075FF8"/>
    <w:rsid w:val="449E6265"/>
    <w:rsid w:val="4782487D"/>
    <w:rsid w:val="47E12DEF"/>
    <w:rsid w:val="49107E10"/>
    <w:rsid w:val="4BAD0151"/>
    <w:rsid w:val="4C7B6E79"/>
    <w:rsid w:val="4C8F75A2"/>
    <w:rsid w:val="4E781049"/>
    <w:rsid w:val="4E8C008E"/>
    <w:rsid w:val="50771A9C"/>
    <w:rsid w:val="50BB0632"/>
    <w:rsid w:val="54074EE9"/>
    <w:rsid w:val="56B32622"/>
    <w:rsid w:val="581B6BF6"/>
    <w:rsid w:val="59705D71"/>
    <w:rsid w:val="59CF7566"/>
    <w:rsid w:val="63A9427A"/>
    <w:rsid w:val="63D462B1"/>
    <w:rsid w:val="641A3596"/>
    <w:rsid w:val="65E40ADA"/>
    <w:rsid w:val="66330B86"/>
    <w:rsid w:val="66E22203"/>
    <w:rsid w:val="68791420"/>
    <w:rsid w:val="69D50CF4"/>
    <w:rsid w:val="6C487AFD"/>
    <w:rsid w:val="6CB24363"/>
    <w:rsid w:val="6FCF0795"/>
    <w:rsid w:val="74310B9B"/>
    <w:rsid w:val="75053D29"/>
    <w:rsid w:val="754D1D92"/>
    <w:rsid w:val="7B5138A6"/>
    <w:rsid w:val="7B5F74F8"/>
    <w:rsid w:val="7D040AB6"/>
    <w:rsid w:val="7D4119E6"/>
    <w:rsid w:val="7EAC4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autoSpaceDE w:val="0"/>
      <w:autoSpaceDN w:val="0"/>
      <w:adjustRightInd w:val="0"/>
      <w:outlineLvl w:val="1"/>
    </w:pPr>
    <w:rPr>
      <w:rFonts w:ascii="Times New Roman" w:hAnsi="Times New Roman" w:eastAsia="宋体" w:cs="Times New Roman"/>
      <w:sz w:val="24"/>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index 8"/>
    <w:basedOn w:val="1"/>
    <w:next w:val="1"/>
    <w:qFormat/>
    <w:uiPriority w:val="0"/>
    <w:pPr>
      <w:tabs>
        <w:tab w:val="left" w:pos="0"/>
      </w:tabs>
      <w:spacing w:line="276" w:lineRule="auto"/>
      <w:jc w:val="left"/>
    </w:pPr>
    <w:rPr>
      <w:rFonts w:ascii="宋体" w:hAnsi="宋体"/>
      <w:color w:val="FF0000"/>
      <w:szCs w:val="21"/>
    </w:rPr>
  </w:style>
  <w:style w:type="paragraph" w:styleId="6">
    <w:name w:val="Normal Indent"/>
    <w:basedOn w:val="1"/>
    <w:qFormat/>
    <w:uiPriority w:val="0"/>
    <w:pPr>
      <w:ind w:firstLine="420" w:firstLineChars="200"/>
    </w:pPr>
    <w:rPr>
      <w:kern w:val="0"/>
      <w:sz w:val="24"/>
      <w:szCs w:val="20"/>
    </w:rPr>
  </w:style>
  <w:style w:type="paragraph" w:styleId="7">
    <w:name w:val="caption"/>
    <w:basedOn w:val="1"/>
    <w:next w:val="1"/>
    <w:semiHidden/>
    <w:unhideWhenUsed/>
    <w:qFormat/>
    <w:uiPriority w:val="0"/>
    <w:rPr>
      <w:rFonts w:ascii="Arial" w:hAnsi="Arial" w:eastAsia="黑体"/>
      <w:sz w:val="20"/>
    </w:rPr>
  </w:style>
  <w:style w:type="paragraph" w:styleId="8">
    <w:name w:val="annotation text"/>
    <w:basedOn w:val="1"/>
    <w:link w:val="35"/>
    <w:qFormat/>
    <w:uiPriority w:val="0"/>
    <w:pPr>
      <w:jc w:val="left"/>
    </w:pPr>
  </w:style>
  <w:style w:type="paragraph" w:styleId="9">
    <w:name w:val="Body Text Indent"/>
    <w:basedOn w:val="1"/>
    <w:unhideWhenUsed/>
    <w:qFormat/>
    <w:uiPriority w:val="99"/>
    <w:pPr>
      <w:ind w:firstLine="630"/>
    </w:pPr>
    <w:rPr>
      <w:rFonts w:ascii="Calibri"/>
      <w:sz w:val="32"/>
      <w:szCs w:val="20"/>
    </w:rPr>
  </w:style>
  <w:style w:type="paragraph" w:styleId="10">
    <w:name w:val="Body Text Indent 2"/>
    <w:basedOn w:val="1"/>
    <w:link w:val="30"/>
    <w:qFormat/>
    <w:uiPriority w:val="0"/>
    <w:pPr>
      <w:spacing w:after="120" w:line="480" w:lineRule="auto"/>
      <w:ind w:left="420" w:leftChars="200"/>
    </w:pPr>
    <w:rPr>
      <w:szCs w:val="20"/>
    </w:rPr>
  </w:style>
  <w:style w:type="paragraph" w:styleId="11">
    <w:name w:val="Balloon Text"/>
    <w:basedOn w:val="1"/>
    <w:link w:val="37"/>
    <w:qFormat/>
    <w:uiPriority w:val="0"/>
    <w:rPr>
      <w:sz w:val="18"/>
      <w:szCs w:val="18"/>
    </w:r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header"/>
    <w:basedOn w:val="1"/>
    <w:next w:val="2"/>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annotation subject"/>
    <w:basedOn w:val="8"/>
    <w:next w:val="8"/>
    <w:link w:val="36"/>
    <w:qFormat/>
    <w:uiPriority w:val="0"/>
    <w:rPr>
      <w:b/>
      <w:bCs/>
    </w:rPr>
  </w:style>
  <w:style w:type="paragraph" w:styleId="16">
    <w:name w:val="Body Text First Indent"/>
    <w:basedOn w:val="2"/>
    <w:link w:val="31"/>
    <w:qFormat/>
    <w:uiPriority w:val="0"/>
    <w:pPr>
      <w:snapToGrid w:val="0"/>
      <w:spacing w:before="40" w:after="40" w:line="288" w:lineRule="auto"/>
      <w:ind w:firstLine="482"/>
    </w:pPr>
    <w:rPr>
      <w:rFonts w:ascii="仿宋_GB2312" w:hAnsi="仿宋_GB2312" w:eastAsia="仿宋_GB2312"/>
      <w:szCs w:val="20"/>
    </w:rPr>
  </w:style>
  <w:style w:type="paragraph" w:styleId="17">
    <w:name w:val="Body Text First Indent 2"/>
    <w:basedOn w:val="9"/>
    <w:next w:val="1"/>
    <w:link w:val="34"/>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basedOn w:val="20"/>
    <w:qFormat/>
    <w:uiPriority w:val="0"/>
    <w:rPr>
      <w:sz w:val="21"/>
      <w:szCs w:val="21"/>
    </w:rPr>
  </w:style>
  <w:style w:type="paragraph" w:customStyle="1" w:styleId="22">
    <w:name w:val="标题 5（有编号）（绿盟科技）"/>
    <w:basedOn w:val="23"/>
    <w:next w:val="24"/>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13、表格内居中正文"/>
    <w:basedOn w:val="1"/>
    <w:qFormat/>
    <w:uiPriority w:val="0"/>
    <w:pPr>
      <w:wordWrap w:val="0"/>
      <w:topLinePunct/>
      <w:spacing w:line="360" w:lineRule="exact"/>
      <w:jc w:val="center"/>
    </w:pPr>
    <w:rPr>
      <w:rFonts w:ascii="宋体" w:hAnsi="宋体" w:eastAsia="宋体"/>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7">
    <w:name w:val="List Paragraph"/>
    <w:basedOn w:val="1"/>
    <w:qFormat/>
    <w:uiPriority w:val="0"/>
    <w:pPr>
      <w:spacing w:line="500" w:lineRule="exact"/>
      <w:ind w:firstLine="420" w:firstLineChars="200"/>
    </w:pPr>
    <w:rPr>
      <w:szCs w:val="24"/>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正文文本缩进 2 Char"/>
    <w:link w:val="10"/>
    <w:qFormat/>
    <w:uiPriority w:val="0"/>
    <w:rPr>
      <w:szCs w:val="20"/>
    </w:rPr>
  </w:style>
  <w:style w:type="character" w:customStyle="1" w:styleId="31">
    <w:name w:val="正文首行缩进 Char"/>
    <w:link w:val="16"/>
    <w:qFormat/>
    <w:uiPriority w:val="0"/>
    <w:rPr>
      <w:rFonts w:ascii="仿宋_GB2312" w:hAnsi="仿宋_GB2312" w:eastAsia="仿宋_GB2312"/>
      <w:szCs w:val="20"/>
    </w:rPr>
  </w:style>
  <w:style w:type="paragraph" w:customStyle="1" w:styleId="32">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3">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4">
    <w:name w:val="正文首行缩进 2 Char"/>
    <w:link w:val="17"/>
    <w:qFormat/>
    <w:uiPriority w:val="99"/>
    <w:rPr>
      <w:rFonts w:ascii="宋体" w:hAnsi="Times New Roman"/>
      <w:kern w:val="0"/>
      <w:sz w:val="21"/>
      <w:szCs w:val="24"/>
    </w:rPr>
  </w:style>
  <w:style w:type="character" w:customStyle="1" w:styleId="35">
    <w:name w:val="批注文字 Char"/>
    <w:basedOn w:val="20"/>
    <w:link w:val="8"/>
    <w:qFormat/>
    <w:uiPriority w:val="0"/>
    <w:rPr>
      <w:kern w:val="2"/>
      <w:sz w:val="21"/>
      <w:szCs w:val="22"/>
    </w:rPr>
  </w:style>
  <w:style w:type="character" w:customStyle="1" w:styleId="36">
    <w:name w:val="批注主题 Char"/>
    <w:basedOn w:val="35"/>
    <w:link w:val="15"/>
    <w:qFormat/>
    <w:uiPriority w:val="0"/>
    <w:rPr>
      <w:b/>
      <w:bCs/>
      <w:kern w:val="2"/>
      <w:sz w:val="21"/>
      <w:szCs w:val="22"/>
    </w:rPr>
  </w:style>
  <w:style w:type="character" w:customStyle="1" w:styleId="37">
    <w:name w:val="批注框文本 Char"/>
    <w:basedOn w:val="20"/>
    <w:link w:val="11"/>
    <w:qFormat/>
    <w:uiPriority w:val="0"/>
    <w:rPr>
      <w:kern w:val="2"/>
      <w:sz w:val="18"/>
      <w:szCs w:val="18"/>
    </w:rPr>
  </w:style>
  <w:style w:type="character" w:customStyle="1" w:styleId="38">
    <w:name w:val="NormalCharacter"/>
    <w:semiHidden/>
    <w:qFormat/>
    <w:uiPriority w:val="0"/>
    <w:rPr>
      <w:rFonts w:asciiTheme="minorHAnsi" w:hAnsiTheme="minorHAnsi" w:eastAsiaTheme="minorEastAsia" w:cstheme="minorBidi"/>
      <w:kern w:val="2"/>
      <w:sz w:val="21"/>
      <w:szCs w:val="24"/>
      <w:lang w:val="en-US" w:eastAsia="zh-CN" w:bidi="ar-SA"/>
    </w:rPr>
  </w:style>
  <w:style w:type="table" w:customStyle="1" w:styleId="39">
    <w:name w:val="网格型1"/>
    <w:basedOn w:val="18"/>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0">
    <w:name w:val="_Style 2"/>
    <w:basedOn w:val="1"/>
    <w:qFormat/>
    <w:uiPriority w:val="0"/>
    <w:pPr>
      <w:ind w:firstLine="420" w:firstLineChars="200"/>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10406</Words>
  <Characters>10819</Characters>
  <Lines>109</Lines>
  <Paragraphs>30</Paragraphs>
  <TotalTime>0</TotalTime>
  <ScaleCrop>false</ScaleCrop>
  <LinksUpToDate>false</LinksUpToDate>
  <CharactersWithSpaces>11497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2022-05-24T01:05:00Z</dcterms:created>
  <dc:creator>7</dc:creator>
  <cp:lastModifiedBy>Administrator</cp:lastModifiedBy>
  <dcterms:modified xsi:type="dcterms:W3CDTF">2022-10-21T03:51:29Z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063E7973BB3A4326BDF4083AA433712E</vt:lpwstr>
  </property>
</Properties>
</file>