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after="120" w:line="360" w:lineRule="auto"/>
        <w:jc w:val="center"/>
        <w:rPr>
          <w:rFonts w:hint="eastAsia" w:ascii="宋体" w:hAnsi="宋体" w:cs="宋体"/>
          <w:sz w:val="44"/>
          <w:szCs w:val="44"/>
          <w:lang w:val="en-US" w:eastAsia="zh-CN"/>
        </w:rPr>
      </w:pPr>
      <w:bookmarkStart w:id="0" w:name="_GoBack"/>
      <w:r>
        <w:rPr>
          <w:rFonts w:hint="eastAsia" w:ascii="宋体" w:hAnsi="宋体" w:cs="宋体"/>
          <w:sz w:val="44"/>
          <w:szCs w:val="44"/>
          <w:lang w:val="en-US" w:eastAsia="zh-CN"/>
        </w:rPr>
        <w:t>采购需求</w:t>
      </w:r>
    </w:p>
    <w:bookmarkEnd w:id="0"/>
    <w:p>
      <w:pPr>
        <w:pStyle w:val="3"/>
        <w:spacing w:before="120" w:after="120" w:line="360" w:lineRule="auto"/>
        <w:rPr>
          <w:rFonts w:hint="eastAsia" w:ascii="宋体" w:hAnsi="宋体" w:cs="宋体"/>
        </w:rPr>
      </w:pPr>
      <w:r>
        <w:rPr>
          <w:rFonts w:hint="eastAsia" w:ascii="宋体" w:hAnsi="宋体" w:cs="宋体"/>
        </w:rPr>
        <w:t>一、总说明</w:t>
      </w:r>
    </w:p>
    <w:p>
      <w:pPr>
        <w:spacing w:line="360" w:lineRule="auto"/>
        <w:ind w:firstLine="480" w:firstLineChars="200"/>
        <w:rPr>
          <w:rFonts w:hint="eastAsia" w:ascii="宋体" w:hAnsi="宋体" w:cs="宋体"/>
          <w:sz w:val="24"/>
        </w:rPr>
      </w:pPr>
      <w:r>
        <w:rPr>
          <w:rFonts w:hint="eastAsia" w:ascii="宋体" w:hAnsi="宋体" w:cs="宋体"/>
          <w:sz w:val="24"/>
        </w:rPr>
        <w:t>1.本章标注“★”条款为实质性要求，不允许负偏离，否则投标无效。针对“</w:t>
      </w:r>
      <w:r>
        <w:rPr>
          <w:rFonts w:hint="eastAsia" w:ascii="宋体" w:hAnsi="宋体" w:cs="宋体"/>
        </w:rPr>
        <w:t>★</w:t>
      </w:r>
      <w:r>
        <w:rPr>
          <w:rFonts w:hint="eastAsia" w:ascii="宋体" w:hAnsi="宋体" w:cs="宋体"/>
          <w:sz w:val="24"/>
        </w:rPr>
        <w:t>”条款，招标文件已要求提供证明材料的，按照要求提供；未要求提供证明材料的，投标人可以以应答或承诺方式响应，也可提供证明材料佐证。</w:t>
      </w:r>
    </w:p>
    <w:p>
      <w:pPr>
        <w:spacing w:line="360" w:lineRule="auto"/>
        <w:ind w:firstLine="480" w:firstLineChars="200"/>
        <w:rPr>
          <w:rFonts w:hint="eastAsia" w:ascii="宋体" w:hAnsi="宋体" w:cs="宋体"/>
          <w:sz w:val="24"/>
        </w:rPr>
      </w:pPr>
      <w:r>
        <w:rPr>
          <w:rFonts w:hint="eastAsia" w:ascii="宋体" w:hAnsi="宋体" w:cs="宋体"/>
          <w:sz w:val="24"/>
        </w:rPr>
        <w:t>2.“▲”条款为重要参数，不满足的将被扣分。</w:t>
      </w:r>
    </w:p>
    <w:p>
      <w:pPr>
        <w:pStyle w:val="3"/>
        <w:spacing w:before="120" w:after="120" w:line="360" w:lineRule="auto"/>
        <w:rPr>
          <w:rFonts w:hint="eastAsia" w:ascii="宋体" w:hAnsi="宋体" w:cs="宋体"/>
        </w:rPr>
      </w:pPr>
      <w:r>
        <w:rPr>
          <w:rFonts w:hint="eastAsia" w:ascii="宋体" w:hAnsi="宋体" w:cs="宋体"/>
        </w:rPr>
        <w:t>二、采购清单及参数要求</w:t>
      </w:r>
    </w:p>
    <w:p>
      <w:pPr>
        <w:pStyle w:val="3"/>
        <w:spacing w:before="120" w:after="120"/>
        <w:rPr>
          <w:rFonts w:hint="eastAsia" w:ascii="宋体" w:hAnsi="宋体" w:cs="宋体"/>
        </w:rPr>
      </w:pPr>
      <w:r>
        <w:rPr>
          <w:rFonts w:hint="eastAsia" w:ascii="宋体" w:hAnsi="宋体" w:cs="宋体"/>
        </w:rPr>
        <w:t>★（一）采购清单</w:t>
      </w:r>
    </w:p>
    <w:tbl>
      <w:tblPr>
        <w:tblStyle w:val="5"/>
        <w:tblW w:w="7878" w:type="dxa"/>
        <w:jc w:val="center"/>
        <w:tblLayout w:type="fixed"/>
        <w:tblCellMar>
          <w:top w:w="0" w:type="dxa"/>
          <w:left w:w="108" w:type="dxa"/>
          <w:bottom w:w="0" w:type="dxa"/>
          <w:right w:w="108" w:type="dxa"/>
        </w:tblCellMar>
      </w:tblPr>
      <w:tblGrid>
        <w:gridCol w:w="658"/>
        <w:gridCol w:w="773"/>
        <w:gridCol w:w="2127"/>
        <w:gridCol w:w="809"/>
        <w:gridCol w:w="900"/>
        <w:gridCol w:w="1385"/>
        <w:gridCol w:w="1226"/>
      </w:tblGrid>
      <w:tr>
        <w:tblPrEx>
          <w:tblCellMar>
            <w:top w:w="0" w:type="dxa"/>
            <w:left w:w="108" w:type="dxa"/>
            <w:bottom w:w="0" w:type="dxa"/>
            <w:right w:w="108" w:type="dxa"/>
          </w:tblCellMar>
        </w:tblPrEx>
        <w:trPr>
          <w:trHeight w:val="855" w:hRule="atLeast"/>
          <w:jc w:val="center"/>
        </w:trPr>
        <w:tc>
          <w:tcPr>
            <w:tcW w:w="65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包号</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序号</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标的名称</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单位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24"/>
                <w:lang w:bidi="ar"/>
              </w:rPr>
            </w:pPr>
            <w:r>
              <w:rPr>
                <w:rFonts w:hint="eastAsia" w:ascii="宋体" w:hAnsi="宋体" w:cs="宋体"/>
                <w:kern w:val="0"/>
                <w:sz w:val="24"/>
                <w:lang w:bidi="ar"/>
              </w:rPr>
              <w:t>数量</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24"/>
                <w:lang w:bidi="ar"/>
              </w:rPr>
            </w:pPr>
            <w:r>
              <w:rPr>
                <w:rFonts w:ascii="宋体" w:hAnsi="宋体" w:cs="宋体"/>
                <w:kern w:val="0"/>
                <w:sz w:val="24"/>
                <w:lang w:bidi="ar"/>
              </w:rPr>
              <w:t>最高限价</w:t>
            </w:r>
          </w:p>
          <w:p>
            <w:pPr>
              <w:widowControl/>
              <w:jc w:val="center"/>
              <w:textAlignment w:val="center"/>
              <w:rPr>
                <w:rFonts w:ascii="宋体" w:hAnsi="宋体" w:cs="宋体"/>
                <w:kern w:val="0"/>
                <w:sz w:val="24"/>
                <w:lang w:bidi="ar"/>
              </w:rPr>
            </w:pPr>
            <w:r>
              <w:rPr>
                <w:rFonts w:hint="eastAsia" w:ascii="宋体" w:hAnsi="宋体" w:cs="宋体"/>
                <w:kern w:val="0"/>
                <w:sz w:val="24"/>
                <w:lang w:bidi="ar"/>
              </w:rPr>
              <w:t>（万元）</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是否允许进口</w:t>
            </w:r>
          </w:p>
        </w:tc>
      </w:tr>
      <w:tr>
        <w:tblPrEx>
          <w:tblCellMar>
            <w:top w:w="0" w:type="dxa"/>
            <w:left w:w="108" w:type="dxa"/>
            <w:bottom w:w="0" w:type="dxa"/>
            <w:right w:w="108" w:type="dxa"/>
          </w:tblCellMar>
        </w:tblPrEx>
        <w:trPr>
          <w:trHeight w:val="560" w:hRule="atLeast"/>
          <w:jc w:val="center"/>
        </w:trPr>
        <w:tc>
          <w:tcPr>
            <w:tcW w:w="65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电动取皮刀</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sz w:val="24"/>
              </w:rPr>
              <w:t>19.4</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否</w:t>
            </w:r>
          </w:p>
        </w:tc>
      </w:tr>
      <w:tr>
        <w:tblPrEx>
          <w:tblCellMar>
            <w:top w:w="0" w:type="dxa"/>
            <w:left w:w="108" w:type="dxa"/>
            <w:bottom w:w="0" w:type="dxa"/>
            <w:right w:w="108" w:type="dxa"/>
          </w:tblCellMar>
        </w:tblPrEx>
        <w:trPr>
          <w:trHeight w:val="56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rPr>
            </w:pP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多用轧皮机</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16</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否</w:t>
            </w:r>
          </w:p>
        </w:tc>
      </w:tr>
      <w:tr>
        <w:tblPrEx>
          <w:tblCellMar>
            <w:top w:w="0" w:type="dxa"/>
            <w:left w:w="108" w:type="dxa"/>
            <w:bottom w:w="0" w:type="dxa"/>
            <w:right w:w="108" w:type="dxa"/>
          </w:tblCellMar>
        </w:tblPrEx>
        <w:trPr>
          <w:trHeight w:val="560" w:hRule="atLeast"/>
          <w:jc w:val="center"/>
        </w:trPr>
        <w:tc>
          <w:tcPr>
            <w:tcW w:w="6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24"/>
              </w:rPr>
            </w:pP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3</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鼓式取皮刀</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1.9</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否</w:t>
            </w:r>
          </w:p>
        </w:tc>
      </w:tr>
      <w:tr>
        <w:tblPrEx>
          <w:tblCellMar>
            <w:top w:w="0" w:type="dxa"/>
            <w:left w:w="108" w:type="dxa"/>
            <w:bottom w:w="0" w:type="dxa"/>
            <w:right w:w="108" w:type="dxa"/>
          </w:tblCellMar>
        </w:tblPrEx>
        <w:trPr>
          <w:trHeight w:val="560" w:hRule="atLeast"/>
          <w:jc w:val="center"/>
        </w:trPr>
        <w:tc>
          <w:tcPr>
            <w:tcW w:w="6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2</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4</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植皮机</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台</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9.9</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24"/>
              </w:rPr>
            </w:pPr>
            <w:r>
              <w:rPr>
                <w:rFonts w:hint="eastAsia" w:ascii="宋体" w:hAnsi="宋体" w:cs="宋体"/>
                <w:kern w:val="0"/>
                <w:sz w:val="24"/>
                <w:lang w:bidi="ar"/>
              </w:rPr>
              <w:t>否</w:t>
            </w:r>
          </w:p>
        </w:tc>
      </w:tr>
    </w:tbl>
    <w:p>
      <w:pPr>
        <w:pStyle w:val="3"/>
        <w:spacing w:before="120" w:after="120"/>
        <w:rPr>
          <w:rFonts w:hint="eastAsia" w:ascii="宋体" w:hAnsi="宋体" w:cs="宋体"/>
        </w:rPr>
      </w:pPr>
      <w:r>
        <w:rPr>
          <w:rFonts w:hint="eastAsia" w:ascii="宋体" w:hAnsi="宋体" w:cs="宋体"/>
        </w:rPr>
        <w:t>（二）参数要求</w:t>
      </w:r>
    </w:p>
    <w:p>
      <w:pPr>
        <w:spacing w:before="120" w:beforeLines="50" w:after="120" w:afterLines="50"/>
        <w:jc w:val="center"/>
        <w:outlineLvl w:val="2"/>
        <w:rPr>
          <w:rFonts w:hint="eastAsia" w:ascii="宋体" w:hAnsi="宋体" w:cs="宋体"/>
          <w:b/>
          <w:bCs/>
          <w:sz w:val="24"/>
        </w:rPr>
      </w:pPr>
      <w:r>
        <w:rPr>
          <w:rFonts w:hint="eastAsia" w:ascii="宋体" w:hAnsi="宋体" w:cs="宋体"/>
          <w:b/>
          <w:bCs/>
          <w:sz w:val="24"/>
        </w:rPr>
        <w:t>第1包  序号1  电动取皮刀</w:t>
      </w:r>
    </w:p>
    <w:p>
      <w:pPr>
        <w:widowControl/>
        <w:spacing w:line="276" w:lineRule="auto"/>
        <w:jc w:val="left"/>
        <w:rPr>
          <w:rFonts w:hint="eastAsia" w:ascii="宋体" w:hAnsi="宋体" w:cs="宋体"/>
          <w:sz w:val="24"/>
        </w:rPr>
      </w:pPr>
    </w:p>
    <w:p>
      <w:pPr>
        <w:widowControl/>
        <w:numPr>
          <w:ilvl w:val="0"/>
          <w:numId w:val="1"/>
        </w:numPr>
        <w:spacing w:line="360" w:lineRule="auto"/>
        <w:jc w:val="left"/>
        <w:rPr>
          <w:rFonts w:hint="eastAsia" w:ascii="宋体" w:hAnsi="宋体" w:cs="宋体"/>
          <w:sz w:val="24"/>
        </w:rPr>
      </w:pPr>
      <w:r>
        <w:rPr>
          <w:rFonts w:hint="eastAsia" w:ascii="宋体" w:hAnsi="宋体" w:cs="宋体"/>
          <w:sz w:val="24"/>
        </w:rPr>
        <w:t>▲取皮厚度0—0.75mm，支持定制0—1.6mm厚度，最小可调步进≤0.05mm；取皮厚度调节按钮采用单向旋钮式，每次使用无需归零复位。</w:t>
      </w:r>
    </w:p>
    <w:p>
      <w:pPr>
        <w:widowControl/>
        <w:numPr>
          <w:ilvl w:val="0"/>
          <w:numId w:val="1"/>
        </w:numPr>
        <w:spacing w:line="360" w:lineRule="auto"/>
        <w:jc w:val="left"/>
        <w:rPr>
          <w:rFonts w:hint="eastAsia" w:ascii="宋体" w:hAnsi="宋体" w:cs="宋体"/>
          <w:sz w:val="24"/>
        </w:rPr>
      </w:pPr>
      <w:r>
        <w:rPr>
          <w:rFonts w:hint="eastAsia" w:ascii="宋体" w:hAnsi="宋体" w:cs="宋体"/>
          <w:sz w:val="24"/>
        </w:rPr>
        <w:t>▲取皮宽度2.5—10.2cm，至少具备2.5cm、3.8cm、5.1cm、7.5cm、10.2cm五种宽度可选（需配置对应尺寸宽度板），支持定制化尺寸刀架。</w:t>
      </w:r>
    </w:p>
    <w:p>
      <w:pPr>
        <w:widowControl/>
        <w:numPr>
          <w:ilvl w:val="0"/>
          <w:numId w:val="1"/>
        </w:numPr>
        <w:spacing w:line="360" w:lineRule="auto"/>
        <w:jc w:val="left"/>
        <w:rPr>
          <w:rFonts w:hint="eastAsia" w:ascii="宋体" w:hAnsi="宋体" w:cs="宋体"/>
          <w:sz w:val="24"/>
        </w:rPr>
      </w:pPr>
      <w:r>
        <w:rPr>
          <w:rFonts w:hint="eastAsia" w:ascii="宋体" w:hAnsi="宋体" w:cs="宋体"/>
          <w:sz w:val="24"/>
        </w:rPr>
        <w:t>刀片具备自润滑功能。</w:t>
      </w:r>
    </w:p>
    <w:p>
      <w:pPr>
        <w:widowControl/>
        <w:numPr>
          <w:ilvl w:val="0"/>
          <w:numId w:val="1"/>
        </w:numPr>
        <w:spacing w:line="360" w:lineRule="auto"/>
        <w:jc w:val="left"/>
        <w:rPr>
          <w:rFonts w:hint="eastAsia" w:ascii="宋体" w:hAnsi="宋体" w:cs="宋体"/>
          <w:sz w:val="24"/>
        </w:rPr>
      </w:pPr>
      <w:r>
        <w:rPr>
          <w:rFonts w:hint="eastAsia" w:ascii="宋体" w:hAnsi="宋体" w:cs="宋体"/>
          <w:sz w:val="24"/>
        </w:rPr>
        <w:t>▲采用进口低惯性马达，转速范围4500—6500rpm；马达可耐高温，开机即用无需调速。</w:t>
      </w:r>
    </w:p>
    <w:p>
      <w:pPr>
        <w:widowControl/>
        <w:numPr>
          <w:ilvl w:val="0"/>
          <w:numId w:val="1"/>
        </w:numPr>
        <w:spacing w:line="360" w:lineRule="auto"/>
        <w:jc w:val="left"/>
        <w:rPr>
          <w:rFonts w:hint="eastAsia" w:ascii="宋体" w:hAnsi="宋体" w:cs="宋体"/>
          <w:sz w:val="24"/>
        </w:rPr>
      </w:pPr>
      <w:r>
        <w:rPr>
          <w:rFonts w:hint="eastAsia" w:ascii="宋体" w:hAnsi="宋体" w:cs="宋体"/>
          <w:sz w:val="24"/>
        </w:rPr>
        <w:t>刀柄采用手持式设计，具备触点开关设计，可随时启停。</w:t>
      </w:r>
    </w:p>
    <w:p>
      <w:pPr>
        <w:widowControl/>
        <w:numPr>
          <w:ilvl w:val="0"/>
          <w:numId w:val="1"/>
        </w:numPr>
        <w:spacing w:line="360" w:lineRule="auto"/>
        <w:jc w:val="left"/>
        <w:rPr>
          <w:rFonts w:hint="eastAsia" w:ascii="宋体" w:hAnsi="宋体" w:cs="宋体"/>
          <w:sz w:val="24"/>
        </w:rPr>
      </w:pPr>
      <w:r>
        <w:rPr>
          <w:rFonts w:hint="eastAsia" w:ascii="宋体" w:hAnsi="宋体" w:cs="宋体"/>
          <w:sz w:val="24"/>
        </w:rPr>
        <w:t>刀柄具备可插拔连接线，连接线长度＞3米。</w:t>
      </w:r>
    </w:p>
    <w:p>
      <w:pPr>
        <w:widowControl/>
        <w:numPr>
          <w:ilvl w:val="0"/>
          <w:numId w:val="1"/>
        </w:numPr>
        <w:spacing w:line="360" w:lineRule="auto"/>
        <w:jc w:val="left"/>
        <w:rPr>
          <w:rFonts w:hint="eastAsia" w:ascii="宋体" w:hAnsi="宋体" w:cs="宋体"/>
          <w:sz w:val="24"/>
        </w:rPr>
      </w:pPr>
      <w:r>
        <w:rPr>
          <w:rFonts w:hint="eastAsia" w:ascii="宋体" w:hAnsi="宋体" w:cs="宋体"/>
          <w:sz w:val="24"/>
        </w:rPr>
        <w:t>直流输出，电压≤14.5V，电流≤4.5A。</w:t>
      </w:r>
    </w:p>
    <w:p>
      <w:pPr>
        <w:widowControl/>
        <w:numPr>
          <w:ilvl w:val="0"/>
          <w:numId w:val="1"/>
        </w:numPr>
        <w:spacing w:line="360" w:lineRule="auto"/>
        <w:jc w:val="left"/>
        <w:rPr>
          <w:rFonts w:hint="eastAsia" w:ascii="宋体" w:hAnsi="宋体" w:cs="宋体"/>
          <w:sz w:val="24"/>
        </w:rPr>
      </w:pPr>
      <w:r>
        <w:rPr>
          <w:rFonts w:hint="eastAsia" w:ascii="宋体" w:hAnsi="宋体" w:cs="宋体"/>
          <w:sz w:val="24"/>
        </w:rPr>
        <w:t>▲整机（含连接线）支持高温高压、低温等离子消毒。</w:t>
      </w:r>
    </w:p>
    <w:p>
      <w:pPr>
        <w:widowControl/>
        <w:numPr>
          <w:ilvl w:val="0"/>
          <w:numId w:val="1"/>
        </w:numPr>
        <w:spacing w:line="360" w:lineRule="auto"/>
        <w:jc w:val="left"/>
        <w:rPr>
          <w:rFonts w:hint="eastAsia" w:ascii="宋体" w:hAnsi="宋体" w:cs="宋体"/>
          <w:sz w:val="24"/>
        </w:rPr>
      </w:pPr>
      <w:r>
        <w:rPr>
          <w:rFonts w:hint="eastAsia" w:ascii="宋体" w:hAnsi="宋体" w:cs="宋体"/>
          <w:sz w:val="24"/>
        </w:rPr>
        <w:t>▲需至少提供以下配置：</w:t>
      </w:r>
    </w:p>
    <w:p>
      <w:pPr>
        <w:widowControl/>
        <w:spacing w:line="360" w:lineRule="auto"/>
        <w:ind w:firstLine="480" w:firstLineChars="200"/>
        <w:jc w:val="left"/>
        <w:rPr>
          <w:rFonts w:hint="eastAsia" w:ascii="宋体" w:hAnsi="宋体" w:cs="宋体"/>
          <w:b/>
          <w:bCs/>
          <w:sz w:val="24"/>
        </w:rPr>
      </w:pPr>
      <w:r>
        <w:rPr>
          <w:rFonts w:hint="eastAsia" w:ascii="宋体" w:hAnsi="宋体" w:cs="宋体"/>
          <w:sz w:val="24"/>
        </w:rPr>
        <w:t>刀柄2把、连接线2根、专用改锥1把、专用刀片80片、专用器械箱1个、专用消毒盒1个。</w:t>
      </w:r>
    </w:p>
    <w:p>
      <w:pPr>
        <w:spacing w:before="120" w:beforeLines="50" w:after="120" w:afterLines="50"/>
        <w:jc w:val="center"/>
        <w:outlineLvl w:val="2"/>
        <w:rPr>
          <w:rFonts w:hint="eastAsia" w:ascii="宋体" w:hAnsi="宋体" w:cs="宋体"/>
          <w:b/>
          <w:bCs/>
          <w:sz w:val="24"/>
          <w:lang w:bidi="ar"/>
        </w:rPr>
      </w:pPr>
      <w:r>
        <w:rPr>
          <w:rFonts w:hint="eastAsia" w:ascii="宋体" w:hAnsi="宋体" w:cs="宋体"/>
          <w:b/>
          <w:bCs/>
          <w:sz w:val="24"/>
        </w:rPr>
        <w:t xml:space="preserve">第1包  序号2  </w:t>
      </w:r>
      <w:r>
        <w:rPr>
          <w:rFonts w:hint="eastAsia" w:ascii="宋体" w:hAnsi="宋体" w:cs="宋体"/>
          <w:b/>
          <w:bCs/>
          <w:sz w:val="24"/>
          <w:lang w:bidi="ar"/>
        </w:rPr>
        <w:t>多用轧皮机</w:t>
      </w:r>
    </w:p>
    <w:p>
      <w:pPr>
        <w:spacing w:line="360" w:lineRule="auto"/>
        <w:rPr>
          <w:rFonts w:hint="eastAsia" w:ascii="宋体" w:hAnsi="宋体" w:cs="宋体"/>
          <w:sz w:val="24"/>
        </w:rPr>
      </w:pPr>
      <w:r>
        <w:rPr>
          <w:rFonts w:hint="eastAsia" w:ascii="宋体" w:hAnsi="宋体" w:cs="宋体"/>
          <w:sz w:val="24"/>
        </w:rPr>
        <w:t>1、机器尺寸和组成：（180mmx140mmx115mm）±5mm，轧皮多用机由制作机体、手柄、轧皮刀具、制网刀具、开窗刀具、打孔刀具、划线刀具、棘辊、梳状压板、和皮片载板组成。</w:t>
      </w:r>
    </w:p>
    <w:p>
      <w:pPr>
        <w:spacing w:line="360" w:lineRule="auto"/>
        <w:rPr>
          <w:rFonts w:hint="eastAsia" w:ascii="宋体" w:hAnsi="宋体" w:cs="宋体"/>
          <w:sz w:val="24"/>
        </w:rPr>
      </w:pPr>
      <w:r>
        <w:rPr>
          <w:rFonts w:hint="eastAsia" w:ascii="宋体" w:hAnsi="宋体" w:cs="宋体"/>
          <w:sz w:val="24"/>
        </w:rPr>
        <w:t>▲2、至少具备轧制方形邮票皮片、网状皮片两种功能：</w:t>
      </w:r>
    </w:p>
    <w:p>
      <w:pPr>
        <w:spacing w:line="360" w:lineRule="auto"/>
        <w:rPr>
          <w:rFonts w:hint="eastAsia" w:ascii="宋体" w:hAnsi="宋体" w:cs="宋体"/>
          <w:sz w:val="24"/>
        </w:rPr>
      </w:pPr>
      <w:r>
        <w:rPr>
          <w:rFonts w:hint="eastAsia" w:ascii="宋体" w:hAnsi="宋体" w:cs="宋体"/>
          <w:sz w:val="24"/>
        </w:rPr>
        <w:t>3、可处理皮片规格：宽度≥110mm、长度不限、厚度不限。特殊宽度支持定制。</w:t>
      </w:r>
    </w:p>
    <w:p>
      <w:pPr>
        <w:spacing w:line="360" w:lineRule="auto"/>
        <w:rPr>
          <w:rFonts w:hint="eastAsia" w:ascii="宋体" w:hAnsi="宋体" w:cs="宋体"/>
          <w:sz w:val="24"/>
        </w:rPr>
      </w:pPr>
      <w:r>
        <w:rPr>
          <w:rFonts w:hint="eastAsia" w:ascii="宋体" w:hAnsi="宋体" w:cs="宋体"/>
          <w:sz w:val="24"/>
        </w:rPr>
        <w:t>4、功能实现方式：通过更换刀具来实现各种不同功能，齿轮设计。</w:t>
      </w:r>
    </w:p>
    <w:p>
      <w:pPr>
        <w:spacing w:line="360" w:lineRule="auto"/>
        <w:rPr>
          <w:rFonts w:hint="eastAsia" w:ascii="宋体" w:hAnsi="宋体" w:cs="宋体"/>
          <w:sz w:val="24"/>
        </w:rPr>
      </w:pPr>
      <w:r>
        <w:rPr>
          <w:rFonts w:hint="eastAsia" w:ascii="宋体" w:hAnsi="宋体" w:cs="宋体"/>
          <w:sz w:val="24"/>
        </w:rPr>
        <w:t>5、机器操作方式：手动。手柄可双向调节。</w:t>
      </w:r>
    </w:p>
    <w:p>
      <w:pPr>
        <w:spacing w:line="360" w:lineRule="auto"/>
        <w:rPr>
          <w:rFonts w:hint="eastAsia" w:ascii="宋体" w:hAnsi="宋体" w:cs="宋体"/>
          <w:sz w:val="24"/>
        </w:rPr>
      </w:pPr>
      <w:r>
        <w:rPr>
          <w:rFonts w:hint="eastAsia" w:ascii="宋体" w:hAnsi="宋体" w:cs="宋体"/>
          <w:sz w:val="24"/>
        </w:rPr>
        <w:t>6、主机按压手柄具备安全保护设计。</w:t>
      </w:r>
    </w:p>
    <w:p>
      <w:pPr>
        <w:spacing w:line="360" w:lineRule="auto"/>
        <w:rPr>
          <w:rFonts w:hint="eastAsia" w:ascii="宋体" w:hAnsi="宋体" w:cs="宋体"/>
          <w:sz w:val="24"/>
        </w:rPr>
      </w:pPr>
      <w:r>
        <w:rPr>
          <w:rFonts w:hint="eastAsia" w:ascii="宋体" w:hAnsi="宋体" w:cs="宋体"/>
          <w:sz w:val="24"/>
        </w:rPr>
        <w:t xml:space="preserve">7、主机采用航空镁铝材质制成，表面钛合金涂层。 </w:t>
      </w:r>
    </w:p>
    <w:p>
      <w:pPr>
        <w:spacing w:line="360" w:lineRule="auto"/>
        <w:rPr>
          <w:rFonts w:hint="eastAsia" w:ascii="宋体" w:hAnsi="宋体" w:cs="宋体"/>
          <w:sz w:val="24"/>
        </w:rPr>
      </w:pPr>
      <w:r>
        <w:rPr>
          <w:rFonts w:hint="eastAsia" w:ascii="宋体" w:hAnsi="宋体" w:cs="宋体"/>
          <w:sz w:val="24"/>
        </w:rPr>
        <w:t>▲8、刀具材质：刀具采用优质进口钢材制作，刀片硬度值≥85HRC；刀片直径≤25mm；刀具采用自润滑设计，配合非模辊刀具设计，可避免皮肤附着于滚刀上，经制备的皮片纹理清晰，均匀无碎屑。</w:t>
      </w:r>
    </w:p>
    <w:p>
      <w:pPr>
        <w:spacing w:line="360" w:lineRule="auto"/>
        <w:rPr>
          <w:rFonts w:hint="eastAsia" w:ascii="宋体" w:hAnsi="宋体" w:cs="宋体"/>
          <w:sz w:val="24"/>
        </w:rPr>
      </w:pPr>
      <w:r>
        <w:rPr>
          <w:rFonts w:hint="eastAsia" w:ascii="宋体" w:hAnsi="宋体" w:cs="宋体"/>
          <w:sz w:val="24"/>
        </w:rPr>
        <w:t>▲9、皮片载板：皮片载板采用聚氟乙烯材料制成，可耐高温高压消毒；可制作任意形状和尺寸的皮片；皮片载板尺寸至少包括：100x100mm、110x110mm、120x120mm、100x200mm、120x260mm可供选择，特殊尺寸支持定制。</w:t>
      </w:r>
    </w:p>
    <w:p>
      <w:pPr>
        <w:spacing w:line="360" w:lineRule="auto"/>
        <w:rPr>
          <w:rFonts w:hint="eastAsia" w:ascii="宋体" w:hAnsi="宋体" w:cs="宋体"/>
          <w:sz w:val="24"/>
        </w:rPr>
      </w:pPr>
      <w:r>
        <w:rPr>
          <w:rFonts w:hint="eastAsia" w:ascii="宋体" w:hAnsi="宋体" w:cs="宋体"/>
          <w:sz w:val="24"/>
        </w:rPr>
        <w:t>▲10、维护保养： 非模辊刀具设计，可更换单片刀片，主机及轴动点均无需润滑。</w:t>
      </w:r>
    </w:p>
    <w:p>
      <w:pPr>
        <w:spacing w:line="360" w:lineRule="auto"/>
        <w:rPr>
          <w:rFonts w:hint="eastAsia" w:ascii="宋体" w:hAnsi="宋体" w:cs="宋体"/>
          <w:sz w:val="24"/>
        </w:rPr>
      </w:pPr>
      <w:r>
        <w:rPr>
          <w:rFonts w:hint="eastAsia" w:ascii="宋体" w:hAnsi="宋体" w:cs="宋体"/>
          <w:sz w:val="24"/>
        </w:rPr>
        <w:t>11、消毒方式：主机架构、刀具和皮片载板均可采用高温高压、低温等离子等消毒方式。</w:t>
      </w:r>
    </w:p>
    <w:p>
      <w:pPr>
        <w:spacing w:line="360" w:lineRule="auto"/>
        <w:rPr>
          <w:rFonts w:hint="eastAsia" w:ascii="宋体" w:hAnsi="宋体" w:cs="宋体"/>
          <w:sz w:val="24"/>
        </w:rPr>
      </w:pPr>
      <w:r>
        <w:rPr>
          <w:rFonts w:hint="eastAsia" w:ascii="宋体" w:hAnsi="宋体" w:cs="宋体"/>
          <w:sz w:val="24"/>
        </w:rPr>
        <w:t>▲12、至少配置：制网刀具1组，轧皮刀具1组、皮片载板10片，专用消毒盒1个</w:t>
      </w:r>
    </w:p>
    <w:p>
      <w:pPr>
        <w:spacing w:before="120" w:beforeLines="50" w:after="120" w:afterLines="50"/>
        <w:jc w:val="center"/>
        <w:outlineLvl w:val="2"/>
        <w:rPr>
          <w:rFonts w:hint="eastAsia" w:ascii="宋体" w:hAnsi="宋体" w:cs="宋体"/>
          <w:b/>
          <w:bCs/>
          <w:sz w:val="24"/>
        </w:rPr>
      </w:pPr>
      <w:r>
        <w:rPr>
          <w:rFonts w:hint="eastAsia" w:ascii="宋体" w:hAnsi="宋体" w:cs="宋体"/>
          <w:b/>
          <w:bCs/>
          <w:sz w:val="24"/>
        </w:rPr>
        <w:t>第1包  序号3  鼓式取皮刀</w:t>
      </w:r>
    </w:p>
    <w:p>
      <w:pPr>
        <w:spacing w:line="360" w:lineRule="auto"/>
        <w:rPr>
          <w:rFonts w:hint="eastAsia" w:ascii="宋体" w:hAnsi="宋体" w:cs="宋体"/>
          <w:sz w:val="24"/>
        </w:rPr>
      </w:pPr>
      <w:r>
        <w:rPr>
          <w:rFonts w:hint="eastAsia" w:ascii="宋体" w:hAnsi="宋体" w:cs="宋体"/>
          <w:sz w:val="24"/>
        </w:rPr>
        <w:t>▲1.取皮面积至少包括160cm</w:t>
      </w:r>
      <w:r>
        <w:rPr>
          <w:rFonts w:hint="eastAsia" w:ascii="宋体" w:hAnsi="宋体" w:cs="宋体"/>
          <w:sz w:val="24"/>
          <w:vertAlign w:val="superscript"/>
        </w:rPr>
        <w:t>2</w:t>
      </w:r>
      <w:r>
        <w:rPr>
          <w:rFonts w:hint="eastAsia" w:ascii="宋体" w:hAnsi="宋体" w:cs="宋体"/>
          <w:sz w:val="24"/>
        </w:rPr>
        <w:t>、200cm</w:t>
      </w:r>
      <w:r>
        <w:rPr>
          <w:rFonts w:hint="eastAsia" w:ascii="宋体" w:hAnsi="宋体" w:cs="宋体"/>
          <w:sz w:val="24"/>
          <w:vertAlign w:val="superscript"/>
        </w:rPr>
        <w:t>2</w:t>
      </w:r>
      <w:r>
        <w:rPr>
          <w:rFonts w:hint="eastAsia" w:ascii="宋体" w:hAnsi="宋体" w:cs="宋体"/>
          <w:sz w:val="24"/>
        </w:rPr>
        <w:t>、250cm</w:t>
      </w:r>
      <w:r>
        <w:rPr>
          <w:rFonts w:hint="eastAsia" w:ascii="宋体" w:hAnsi="宋体" w:cs="宋体"/>
          <w:sz w:val="24"/>
          <w:vertAlign w:val="superscript"/>
        </w:rPr>
        <w:t>2</w:t>
      </w:r>
      <w:r>
        <w:rPr>
          <w:rFonts w:hint="eastAsia" w:ascii="宋体" w:hAnsi="宋体" w:cs="宋体"/>
          <w:sz w:val="24"/>
        </w:rPr>
        <w:t>，可用于大面积、特殊部位取皮。</w:t>
      </w:r>
    </w:p>
    <w:p>
      <w:pPr>
        <w:spacing w:line="360" w:lineRule="auto"/>
        <w:rPr>
          <w:rFonts w:hint="eastAsia" w:ascii="宋体" w:hAnsi="宋体" w:cs="宋体"/>
          <w:sz w:val="24"/>
        </w:rPr>
      </w:pPr>
      <w:r>
        <w:rPr>
          <w:rFonts w:hint="eastAsia" w:ascii="宋体" w:hAnsi="宋体" w:cs="宋体"/>
          <w:sz w:val="24"/>
        </w:rPr>
        <w:t>▲2.取皮厚度0～6.5mm可调。</w:t>
      </w:r>
    </w:p>
    <w:p>
      <w:pPr>
        <w:spacing w:line="360" w:lineRule="auto"/>
        <w:rPr>
          <w:rFonts w:hint="eastAsia" w:ascii="宋体" w:hAnsi="宋体" w:cs="宋体"/>
          <w:sz w:val="24"/>
        </w:rPr>
      </w:pPr>
      <w:r>
        <w:rPr>
          <w:rFonts w:hint="eastAsia" w:ascii="宋体" w:hAnsi="宋体" w:cs="宋体"/>
          <w:sz w:val="24"/>
        </w:rPr>
        <w:t>3.取皮机采用医用不锈钢制成。</w:t>
      </w:r>
    </w:p>
    <w:p>
      <w:pPr>
        <w:spacing w:line="360" w:lineRule="auto"/>
        <w:rPr>
          <w:rFonts w:hint="eastAsia" w:ascii="宋体" w:hAnsi="宋体" w:cs="宋体"/>
          <w:b/>
          <w:bCs/>
          <w:sz w:val="24"/>
        </w:rPr>
      </w:pPr>
      <w:r>
        <w:rPr>
          <w:rFonts w:hint="eastAsia" w:ascii="宋体" w:hAnsi="宋体" w:cs="宋体"/>
          <w:sz w:val="24"/>
        </w:rPr>
        <w:t>4.取皮机刀片采用采用高级合金钢制成。</w:t>
      </w:r>
    </w:p>
    <w:p>
      <w:pPr>
        <w:spacing w:before="120" w:beforeLines="50" w:after="120" w:afterLines="50"/>
        <w:jc w:val="center"/>
        <w:outlineLvl w:val="2"/>
        <w:rPr>
          <w:rFonts w:hint="eastAsia" w:ascii="宋体" w:hAnsi="宋体" w:cs="宋体"/>
          <w:b/>
          <w:bCs/>
          <w:sz w:val="24"/>
        </w:rPr>
      </w:pPr>
      <w:r>
        <w:rPr>
          <w:rFonts w:hint="eastAsia" w:ascii="宋体" w:hAnsi="宋体" w:cs="宋体"/>
          <w:b/>
          <w:bCs/>
          <w:sz w:val="24"/>
        </w:rPr>
        <w:t>第2包  植皮机</w:t>
      </w:r>
    </w:p>
    <w:p>
      <w:pPr>
        <w:spacing w:line="360" w:lineRule="auto"/>
        <w:rPr>
          <w:rFonts w:hint="eastAsia" w:ascii="宋体" w:hAnsi="宋体" w:cs="宋体"/>
          <w:sz w:val="24"/>
        </w:rPr>
      </w:pPr>
      <w:r>
        <w:rPr>
          <w:rFonts w:hint="eastAsia" w:ascii="宋体" w:hAnsi="宋体" w:cs="宋体"/>
          <w:sz w:val="24"/>
        </w:rPr>
        <w:t xml:space="preserve">▲1.一次切割：14（±1）x14（±1） 片 </w:t>
      </w:r>
    </w:p>
    <w:p>
      <w:pPr>
        <w:spacing w:line="360" w:lineRule="auto"/>
        <w:rPr>
          <w:rFonts w:hint="eastAsia" w:ascii="宋体" w:hAnsi="宋体" w:cs="宋体"/>
          <w:sz w:val="24"/>
        </w:rPr>
      </w:pPr>
      <w:r>
        <w:rPr>
          <w:rFonts w:hint="eastAsia" w:ascii="宋体" w:hAnsi="宋体" w:cs="宋体"/>
          <w:sz w:val="24"/>
        </w:rPr>
        <w:t>▲2.皮片规格:3（±1）mmx3（±1）mm</w:t>
      </w:r>
    </w:p>
    <w:p>
      <w:pPr>
        <w:spacing w:line="360" w:lineRule="auto"/>
        <w:rPr>
          <w:rFonts w:hint="eastAsia" w:ascii="宋体" w:hAnsi="宋体" w:cs="宋体"/>
          <w:sz w:val="24"/>
        </w:rPr>
      </w:pPr>
      <w:r>
        <w:rPr>
          <w:rFonts w:hint="eastAsia" w:ascii="宋体" w:hAnsi="宋体" w:cs="宋体"/>
          <w:sz w:val="24"/>
        </w:rPr>
        <w:t>▲3.裁切皮片尺寸:至少具备42mm宽</w:t>
      </w:r>
    </w:p>
    <w:p>
      <w:pPr>
        <w:spacing w:line="360" w:lineRule="auto"/>
        <w:rPr>
          <w:rFonts w:hint="eastAsia" w:ascii="宋体" w:hAnsi="宋体" w:cs="宋体"/>
          <w:sz w:val="24"/>
        </w:rPr>
      </w:pPr>
      <w:r>
        <w:rPr>
          <w:rFonts w:hint="eastAsia" w:ascii="宋体" w:hAnsi="宋体" w:cs="宋体"/>
          <w:sz w:val="24"/>
        </w:rPr>
        <w:t>▲4.裁切皮片厚度:≤0.1mm</w:t>
      </w:r>
    </w:p>
    <w:p>
      <w:pPr>
        <w:spacing w:line="360" w:lineRule="auto"/>
        <w:rPr>
          <w:rFonts w:hint="eastAsia" w:ascii="宋体" w:hAnsi="宋体" w:cs="宋体"/>
          <w:sz w:val="24"/>
        </w:rPr>
      </w:pPr>
      <w:r>
        <w:rPr>
          <w:rFonts w:hint="eastAsia" w:ascii="宋体" w:hAnsi="宋体" w:cs="宋体"/>
          <w:sz w:val="24"/>
        </w:rPr>
        <w:t>5.齿状展平辅件:38x100mm</w:t>
      </w:r>
    </w:p>
    <w:p>
      <w:pPr>
        <w:spacing w:line="360" w:lineRule="auto"/>
        <w:rPr>
          <w:rFonts w:hint="eastAsia" w:ascii="宋体" w:hAnsi="宋体" w:cs="宋体"/>
          <w:sz w:val="24"/>
        </w:rPr>
      </w:pPr>
      <w:r>
        <w:rPr>
          <w:rFonts w:hint="eastAsia" w:ascii="宋体" w:hAnsi="宋体" w:cs="宋体"/>
          <w:sz w:val="24"/>
        </w:rPr>
        <w:t>6.主机:手动一体机；圆刀组由13个刀片组成，刀片间距 0.3mm；刀片直径: 39mm±0.1mm</w:t>
      </w:r>
    </w:p>
    <w:p>
      <w:pPr>
        <w:spacing w:line="360" w:lineRule="auto"/>
        <w:rPr>
          <w:rFonts w:hint="eastAsia" w:ascii="宋体" w:hAnsi="宋体" w:cs="宋体"/>
          <w:sz w:val="24"/>
        </w:rPr>
      </w:pPr>
      <w:r>
        <w:rPr>
          <w:rFonts w:hint="eastAsia" w:ascii="宋体" w:hAnsi="宋体" w:cs="宋体"/>
          <w:sz w:val="24"/>
        </w:rPr>
        <w:t>▲7.刀片材质:刀片硬度不低于40HRC</w:t>
      </w:r>
    </w:p>
    <w:p>
      <w:pPr>
        <w:spacing w:line="360" w:lineRule="auto"/>
        <w:rPr>
          <w:rFonts w:hint="eastAsia" w:ascii="宋体" w:hAnsi="宋体" w:cs="宋体"/>
          <w:sz w:val="24"/>
        </w:rPr>
      </w:pPr>
      <w:r>
        <w:rPr>
          <w:rFonts w:hint="eastAsia" w:ascii="宋体" w:hAnsi="宋体" w:cs="宋体"/>
          <w:sz w:val="24"/>
        </w:rPr>
        <w:t>8.切割器至少具备13个刀片</w:t>
      </w:r>
    </w:p>
    <w:p>
      <w:pPr>
        <w:spacing w:line="360" w:lineRule="auto"/>
        <w:rPr>
          <w:rFonts w:hint="eastAsia" w:ascii="宋体" w:hAnsi="宋体" w:cs="宋体"/>
          <w:sz w:val="24"/>
        </w:rPr>
      </w:pPr>
      <w:r>
        <w:rPr>
          <w:rFonts w:hint="eastAsia" w:ascii="宋体" w:hAnsi="宋体" w:cs="宋体"/>
          <w:sz w:val="24"/>
        </w:rPr>
        <w:t>9.手柄装置：一套，合金手柄</w:t>
      </w:r>
    </w:p>
    <w:p>
      <w:pPr>
        <w:spacing w:line="360" w:lineRule="auto"/>
        <w:rPr>
          <w:rFonts w:hint="eastAsia" w:ascii="宋体" w:hAnsi="宋体" w:cs="宋体"/>
          <w:sz w:val="24"/>
        </w:rPr>
      </w:pPr>
      <w:r>
        <w:rPr>
          <w:rFonts w:hint="eastAsia" w:ascii="宋体" w:hAnsi="宋体" w:cs="宋体"/>
          <w:sz w:val="24"/>
        </w:rPr>
        <w:t>10.齿状分离器：45（±1）x38（±1）x30（±1）mm</w:t>
      </w:r>
    </w:p>
    <w:p>
      <w:pPr>
        <w:spacing w:line="360" w:lineRule="auto"/>
        <w:rPr>
          <w:rFonts w:hint="eastAsia" w:ascii="宋体" w:hAnsi="宋体" w:cs="宋体"/>
          <w:sz w:val="24"/>
        </w:rPr>
      </w:pPr>
      <w:r>
        <w:rPr>
          <w:rFonts w:hint="eastAsia" w:ascii="宋体" w:hAnsi="宋体" w:cs="宋体"/>
          <w:sz w:val="24"/>
        </w:rPr>
        <w:t>▲11.切割后皮片扩展: 53-106cm² 。扩展比例与移植覆盖创面对应值:</w:t>
      </w:r>
    </w:p>
    <w:p>
      <w:pPr>
        <w:spacing w:line="360" w:lineRule="auto"/>
        <w:rPr>
          <w:rFonts w:hint="eastAsia" w:ascii="宋体" w:hAnsi="宋体" w:cs="宋体"/>
          <w:sz w:val="24"/>
        </w:rPr>
      </w:pPr>
      <w:r>
        <w:rPr>
          <w:rFonts w:hint="eastAsia" w:ascii="宋体" w:hAnsi="宋体" w:cs="宋体"/>
          <w:sz w:val="24"/>
        </w:rPr>
        <w:t>1:3  52.92cm²;</w:t>
      </w:r>
    </w:p>
    <w:p>
      <w:pPr>
        <w:spacing w:line="360" w:lineRule="auto"/>
        <w:rPr>
          <w:rFonts w:hint="eastAsia" w:ascii="宋体" w:hAnsi="宋体" w:cs="宋体"/>
          <w:sz w:val="24"/>
        </w:rPr>
      </w:pPr>
      <w:r>
        <w:rPr>
          <w:rFonts w:hint="eastAsia" w:ascii="宋体" w:hAnsi="宋体" w:cs="宋体"/>
          <w:sz w:val="24"/>
        </w:rPr>
        <w:t>1:4  70.56 cm²;</w:t>
      </w:r>
    </w:p>
    <w:p>
      <w:pPr>
        <w:spacing w:line="360" w:lineRule="auto"/>
        <w:rPr>
          <w:rFonts w:hint="eastAsia" w:ascii="宋体" w:hAnsi="宋体" w:cs="宋体"/>
          <w:sz w:val="24"/>
        </w:rPr>
      </w:pPr>
      <w:r>
        <w:rPr>
          <w:rFonts w:hint="eastAsia" w:ascii="宋体" w:hAnsi="宋体" w:cs="宋体"/>
          <w:sz w:val="24"/>
        </w:rPr>
        <w:t>1:6  105.84 cm²</w:t>
      </w:r>
    </w:p>
    <w:p>
      <w:pPr>
        <w:pStyle w:val="3"/>
        <w:spacing w:before="120" w:after="120" w:line="360" w:lineRule="auto"/>
        <w:rPr>
          <w:rFonts w:hint="eastAsia" w:ascii="宋体" w:hAnsi="宋体" w:cs="宋体"/>
        </w:rPr>
      </w:pPr>
      <w:r>
        <w:rPr>
          <w:rFonts w:hint="eastAsia" w:ascii="宋体" w:hAnsi="宋体" w:cs="宋体"/>
        </w:rPr>
        <w:t>★三、商务要求（以下内容除单独列明外，其余条款适用于所有包段）</w:t>
      </w:r>
    </w:p>
    <w:p>
      <w:pPr>
        <w:pStyle w:val="7"/>
        <w:ind w:left="420" w:firstLine="0" w:firstLineChars="0"/>
        <w:outlineLvl w:val="2"/>
        <w:rPr>
          <w:rFonts w:hint="eastAsia" w:ascii="宋体" w:hAnsi="宋体" w:cs="宋体"/>
          <w:bCs/>
          <w:kern w:val="0"/>
          <w:sz w:val="24"/>
          <w:szCs w:val="22"/>
        </w:rPr>
      </w:pPr>
      <w:r>
        <w:rPr>
          <w:rFonts w:hint="eastAsia" w:ascii="宋体" w:hAnsi="宋体" w:cs="宋体"/>
          <w:b/>
          <w:kern w:val="0"/>
          <w:sz w:val="24"/>
          <w:szCs w:val="22"/>
        </w:rPr>
        <w:t>1.付款方式：</w:t>
      </w:r>
      <w:r>
        <w:rPr>
          <w:rFonts w:hint="eastAsia" w:ascii="宋体" w:hAnsi="宋体" w:cs="宋体"/>
          <w:bCs/>
          <w:kern w:val="0"/>
          <w:sz w:val="24"/>
          <w:szCs w:val="22"/>
        </w:rPr>
        <w:t>投标人须在合同签订生效之日起的7个工作日内，按合同总价10%支付履约保证金，安装调试并经采购人验收合格后，投标人须向采购人出具合法有效完整的完税发票及凭证资料进行支付结算（如采购项目涉及进口设备需提供商检证明），采购人支付合同总价的100%货款给投标人。</w:t>
      </w:r>
    </w:p>
    <w:p>
      <w:pPr>
        <w:pStyle w:val="7"/>
        <w:ind w:left="420" w:firstLine="0" w:firstLineChars="0"/>
        <w:outlineLvl w:val="2"/>
        <w:rPr>
          <w:rFonts w:hint="eastAsia" w:ascii="宋体" w:hAnsi="宋体" w:cs="宋体"/>
          <w:bCs/>
          <w:kern w:val="0"/>
          <w:sz w:val="24"/>
          <w:szCs w:val="22"/>
        </w:rPr>
      </w:pPr>
      <w:r>
        <w:rPr>
          <w:rFonts w:hint="eastAsia" w:ascii="宋体" w:hAnsi="宋体" w:cs="宋体"/>
          <w:b/>
          <w:kern w:val="0"/>
          <w:sz w:val="24"/>
          <w:szCs w:val="22"/>
        </w:rPr>
        <w:t>2.履约保证金的退还：</w:t>
      </w:r>
      <w:r>
        <w:rPr>
          <w:rFonts w:hint="eastAsia" w:ascii="宋体" w:hAnsi="宋体" w:cs="宋体"/>
          <w:bCs/>
          <w:kern w:val="0"/>
          <w:sz w:val="24"/>
          <w:szCs w:val="22"/>
        </w:rPr>
        <w:t>货物自验收合格之日满1年，采购人接到投标人付款申请后30个工作日内，采购人一次性无息退还投标人的履约保证金。</w:t>
      </w:r>
    </w:p>
    <w:p>
      <w:pPr>
        <w:pStyle w:val="7"/>
        <w:ind w:left="420" w:firstLine="0" w:firstLineChars="0"/>
        <w:outlineLvl w:val="2"/>
        <w:rPr>
          <w:rFonts w:hint="eastAsia" w:ascii="宋体" w:hAnsi="宋体" w:cs="宋体"/>
          <w:bCs/>
          <w:kern w:val="0"/>
          <w:sz w:val="24"/>
          <w:szCs w:val="22"/>
        </w:rPr>
      </w:pPr>
      <w:r>
        <w:rPr>
          <w:rFonts w:hint="eastAsia" w:ascii="宋体" w:hAnsi="宋体" w:cs="宋体"/>
          <w:b/>
          <w:kern w:val="0"/>
          <w:sz w:val="24"/>
          <w:szCs w:val="22"/>
        </w:rPr>
        <w:t>3.交货时间：</w:t>
      </w:r>
      <w:r>
        <w:rPr>
          <w:rFonts w:hint="eastAsia" w:ascii="宋体" w:hAnsi="宋体" w:cs="宋体"/>
          <w:kern w:val="0"/>
          <w:sz w:val="24"/>
          <w:lang w:bidi="ar"/>
        </w:rPr>
        <w:t>合同签订后45日内</w:t>
      </w:r>
      <w:r>
        <w:rPr>
          <w:rFonts w:hint="eastAsia" w:ascii="宋体" w:hAnsi="宋体" w:cs="宋体"/>
          <w:bCs/>
          <w:kern w:val="0"/>
          <w:sz w:val="24"/>
          <w:szCs w:val="22"/>
        </w:rPr>
        <w:t>。</w:t>
      </w:r>
      <w:r>
        <w:rPr>
          <w:sz w:val="24"/>
          <w:szCs w:val="18"/>
        </w:rPr>
        <w:t>投标人须将所有货物运抵现场安装调试完毕并交付采购人验收，具体时间可由双方在合同中约定</w:t>
      </w:r>
      <w:r>
        <w:rPr>
          <w:rFonts w:hint="eastAsia" w:ascii="宋体" w:hAnsi="宋体" w:cs="宋体"/>
          <w:bCs/>
          <w:kern w:val="0"/>
          <w:sz w:val="24"/>
          <w:szCs w:val="22"/>
        </w:rPr>
        <w:t>。</w:t>
      </w:r>
    </w:p>
    <w:p>
      <w:pPr>
        <w:pStyle w:val="7"/>
        <w:ind w:left="420" w:firstLine="0" w:firstLineChars="0"/>
        <w:outlineLvl w:val="2"/>
        <w:rPr>
          <w:rFonts w:hint="eastAsia" w:ascii="宋体" w:hAnsi="宋体" w:cs="宋体"/>
          <w:bCs/>
          <w:kern w:val="0"/>
          <w:sz w:val="24"/>
          <w:szCs w:val="22"/>
        </w:rPr>
      </w:pPr>
      <w:r>
        <w:rPr>
          <w:rFonts w:hint="eastAsia" w:ascii="宋体" w:hAnsi="宋体" w:cs="宋体"/>
          <w:b/>
          <w:kern w:val="0"/>
          <w:sz w:val="24"/>
          <w:szCs w:val="22"/>
        </w:rPr>
        <w:t>4.</w:t>
      </w:r>
      <w:r>
        <w:rPr>
          <w:rFonts w:hint="eastAsia" w:ascii="宋体" w:hAnsi="宋体" w:cs="宋体"/>
          <w:bCs/>
          <w:kern w:val="0"/>
          <w:sz w:val="24"/>
          <w:szCs w:val="22"/>
        </w:rPr>
        <w:t>由于投标人的原因未能按时供货的，每拖延一天，须向采购人支付合同总额千分之三的违约金；如超过供货期90天，采购人有权解除合同，履约保证金不予退还。</w:t>
      </w:r>
    </w:p>
    <w:p>
      <w:pPr>
        <w:pStyle w:val="7"/>
        <w:ind w:left="420" w:firstLine="0" w:firstLineChars="0"/>
        <w:outlineLvl w:val="2"/>
        <w:rPr>
          <w:rFonts w:hint="eastAsia" w:ascii="宋体" w:hAnsi="宋体" w:cs="宋体"/>
          <w:bCs/>
          <w:kern w:val="0"/>
          <w:sz w:val="24"/>
          <w:szCs w:val="22"/>
        </w:rPr>
      </w:pPr>
      <w:r>
        <w:rPr>
          <w:rFonts w:hint="eastAsia" w:ascii="宋体" w:hAnsi="宋体" w:cs="宋体"/>
          <w:b/>
          <w:kern w:val="0"/>
          <w:sz w:val="24"/>
          <w:szCs w:val="22"/>
        </w:rPr>
        <w:t>5.交货地点：</w:t>
      </w:r>
      <w:r>
        <w:rPr>
          <w:rFonts w:hint="eastAsia" w:ascii="宋体" w:hAnsi="宋体" w:cs="宋体"/>
          <w:bCs/>
          <w:kern w:val="0"/>
          <w:sz w:val="24"/>
          <w:szCs w:val="22"/>
        </w:rPr>
        <w:t>四川省人民医院。</w:t>
      </w:r>
    </w:p>
    <w:p>
      <w:pPr>
        <w:pStyle w:val="7"/>
        <w:ind w:left="420" w:leftChars="200" w:firstLine="0" w:firstLineChars="0"/>
        <w:outlineLvl w:val="2"/>
        <w:rPr>
          <w:rFonts w:hint="eastAsia" w:ascii="宋体" w:hAnsi="宋体" w:cs="宋体"/>
          <w:b/>
          <w:kern w:val="0"/>
          <w:sz w:val="24"/>
          <w:szCs w:val="22"/>
        </w:rPr>
      </w:pPr>
      <w:r>
        <w:rPr>
          <w:rFonts w:hint="eastAsia" w:ascii="宋体" w:hAnsi="宋体" w:cs="宋体"/>
          <w:b/>
          <w:kern w:val="0"/>
          <w:sz w:val="24"/>
          <w:szCs w:val="22"/>
        </w:rPr>
        <w:t>6.售后服务</w:t>
      </w:r>
    </w:p>
    <w:p>
      <w:pPr>
        <w:pStyle w:val="7"/>
        <w:ind w:left="420" w:firstLine="0" w:firstLineChars="0"/>
        <w:jc w:val="center"/>
        <w:rPr>
          <w:rFonts w:hint="eastAsia" w:ascii="宋体" w:hAnsi="宋体" w:cs="宋体"/>
          <w:b/>
          <w:bCs/>
          <w:kern w:val="0"/>
          <w:sz w:val="24"/>
          <w:szCs w:val="22"/>
        </w:rPr>
      </w:pPr>
      <w:r>
        <w:rPr>
          <w:rFonts w:hint="eastAsia" w:ascii="宋体" w:hAnsi="宋体" w:cs="宋体"/>
          <w:b/>
          <w:bCs/>
          <w:sz w:val="24"/>
        </w:rPr>
        <w:t>第1包  序号1</w:t>
      </w:r>
    </w:p>
    <w:p>
      <w:pPr>
        <w:spacing w:line="360" w:lineRule="auto"/>
        <w:ind w:left="480" w:right="53"/>
        <w:textAlignment w:val="bottom"/>
        <w:rPr>
          <w:rFonts w:hint="eastAsia" w:ascii="宋体" w:hAnsi="宋体" w:cs="宋体"/>
          <w:sz w:val="24"/>
        </w:rPr>
      </w:pPr>
      <w:r>
        <w:rPr>
          <w:rFonts w:hint="eastAsia" w:ascii="宋体" w:hAnsi="宋体" w:cs="宋体"/>
          <w:sz w:val="24"/>
        </w:rPr>
        <w:t>6.1 送货上门、安装、调试，并试运行。</w:t>
      </w:r>
    </w:p>
    <w:p>
      <w:pPr>
        <w:spacing w:line="360" w:lineRule="auto"/>
        <w:ind w:left="480" w:right="53"/>
        <w:textAlignment w:val="bottom"/>
        <w:rPr>
          <w:rFonts w:hint="eastAsia" w:ascii="宋体" w:hAnsi="宋体" w:cs="宋体"/>
          <w:sz w:val="24"/>
        </w:rPr>
      </w:pPr>
      <w:r>
        <w:rPr>
          <w:rFonts w:hint="eastAsia" w:ascii="宋体" w:hAnsi="宋体" w:cs="宋体"/>
          <w:sz w:val="24"/>
        </w:rPr>
        <w:t>6.2 提供培训。质保期内每年面对临床用户提供不少于两次使用及技术培训，面对医院医学工程师提供不少于两次的设备技术、保养、维修培训。每次培训需要有参加人员签字确认。如未达到，医院有权延后支付合同所约定之付款。</w:t>
      </w:r>
    </w:p>
    <w:p>
      <w:pPr>
        <w:spacing w:line="360" w:lineRule="auto"/>
        <w:ind w:left="480" w:right="53"/>
        <w:textAlignment w:val="bottom"/>
        <w:rPr>
          <w:rFonts w:hint="eastAsia" w:ascii="宋体" w:hAnsi="宋体" w:cs="宋体"/>
          <w:sz w:val="24"/>
        </w:rPr>
      </w:pPr>
      <w:r>
        <w:rPr>
          <w:rFonts w:hint="eastAsia" w:ascii="宋体" w:hAnsi="宋体" w:cs="宋体"/>
          <w:sz w:val="24"/>
        </w:rPr>
        <w:t>6.3 质保期：验收合格后至少5年。</w:t>
      </w:r>
    </w:p>
    <w:p>
      <w:pPr>
        <w:spacing w:line="360" w:lineRule="auto"/>
        <w:ind w:left="480" w:right="53"/>
        <w:textAlignment w:val="bottom"/>
        <w:rPr>
          <w:rFonts w:hint="eastAsia" w:ascii="宋体" w:hAnsi="宋体" w:cs="宋体"/>
          <w:sz w:val="24"/>
        </w:rPr>
      </w:pPr>
      <w:r>
        <w:rPr>
          <w:rFonts w:hint="eastAsia" w:ascii="宋体" w:hAnsi="宋体" w:cs="宋体"/>
          <w:sz w:val="24"/>
        </w:rPr>
        <w:t>6.4 如货物在质保期内出现质量问题，投标人须在接到通知后12 小时内响应，48 小时内到场维修，或以合同约定为准，并承担相关费用；如质保期内货物经投标人两次维修仍不能达到国家相关质量标准，采购人有权更换全新货物、退货并追究投标人违约责任。</w:t>
      </w:r>
    </w:p>
    <w:p>
      <w:pPr>
        <w:spacing w:line="360" w:lineRule="auto"/>
        <w:ind w:left="480" w:right="53"/>
        <w:textAlignment w:val="bottom"/>
        <w:rPr>
          <w:rFonts w:hint="eastAsia" w:ascii="宋体" w:hAnsi="宋体" w:cs="宋体"/>
          <w:sz w:val="24"/>
        </w:rPr>
      </w:pPr>
      <w:r>
        <w:rPr>
          <w:rFonts w:hint="eastAsia" w:ascii="宋体" w:hAnsi="宋体" w:cs="宋体"/>
          <w:sz w:val="24"/>
        </w:rPr>
        <w:t>6.5 维修期间，根据采购人需要，提供备用设备。</w:t>
      </w:r>
    </w:p>
    <w:p>
      <w:pPr>
        <w:spacing w:line="360" w:lineRule="auto"/>
        <w:ind w:left="480" w:right="53"/>
        <w:textAlignment w:val="bottom"/>
        <w:rPr>
          <w:rFonts w:hint="eastAsia" w:ascii="宋体" w:hAnsi="宋体" w:cs="宋体"/>
          <w:sz w:val="24"/>
        </w:rPr>
      </w:pPr>
      <w:r>
        <w:rPr>
          <w:rFonts w:hint="eastAsia" w:ascii="宋体" w:hAnsi="宋体" w:cs="宋体"/>
          <w:sz w:val="24"/>
        </w:rPr>
        <w:t>6.6 投标人须指派专人负责与采购人联系售后服务事宜。</w:t>
      </w:r>
    </w:p>
    <w:p>
      <w:pPr>
        <w:spacing w:line="360" w:lineRule="auto"/>
        <w:ind w:left="480" w:right="53"/>
        <w:textAlignment w:val="bottom"/>
        <w:rPr>
          <w:rFonts w:hint="eastAsia" w:ascii="宋体" w:hAnsi="宋体" w:cs="宋体"/>
          <w:sz w:val="24"/>
        </w:rPr>
      </w:pPr>
      <w:r>
        <w:rPr>
          <w:rFonts w:hint="eastAsia" w:ascii="宋体" w:hAnsi="宋体" w:cs="宋体"/>
          <w:sz w:val="24"/>
        </w:rPr>
        <w:t>6.7 整机含所有部件（质保期内涉及维修、产品更换、人工费用等一切费用包含在此次报价中），不含专用刀片（耗材）。</w:t>
      </w:r>
    </w:p>
    <w:p>
      <w:pPr>
        <w:pStyle w:val="7"/>
        <w:ind w:left="420" w:firstLine="0" w:firstLineChars="0"/>
        <w:jc w:val="center"/>
        <w:rPr>
          <w:rFonts w:hint="eastAsia" w:ascii="宋体" w:hAnsi="宋体" w:cs="宋体"/>
          <w:b/>
          <w:bCs/>
          <w:sz w:val="24"/>
        </w:rPr>
      </w:pPr>
      <w:r>
        <w:rPr>
          <w:rFonts w:hint="eastAsia" w:ascii="宋体" w:hAnsi="宋体" w:cs="宋体"/>
          <w:b/>
          <w:bCs/>
          <w:sz w:val="24"/>
        </w:rPr>
        <w:t>第1包 序号2、序号3以及第2包</w:t>
      </w:r>
    </w:p>
    <w:p>
      <w:pPr>
        <w:spacing w:line="360" w:lineRule="auto"/>
        <w:ind w:left="480" w:right="53"/>
        <w:textAlignment w:val="bottom"/>
        <w:rPr>
          <w:rFonts w:hint="eastAsia" w:ascii="宋体" w:hAnsi="宋体" w:cs="宋体"/>
          <w:sz w:val="24"/>
        </w:rPr>
      </w:pPr>
      <w:r>
        <w:rPr>
          <w:rFonts w:hint="eastAsia" w:ascii="宋体" w:hAnsi="宋体" w:cs="宋体"/>
          <w:sz w:val="24"/>
        </w:rPr>
        <w:t>6.1 送货上门、安装、调试，并试运行。</w:t>
      </w:r>
    </w:p>
    <w:p>
      <w:pPr>
        <w:spacing w:line="360" w:lineRule="auto"/>
        <w:ind w:left="480" w:right="53"/>
        <w:textAlignment w:val="bottom"/>
        <w:rPr>
          <w:rFonts w:hint="eastAsia" w:ascii="宋体" w:hAnsi="宋体" w:cs="宋体"/>
          <w:sz w:val="24"/>
        </w:rPr>
      </w:pPr>
      <w:r>
        <w:rPr>
          <w:rFonts w:hint="eastAsia" w:ascii="宋体" w:hAnsi="宋体" w:cs="宋体"/>
          <w:sz w:val="24"/>
        </w:rPr>
        <w:t>6.2 提供培训。保证受训人员能熟练操作，并对该设备能进行日常维护，如未达到，医院有权延后支付合同所约定之付款。</w:t>
      </w:r>
    </w:p>
    <w:p>
      <w:pPr>
        <w:spacing w:line="360" w:lineRule="auto"/>
        <w:ind w:left="480" w:right="53"/>
        <w:textAlignment w:val="bottom"/>
        <w:rPr>
          <w:rFonts w:hint="eastAsia" w:ascii="宋体" w:hAnsi="宋体" w:cs="宋体"/>
          <w:sz w:val="24"/>
        </w:rPr>
      </w:pPr>
      <w:r>
        <w:rPr>
          <w:rFonts w:hint="eastAsia" w:ascii="宋体" w:hAnsi="宋体" w:cs="宋体"/>
          <w:sz w:val="24"/>
        </w:rPr>
        <w:t>6.3 质保期（含整机所有部件）</w:t>
      </w:r>
    </w:p>
    <w:p>
      <w:pPr>
        <w:spacing w:line="360" w:lineRule="auto"/>
        <w:ind w:left="480" w:right="53"/>
        <w:textAlignment w:val="bottom"/>
        <w:rPr>
          <w:rFonts w:hint="eastAsia" w:ascii="宋体" w:hAnsi="宋体" w:cs="宋体"/>
          <w:sz w:val="24"/>
        </w:rPr>
      </w:pPr>
      <w:r>
        <w:rPr>
          <w:rFonts w:hint="eastAsia" w:ascii="宋体" w:hAnsi="宋体" w:cs="宋体"/>
          <w:sz w:val="24"/>
        </w:rPr>
        <w:t>第1包 序号2：多用轧皮机验收合格后至少5年。</w:t>
      </w:r>
    </w:p>
    <w:p>
      <w:pPr>
        <w:spacing w:line="360" w:lineRule="auto"/>
        <w:ind w:left="480" w:right="53"/>
        <w:textAlignment w:val="bottom"/>
        <w:rPr>
          <w:rFonts w:hint="eastAsia" w:ascii="宋体" w:hAnsi="宋体" w:cs="宋体"/>
          <w:sz w:val="24"/>
        </w:rPr>
      </w:pPr>
      <w:r>
        <w:rPr>
          <w:rFonts w:hint="eastAsia" w:ascii="宋体" w:hAnsi="宋体" w:cs="宋体"/>
          <w:sz w:val="24"/>
        </w:rPr>
        <w:t>第1包 序号3：鼓式取皮刀验收合格后至少3年。</w:t>
      </w:r>
    </w:p>
    <w:p>
      <w:pPr>
        <w:spacing w:line="360" w:lineRule="auto"/>
        <w:ind w:left="480" w:right="53"/>
        <w:textAlignment w:val="bottom"/>
        <w:rPr>
          <w:rFonts w:hint="eastAsia" w:ascii="宋体" w:hAnsi="宋体" w:cs="宋体"/>
          <w:sz w:val="24"/>
        </w:rPr>
      </w:pPr>
      <w:r>
        <w:rPr>
          <w:rFonts w:hint="eastAsia" w:ascii="宋体" w:hAnsi="宋体" w:cs="宋体"/>
          <w:sz w:val="24"/>
        </w:rPr>
        <w:t>第2包：植皮机验收合格后至少3年。</w:t>
      </w:r>
    </w:p>
    <w:p>
      <w:pPr>
        <w:spacing w:line="360" w:lineRule="auto"/>
        <w:ind w:left="480" w:right="53"/>
        <w:textAlignment w:val="bottom"/>
        <w:rPr>
          <w:rFonts w:hint="eastAsia" w:ascii="宋体" w:hAnsi="宋体" w:cs="宋体"/>
          <w:sz w:val="24"/>
        </w:rPr>
      </w:pPr>
      <w:r>
        <w:rPr>
          <w:rFonts w:hint="eastAsia" w:ascii="宋体" w:hAnsi="宋体" w:cs="宋体"/>
          <w:sz w:val="24"/>
        </w:rPr>
        <w:t>6.4 如货物在质保期内出现质量问题，投标人须在接到通知后12小时内响应，48小时内到场维修，或以合同约定为准，并承担相关费用；如质保期内货物经投标人两次维修仍不能达到国家相关质量标准，采购人有权更换全新货物、退货并追究投标人违约责任。</w:t>
      </w:r>
    </w:p>
    <w:p>
      <w:pPr>
        <w:spacing w:line="360" w:lineRule="auto"/>
        <w:ind w:left="480" w:right="53"/>
        <w:textAlignment w:val="bottom"/>
        <w:rPr>
          <w:rFonts w:hint="eastAsia" w:ascii="宋体" w:hAnsi="宋体" w:cs="宋体"/>
          <w:sz w:val="24"/>
        </w:rPr>
      </w:pPr>
      <w:r>
        <w:rPr>
          <w:rFonts w:hint="eastAsia" w:ascii="宋体" w:hAnsi="宋体" w:cs="宋体"/>
          <w:sz w:val="24"/>
        </w:rPr>
        <w:t>6.5 维修期间，根据采购人需要，提供备用设备。</w:t>
      </w:r>
    </w:p>
    <w:p>
      <w:pPr>
        <w:spacing w:line="360" w:lineRule="auto"/>
        <w:ind w:left="480" w:right="53"/>
        <w:textAlignment w:val="bottom"/>
        <w:rPr>
          <w:rFonts w:hint="eastAsia" w:ascii="宋体" w:hAnsi="宋体" w:cs="宋体"/>
          <w:sz w:val="24"/>
        </w:rPr>
      </w:pPr>
      <w:r>
        <w:rPr>
          <w:rFonts w:hint="eastAsia" w:ascii="宋体" w:hAnsi="宋体" w:cs="宋体"/>
          <w:sz w:val="24"/>
        </w:rPr>
        <w:t>6.6 投标人须指派专人负责与采购人联系售后服务事宜。</w:t>
      </w:r>
    </w:p>
    <w:p>
      <w:pPr>
        <w:spacing w:line="360" w:lineRule="auto"/>
        <w:ind w:left="480" w:right="53"/>
        <w:textAlignment w:val="bottom"/>
        <w:rPr>
          <w:rFonts w:hint="eastAsia" w:ascii="宋体" w:hAnsi="宋体" w:cs="宋体"/>
          <w:sz w:val="24"/>
        </w:rPr>
      </w:pPr>
      <w:r>
        <w:rPr>
          <w:rFonts w:hint="eastAsia" w:ascii="宋体" w:hAnsi="宋体" w:cs="宋体"/>
          <w:sz w:val="24"/>
        </w:rPr>
        <w:t>6.7 整机含所有部件（质保期内涉及维修、产品更换、人工费用等一切费用包含在此次报价中）</w:t>
      </w:r>
    </w:p>
    <w:p>
      <w:pPr>
        <w:pStyle w:val="7"/>
        <w:ind w:left="420" w:leftChars="200" w:firstLine="0" w:firstLineChars="0"/>
        <w:outlineLvl w:val="2"/>
        <w:rPr>
          <w:rFonts w:hint="eastAsia" w:ascii="宋体" w:hAnsi="宋体" w:cs="宋体"/>
          <w:b/>
          <w:kern w:val="0"/>
          <w:sz w:val="24"/>
          <w:szCs w:val="22"/>
        </w:rPr>
      </w:pPr>
      <w:r>
        <w:rPr>
          <w:rFonts w:hint="eastAsia" w:ascii="宋体" w:hAnsi="宋体" w:cs="宋体"/>
          <w:b/>
          <w:kern w:val="0"/>
          <w:sz w:val="24"/>
          <w:szCs w:val="22"/>
        </w:rPr>
        <w:t>7.验收</w:t>
      </w:r>
    </w:p>
    <w:p>
      <w:pPr>
        <w:pStyle w:val="7"/>
        <w:ind w:left="720" w:firstLine="0" w:firstLineChars="0"/>
        <w:outlineLvl w:val="2"/>
        <w:rPr>
          <w:rFonts w:hint="eastAsia" w:ascii="宋体" w:hAnsi="宋体" w:cs="宋体"/>
          <w:bCs/>
          <w:kern w:val="0"/>
          <w:sz w:val="24"/>
          <w:szCs w:val="22"/>
        </w:rPr>
      </w:pPr>
      <w:r>
        <w:rPr>
          <w:rFonts w:hint="eastAsia" w:ascii="宋体" w:hAnsi="宋体" w:cs="宋体"/>
          <w:b/>
          <w:kern w:val="0"/>
          <w:sz w:val="24"/>
          <w:szCs w:val="22"/>
        </w:rPr>
        <w:t>7.1</w:t>
      </w:r>
      <w:r>
        <w:rPr>
          <w:rFonts w:hint="eastAsia" w:ascii="宋体" w:hAnsi="宋体" w:cs="宋体"/>
          <w:bCs/>
          <w:kern w:val="0"/>
          <w:sz w:val="24"/>
          <w:szCs w:val="22"/>
        </w:rPr>
        <w:t>验收交付标准和方法：</w:t>
      </w:r>
    </w:p>
    <w:p>
      <w:pPr>
        <w:pStyle w:val="7"/>
        <w:ind w:left="723" w:firstLine="0" w:firstLineChars="0"/>
        <w:outlineLvl w:val="2"/>
        <w:rPr>
          <w:rFonts w:hint="eastAsia" w:ascii="宋体" w:hAnsi="宋体" w:cs="宋体"/>
          <w:bCs/>
          <w:kern w:val="0"/>
          <w:sz w:val="24"/>
          <w:szCs w:val="22"/>
        </w:rPr>
      </w:pPr>
      <w:r>
        <w:rPr>
          <w:rFonts w:hint="eastAsia" w:ascii="宋体" w:hAnsi="宋体" w:cs="宋体"/>
          <w:bCs/>
          <w:kern w:val="0"/>
          <w:sz w:val="24"/>
          <w:szCs w:val="22"/>
        </w:rPr>
        <w:t>7.1.1按国家有关规定以及招标文件的质量要求和技术指标、中标人的响应投标文件及承诺与合同约定标准进行验收；</w:t>
      </w:r>
    </w:p>
    <w:p>
      <w:pPr>
        <w:pStyle w:val="7"/>
        <w:ind w:left="723" w:firstLine="0" w:firstLineChars="0"/>
        <w:outlineLvl w:val="2"/>
        <w:rPr>
          <w:rFonts w:hint="eastAsia" w:ascii="宋体" w:hAnsi="宋体" w:cs="宋体"/>
          <w:bCs/>
          <w:kern w:val="0"/>
          <w:sz w:val="24"/>
          <w:szCs w:val="22"/>
        </w:rPr>
      </w:pPr>
      <w:r>
        <w:rPr>
          <w:rFonts w:hint="eastAsia" w:ascii="宋体" w:hAnsi="宋体" w:cs="宋体"/>
          <w:bCs/>
          <w:kern w:val="0"/>
          <w:sz w:val="24"/>
          <w:szCs w:val="22"/>
        </w:rPr>
        <w:t>7.1.2其他未尽事宜按照《财政部关于进一步加 强政府采购需求和履约验收管理的指导意见》(财库〔2016〕205 号)的要求进行验收。</w:t>
      </w:r>
    </w:p>
    <w:p>
      <w:pPr>
        <w:pStyle w:val="7"/>
        <w:ind w:left="723" w:firstLine="0" w:firstLineChars="0"/>
        <w:outlineLvl w:val="2"/>
        <w:rPr>
          <w:rFonts w:hint="eastAsia" w:ascii="宋体" w:hAnsi="宋体" w:cs="宋体"/>
          <w:bCs/>
          <w:kern w:val="0"/>
          <w:sz w:val="24"/>
          <w:szCs w:val="22"/>
        </w:rPr>
      </w:pPr>
      <w:r>
        <w:rPr>
          <w:rFonts w:hint="eastAsia" w:ascii="宋体" w:hAnsi="宋体" w:cs="宋体"/>
          <w:b/>
          <w:kern w:val="0"/>
          <w:sz w:val="24"/>
          <w:szCs w:val="22"/>
        </w:rPr>
        <w:t>7.2</w:t>
      </w:r>
      <w:r>
        <w:rPr>
          <w:rFonts w:hint="eastAsia" w:ascii="宋体" w:hAnsi="宋体" w:cs="宋体"/>
          <w:bCs/>
          <w:kern w:val="0"/>
          <w:sz w:val="24"/>
          <w:szCs w:val="22"/>
        </w:rPr>
        <w:t>履约验收方案</w:t>
      </w:r>
    </w:p>
    <w:p>
      <w:pPr>
        <w:pStyle w:val="7"/>
        <w:ind w:firstLine="482"/>
        <w:jc w:val="center"/>
        <w:outlineLvl w:val="2"/>
        <w:rPr>
          <w:rFonts w:hint="eastAsia" w:ascii="宋体" w:hAnsi="宋体" w:cs="宋体"/>
          <w:b/>
          <w:bCs/>
          <w:kern w:val="0"/>
          <w:sz w:val="24"/>
          <w:szCs w:val="22"/>
        </w:rPr>
      </w:pPr>
      <w:r>
        <w:rPr>
          <w:rFonts w:hint="eastAsia" w:ascii="宋体" w:hAnsi="宋体" w:cs="宋体"/>
          <w:b/>
          <w:bCs/>
          <w:sz w:val="24"/>
        </w:rPr>
        <w:t>第1包  序号1</w:t>
      </w:r>
    </w:p>
    <w:p>
      <w:pPr>
        <w:spacing w:line="360" w:lineRule="auto"/>
        <w:ind w:right="53" w:firstLine="480" w:firstLineChars="200"/>
        <w:textAlignment w:val="bottom"/>
        <w:rPr>
          <w:rFonts w:hint="eastAsia" w:ascii="宋体" w:hAnsi="宋体" w:cs="宋体"/>
          <w:sz w:val="24"/>
        </w:rPr>
      </w:pPr>
      <w:r>
        <w:rPr>
          <w:rFonts w:hint="eastAsia" w:ascii="宋体" w:hAnsi="宋体" w:cs="宋体"/>
          <w:sz w:val="24"/>
        </w:rPr>
        <w:t>履约验收方案需明确履约验收的主体、时间、方式、程序、内容和验收标准等事项，具体需包含以下内容：</w:t>
      </w:r>
    </w:p>
    <w:p>
      <w:pPr>
        <w:spacing w:line="360" w:lineRule="auto"/>
        <w:ind w:left="630" w:leftChars="300" w:right="53" w:firstLine="480" w:firstLineChars="200"/>
        <w:textAlignment w:val="bottom"/>
        <w:rPr>
          <w:rFonts w:hint="eastAsia" w:ascii="宋体" w:hAnsi="宋体" w:cs="宋体"/>
          <w:sz w:val="24"/>
        </w:rPr>
      </w:pPr>
      <w:r>
        <w:rPr>
          <w:rFonts w:hint="eastAsia" w:ascii="宋体" w:hAnsi="宋体" w:cs="宋体"/>
          <w:sz w:val="24"/>
        </w:rPr>
        <w:t>1.验收组织方式：自行验收</w:t>
      </w:r>
    </w:p>
    <w:p>
      <w:pPr>
        <w:spacing w:line="360" w:lineRule="auto"/>
        <w:ind w:left="630" w:leftChars="300" w:right="53" w:firstLine="480" w:firstLineChars="200"/>
        <w:textAlignment w:val="bottom"/>
        <w:rPr>
          <w:rFonts w:hint="eastAsia" w:ascii="宋体" w:hAnsi="宋体" w:cs="宋体"/>
          <w:sz w:val="24"/>
        </w:rPr>
      </w:pPr>
      <w:r>
        <w:rPr>
          <w:rFonts w:hint="eastAsia" w:ascii="宋体" w:hAnsi="宋体" w:cs="宋体"/>
          <w:sz w:val="24"/>
        </w:rPr>
        <w:t>2.是否邀请本项目的其他供应商：否</w:t>
      </w:r>
    </w:p>
    <w:p>
      <w:pPr>
        <w:spacing w:line="360" w:lineRule="auto"/>
        <w:ind w:left="630" w:leftChars="300" w:right="53" w:firstLine="480" w:firstLineChars="200"/>
        <w:textAlignment w:val="bottom"/>
        <w:rPr>
          <w:rFonts w:hint="eastAsia" w:ascii="宋体" w:hAnsi="宋体" w:cs="宋体"/>
          <w:sz w:val="24"/>
        </w:rPr>
      </w:pPr>
      <w:r>
        <w:rPr>
          <w:rFonts w:hint="eastAsia" w:ascii="宋体" w:hAnsi="宋体" w:cs="宋体"/>
          <w:sz w:val="24"/>
        </w:rPr>
        <w:t>3.是否邀请专家：否</w:t>
      </w:r>
    </w:p>
    <w:p>
      <w:pPr>
        <w:spacing w:line="360" w:lineRule="auto"/>
        <w:ind w:left="630" w:leftChars="300" w:right="53" w:firstLine="480" w:firstLineChars="200"/>
        <w:textAlignment w:val="bottom"/>
        <w:rPr>
          <w:rFonts w:hint="eastAsia" w:ascii="宋体" w:hAnsi="宋体" w:cs="宋体"/>
          <w:sz w:val="24"/>
        </w:rPr>
      </w:pPr>
      <w:r>
        <w:rPr>
          <w:rFonts w:hint="eastAsia" w:ascii="宋体" w:hAnsi="宋体" w:cs="宋体"/>
          <w:sz w:val="24"/>
        </w:rPr>
        <w:t>4.是否邀请第三方检测机构：否</w:t>
      </w:r>
    </w:p>
    <w:p>
      <w:pPr>
        <w:spacing w:line="360" w:lineRule="auto"/>
        <w:ind w:left="630" w:leftChars="300" w:right="53" w:firstLine="480" w:firstLineChars="200"/>
        <w:textAlignment w:val="bottom"/>
        <w:rPr>
          <w:rFonts w:hint="eastAsia" w:ascii="宋体" w:hAnsi="宋体" w:cs="宋体"/>
          <w:sz w:val="24"/>
        </w:rPr>
      </w:pPr>
      <w:r>
        <w:rPr>
          <w:rFonts w:hint="eastAsia" w:ascii="宋体" w:hAnsi="宋体" w:cs="宋体"/>
          <w:sz w:val="24"/>
        </w:rPr>
        <w:t>5.履约验收程序：一次性验收</w:t>
      </w:r>
    </w:p>
    <w:p>
      <w:pPr>
        <w:spacing w:line="360" w:lineRule="auto"/>
        <w:ind w:left="630" w:leftChars="300" w:right="53" w:firstLine="480" w:firstLineChars="200"/>
        <w:textAlignment w:val="bottom"/>
        <w:rPr>
          <w:rFonts w:hint="eastAsia" w:ascii="宋体" w:hAnsi="宋体" w:cs="宋体"/>
          <w:sz w:val="24"/>
        </w:rPr>
      </w:pPr>
      <w:r>
        <w:rPr>
          <w:rFonts w:hint="eastAsia" w:ascii="宋体" w:hAnsi="宋体" w:cs="宋体"/>
          <w:sz w:val="24"/>
        </w:rPr>
        <w:t>6.履约验收时间：供应商提出验收申请之日起20日内组织验收</w:t>
      </w:r>
    </w:p>
    <w:p>
      <w:pPr>
        <w:spacing w:line="360" w:lineRule="auto"/>
        <w:ind w:left="630" w:leftChars="300" w:right="53" w:firstLine="480" w:firstLineChars="200"/>
        <w:textAlignment w:val="bottom"/>
        <w:rPr>
          <w:rFonts w:hint="eastAsia" w:ascii="宋体" w:hAnsi="宋体" w:cs="宋体"/>
          <w:sz w:val="24"/>
        </w:rPr>
      </w:pPr>
      <w:r>
        <w:rPr>
          <w:rFonts w:hint="eastAsia" w:ascii="宋体" w:hAnsi="宋体" w:cs="宋体"/>
          <w:sz w:val="24"/>
        </w:rPr>
        <w:t>7.验收组织的其他事项：供应商仅在完成设备安装、调试、使用培训待设备能正常使用后方可提出验收申请。</w:t>
      </w:r>
    </w:p>
    <w:p>
      <w:pPr>
        <w:spacing w:line="360" w:lineRule="auto"/>
        <w:ind w:left="630" w:leftChars="300" w:right="53" w:firstLine="480" w:firstLineChars="200"/>
        <w:textAlignment w:val="bottom"/>
        <w:rPr>
          <w:rFonts w:hint="eastAsia" w:ascii="宋体" w:hAnsi="宋体" w:cs="宋体"/>
          <w:sz w:val="24"/>
        </w:rPr>
      </w:pPr>
      <w:r>
        <w:rPr>
          <w:rFonts w:hint="eastAsia" w:ascii="宋体" w:hAnsi="宋体" w:cs="宋体"/>
          <w:sz w:val="24"/>
        </w:rPr>
        <w:t>8.技术履约验收内容：招标文件要求及投标文件响应内容、中标产品厂家注册内容、产品说明书（如涉及）等内容进行技术验收</w:t>
      </w:r>
    </w:p>
    <w:p>
      <w:pPr>
        <w:spacing w:line="360" w:lineRule="auto"/>
        <w:ind w:left="630" w:leftChars="300" w:right="53" w:firstLine="480" w:firstLineChars="200"/>
        <w:textAlignment w:val="bottom"/>
        <w:rPr>
          <w:rFonts w:hint="eastAsia" w:ascii="宋体" w:hAnsi="宋体" w:cs="宋体"/>
          <w:sz w:val="24"/>
        </w:rPr>
      </w:pPr>
      <w:r>
        <w:rPr>
          <w:rFonts w:hint="eastAsia" w:ascii="宋体" w:hAnsi="宋体" w:cs="宋体"/>
          <w:sz w:val="24"/>
        </w:rPr>
        <w:t>9.商务履约验收内容：按投标文件响应商务内容验收。</w:t>
      </w:r>
    </w:p>
    <w:p>
      <w:pPr>
        <w:spacing w:line="360" w:lineRule="auto"/>
        <w:ind w:left="630" w:leftChars="300" w:right="53" w:firstLine="480" w:firstLineChars="200"/>
        <w:textAlignment w:val="bottom"/>
        <w:rPr>
          <w:rFonts w:hint="eastAsia" w:ascii="宋体" w:hAnsi="宋体" w:cs="宋体"/>
          <w:sz w:val="24"/>
        </w:rPr>
      </w:pPr>
      <w:r>
        <w:rPr>
          <w:rFonts w:hint="eastAsia" w:ascii="宋体" w:hAnsi="宋体" w:cs="宋体"/>
          <w:sz w:val="24"/>
        </w:rPr>
        <w:t>10.履约验收标准：按国家相关法律、行业标准验收。</w:t>
      </w:r>
    </w:p>
    <w:p>
      <w:pPr>
        <w:spacing w:line="360" w:lineRule="auto"/>
        <w:ind w:left="630" w:leftChars="300" w:right="53" w:firstLine="480" w:firstLineChars="200"/>
        <w:textAlignment w:val="bottom"/>
        <w:rPr>
          <w:rFonts w:hint="eastAsia" w:ascii="宋体" w:hAnsi="宋体" w:cs="宋体"/>
          <w:sz w:val="24"/>
        </w:rPr>
      </w:pPr>
      <w:r>
        <w:rPr>
          <w:rFonts w:hint="eastAsia" w:ascii="宋体" w:hAnsi="宋体" w:cs="宋体"/>
          <w:sz w:val="24"/>
        </w:rPr>
        <w:t>11.履约验收其他事项：履约验收各条款间有不一致时，按较高标准进行。</w:t>
      </w:r>
    </w:p>
    <w:p>
      <w:pPr>
        <w:pStyle w:val="7"/>
        <w:ind w:firstLine="482"/>
        <w:jc w:val="center"/>
        <w:outlineLvl w:val="2"/>
        <w:rPr>
          <w:rFonts w:hint="eastAsia" w:ascii="宋体" w:hAnsi="宋体" w:cs="宋体"/>
          <w:b/>
          <w:bCs/>
          <w:sz w:val="24"/>
        </w:rPr>
      </w:pPr>
      <w:r>
        <w:rPr>
          <w:rFonts w:hint="eastAsia" w:ascii="宋体" w:hAnsi="宋体" w:cs="宋体"/>
          <w:b/>
          <w:bCs/>
          <w:sz w:val="24"/>
        </w:rPr>
        <w:t>第1包 序号2、序号3以及第2包</w:t>
      </w:r>
    </w:p>
    <w:p>
      <w:pPr>
        <w:spacing w:line="360" w:lineRule="auto"/>
        <w:ind w:right="53" w:firstLine="480" w:firstLineChars="200"/>
        <w:textAlignment w:val="bottom"/>
        <w:rPr>
          <w:rFonts w:hint="eastAsia" w:ascii="宋体" w:hAnsi="宋体" w:cs="宋体"/>
          <w:sz w:val="24"/>
          <w:lang w:bidi="ar"/>
        </w:rPr>
      </w:pPr>
      <w:r>
        <w:rPr>
          <w:rFonts w:hint="eastAsia" w:ascii="宋体" w:hAnsi="宋体" w:cs="宋体"/>
          <w:sz w:val="24"/>
          <w:lang w:bidi="ar"/>
        </w:rPr>
        <w:t>履约验收方案需明确履约验收的主体、时间、方式、程序、内容和验收标准等事项，具体需包含以下内容：</w:t>
      </w:r>
    </w:p>
    <w:p>
      <w:pPr>
        <w:spacing w:line="360" w:lineRule="auto"/>
        <w:ind w:left="630" w:leftChars="300" w:right="53" w:firstLine="480" w:firstLineChars="200"/>
        <w:textAlignment w:val="bottom"/>
        <w:rPr>
          <w:rFonts w:hint="eastAsia" w:ascii="宋体" w:hAnsi="宋体" w:cs="宋体"/>
          <w:sz w:val="24"/>
        </w:rPr>
      </w:pPr>
      <w:r>
        <w:rPr>
          <w:rFonts w:hint="eastAsia" w:ascii="宋体" w:hAnsi="宋体" w:cs="宋体"/>
          <w:sz w:val="24"/>
        </w:rPr>
        <w:t>1.验收组织方式：自行验收</w:t>
      </w:r>
    </w:p>
    <w:p>
      <w:pPr>
        <w:spacing w:line="360" w:lineRule="auto"/>
        <w:ind w:left="630" w:leftChars="300" w:right="53" w:firstLine="480" w:firstLineChars="200"/>
        <w:textAlignment w:val="bottom"/>
        <w:rPr>
          <w:rFonts w:hint="eastAsia" w:ascii="宋体" w:hAnsi="宋体" w:cs="宋体"/>
          <w:sz w:val="24"/>
        </w:rPr>
      </w:pPr>
      <w:r>
        <w:rPr>
          <w:rFonts w:hint="eastAsia" w:ascii="宋体" w:hAnsi="宋体" w:cs="宋体"/>
          <w:sz w:val="24"/>
        </w:rPr>
        <w:t>2.是否邀请本项目的其他供应商：否</w:t>
      </w:r>
    </w:p>
    <w:p>
      <w:pPr>
        <w:spacing w:line="360" w:lineRule="auto"/>
        <w:ind w:left="630" w:leftChars="300" w:right="53" w:firstLine="480" w:firstLineChars="200"/>
        <w:textAlignment w:val="bottom"/>
        <w:rPr>
          <w:rFonts w:hint="eastAsia" w:ascii="宋体" w:hAnsi="宋体" w:cs="宋体"/>
          <w:sz w:val="24"/>
        </w:rPr>
      </w:pPr>
      <w:r>
        <w:rPr>
          <w:rFonts w:hint="eastAsia" w:ascii="宋体" w:hAnsi="宋体" w:cs="宋体"/>
          <w:sz w:val="24"/>
        </w:rPr>
        <w:t>3.是否邀请专家：否</w:t>
      </w:r>
    </w:p>
    <w:p>
      <w:pPr>
        <w:spacing w:line="360" w:lineRule="auto"/>
        <w:ind w:left="630" w:leftChars="300" w:right="53" w:firstLine="480" w:firstLineChars="200"/>
        <w:textAlignment w:val="bottom"/>
        <w:rPr>
          <w:rFonts w:hint="eastAsia" w:ascii="宋体" w:hAnsi="宋体" w:cs="宋体"/>
          <w:sz w:val="24"/>
        </w:rPr>
      </w:pPr>
      <w:r>
        <w:rPr>
          <w:rFonts w:hint="eastAsia" w:ascii="宋体" w:hAnsi="宋体" w:cs="宋体"/>
          <w:sz w:val="24"/>
        </w:rPr>
        <w:t>4.是否邀请第三方检测机构：否</w:t>
      </w:r>
    </w:p>
    <w:p>
      <w:pPr>
        <w:spacing w:line="360" w:lineRule="auto"/>
        <w:ind w:left="630" w:leftChars="300" w:right="53" w:firstLine="480" w:firstLineChars="200"/>
        <w:textAlignment w:val="bottom"/>
        <w:rPr>
          <w:rFonts w:hint="eastAsia" w:ascii="宋体" w:hAnsi="宋体" w:cs="宋体"/>
          <w:sz w:val="24"/>
        </w:rPr>
      </w:pPr>
      <w:r>
        <w:rPr>
          <w:rFonts w:hint="eastAsia" w:ascii="宋体" w:hAnsi="宋体" w:cs="宋体"/>
          <w:sz w:val="24"/>
        </w:rPr>
        <w:t>5.履约验收程序：一次性验收</w:t>
      </w:r>
    </w:p>
    <w:p>
      <w:pPr>
        <w:spacing w:line="360" w:lineRule="auto"/>
        <w:ind w:left="630" w:leftChars="300" w:right="53" w:firstLine="480" w:firstLineChars="200"/>
        <w:textAlignment w:val="bottom"/>
        <w:rPr>
          <w:rFonts w:hint="eastAsia" w:ascii="宋体" w:hAnsi="宋体" w:cs="宋体"/>
          <w:sz w:val="24"/>
        </w:rPr>
      </w:pPr>
      <w:r>
        <w:rPr>
          <w:rFonts w:hint="eastAsia" w:ascii="宋体" w:hAnsi="宋体" w:cs="宋体"/>
          <w:sz w:val="24"/>
        </w:rPr>
        <w:t>6.履约验收时间：供应商提出验收申请之日起20日内组织验收</w:t>
      </w:r>
    </w:p>
    <w:p>
      <w:pPr>
        <w:widowControl/>
        <w:spacing w:line="360" w:lineRule="auto"/>
        <w:ind w:left="630" w:leftChars="300" w:right="53" w:firstLine="480" w:firstLineChars="200"/>
        <w:jc w:val="left"/>
        <w:textAlignment w:val="bottom"/>
        <w:rPr>
          <w:rFonts w:hint="eastAsia" w:ascii="宋体" w:hAnsi="宋体" w:cs="宋体"/>
          <w:sz w:val="24"/>
        </w:rPr>
      </w:pPr>
      <w:r>
        <w:rPr>
          <w:rFonts w:hint="eastAsia" w:ascii="宋体" w:hAnsi="宋体" w:cs="宋体"/>
          <w:sz w:val="24"/>
        </w:rPr>
        <w:t>7.验收组织的其他事项：供应商仅在完成设备点件、安装、调试、使用培训，且设备配置、技术性能指标符合采购需求后，方可提出验收申请。</w:t>
      </w:r>
    </w:p>
    <w:p>
      <w:pPr>
        <w:spacing w:line="360" w:lineRule="auto"/>
        <w:ind w:left="630" w:leftChars="300" w:right="53" w:firstLine="480" w:firstLineChars="200"/>
        <w:textAlignment w:val="bottom"/>
        <w:rPr>
          <w:rFonts w:hint="eastAsia" w:ascii="宋体" w:hAnsi="宋体" w:cs="宋体"/>
          <w:sz w:val="24"/>
        </w:rPr>
      </w:pPr>
      <w:r>
        <w:rPr>
          <w:rFonts w:hint="eastAsia" w:ascii="宋体" w:hAnsi="宋体" w:cs="宋体"/>
          <w:sz w:val="24"/>
        </w:rPr>
        <w:t>8.技术履约验收内容：招标文件要求及投标文件响应内容、中标产品厂家注册内容、产品说明书（如涉及）等内容进行技术验收</w:t>
      </w:r>
    </w:p>
    <w:p>
      <w:pPr>
        <w:spacing w:line="360" w:lineRule="auto"/>
        <w:ind w:left="630" w:leftChars="300" w:right="53" w:firstLine="480" w:firstLineChars="200"/>
        <w:textAlignment w:val="bottom"/>
        <w:rPr>
          <w:rFonts w:hint="eastAsia" w:ascii="宋体" w:hAnsi="宋体" w:cs="宋体"/>
          <w:sz w:val="24"/>
        </w:rPr>
      </w:pPr>
      <w:r>
        <w:rPr>
          <w:rFonts w:hint="eastAsia" w:ascii="宋体" w:hAnsi="宋体" w:cs="宋体"/>
          <w:sz w:val="24"/>
        </w:rPr>
        <w:t>9.商务履约验收内容：按投标文件响应商务内容验收。</w:t>
      </w:r>
    </w:p>
    <w:p>
      <w:pPr>
        <w:spacing w:line="360" w:lineRule="auto"/>
        <w:ind w:left="630" w:leftChars="300" w:right="53" w:firstLine="480" w:firstLineChars="200"/>
        <w:textAlignment w:val="bottom"/>
        <w:rPr>
          <w:rFonts w:hint="eastAsia" w:ascii="宋体" w:hAnsi="宋体" w:cs="宋体"/>
          <w:sz w:val="24"/>
        </w:rPr>
      </w:pPr>
      <w:r>
        <w:rPr>
          <w:rFonts w:hint="eastAsia" w:ascii="宋体" w:hAnsi="宋体" w:cs="宋体"/>
          <w:sz w:val="24"/>
        </w:rPr>
        <w:t>10.履约验收标准：按国家相关法律、行业标准验收。</w:t>
      </w:r>
    </w:p>
    <w:p>
      <w:pPr>
        <w:widowControl/>
        <w:ind w:left="630" w:leftChars="300" w:right="53" w:firstLine="480" w:firstLineChars="200"/>
        <w:jc w:val="left"/>
        <w:textAlignment w:val="bottom"/>
        <w:rPr>
          <w:rFonts w:hint="eastAsia" w:ascii="宋体" w:hAnsi="宋体" w:cs="宋体"/>
          <w:bCs/>
          <w:kern w:val="0"/>
          <w:sz w:val="24"/>
          <w:szCs w:val="22"/>
        </w:rPr>
      </w:pPr>
      <w:r>
        <w:rPr>
          <w:rFonts w:hint="eastAsia" w:ascii="宋体" w:hAnsi="宋体" w:cs="宋体"/>
          <w:sz w:val="24"/>
        </w:rPr>
        <w:t>11.履约验收其他事项：履约验收各条款间有不一致时，按较高标准进行。</w:t>
      </w:r>
    </w:p>
    <w:p>
      <w:pPr>
        <w:pStyle w:val="7"/>
        <w:ind w:firstLine="482"/>
        <w:outlineLvl w:val="2"/>
        <w:rPr>
          <w:rFonts w:hint="eastAsia" w:ascii="宋体" w:hAnsi="宋体" w:cs="宋体"/>
          <w:bCs/>
          <w:kern w:val="0"/>
          <w:sz w:val="24"/>
          <w:szCs w:val="22"/>
        </w:rPr>
      </w:pPr>
      <w:r>
        <w:rPr>
          <w:rFonts w:hint="eastAsia" w:ascii="宋体" w:hAnsi="宋体" w:cs="宋体"/>
          <w:b/>
          <w:kern w:val="0"/>
          <w:sz w:val="24"/>
          <w:szCs w:val="22"/>
        </w:rPr>
        <w:t>7.3</w:t>
      </w:r>
      <w:r>
        <w:rPr>
          <w:rFonts w:hint="eastAsia" w:ascii="宋体" w:hAnsi="宋体" w:cs="宋体"/>
          <w:bCs/>
          <w:kern w:val="0"/>
          <w:sz w:val="24"/>
          <w:szCs w:val="22"/>
        </w:rPr>
        <w:t>投标人须在投标文件中单独提供配置清单【不同产品分别提供，格式参见本章格式1），并保证清单中的组件名称、型号与生产厂家技术资料（医疗器械注册证、说明书、装箱清单、技术白皮书等，至少其中之一】相符合，采购人将以此为依据进行验收。</w:t>
      </w:r>
    </w:p>
    <w:p>
      <w:pPr>
        <w:pStyle w:val="7"/>
        <w:ind w:left="420" w:firstLine="0" w:firstLineChars="0"/>
        <w:outlineLvl w:val="2"/>
        <w:rPr>
          <w:rFonts w:hint="eastAsia" w:ascii="宋体" w:hAnsi="宋体" w:cs="宋体"/>
          <w:bCs/>
          <w:kern w:val="0"/>
          <w:sz w:val="24"/>
          <w:szCs w:val="22"/>
        </w:rPr>
      </w:pPr>
      <w:r>
        <w:rPr>
          <w:rFonts w:hint="eastAsia" w:ascii="宋体" w:hAnsi="宋体" w:cs="宋体"/>
          <w:b/>
          <w:kern w:val="0"/>
          <w:sz w:val="24"/>
          <w:szCs w:val="22"/>
        </w:rPr>
        <w:t>8.</w:t>
      </w:r>
      <w:r>
        <w:rPr>
          <w:rFonts w:hint="eastAsia" w:ascii="宋体" w:hAnsi="宋体" w:cs="宋体"/>
          <w:bCs/>
          <w:kern w:val="0"/>
          <w:sz w:val="24"/>
          <w:szCs w:val="22"/>
        </w:rPr>
        <w:t>签订合同须使用本招标文件中提供的模板（详见第八章政府采购合同），具体条款以招标文件、投标文件及双方另行约定为准。</w:t>
      </w:r>
    </w:p>
    <w:p>
      <w:pPr>
        <w:pStyle w:val="7"/>
        <w:ind w:left="420" w:firstLine="0" w:firstLineChars="0"/>
        <w:rPr>
          <w:rFonts w:hint="eastAsia" w:ascii="宋体" w:hAnsi="宋体" w:cs="宋体"/>
          <w:b/>
          <w:bCs/>
          <w:kern w:val="0"/>
          <w:sz w:val="24"/>
          <w:szCs w:val="22"/>
        </w:rPr>
      </w:pPr>
    </w:p>
    <w:p>
      <w:pPr>
        <w:pStyle w:val="7"/>
        <w:ind w:left="420" w:firstLine="0" w:firstLineChars="0"/>
        <w:rPr>
          <w:rFonts w:hint="eastAsia" w:ascii="宋体" w:hAnsi="宋体" w:cs="宋体"/>
          <w:bCs/>
          <w:kern w:val="0"/>
          <w:sz w:val="24"/>
          <w:szCs w:val="22"/>
        </w:rPr>
      </w:pPr>
      <w:r>
        <w:rPr>
          <w:rFonts w:hint="eastAsia" w:ascii="宋体" w:hAnsi="宋体" w:cs="宋体"/>
          <w:b/>
          <w:bCs/>
          <w:kern w:val="0"/>
          <w:sz w:val="24"/>
          <w:szCs w:val="22"/>
        </w:rPr>
        <w:t>注：若技术要求中指定或变相指定品牌、型号、产地等均不作为招标要求。</w:t>
      </w:r>
    </w:p>
    <w:p>
      <w:pPr>
        <w:pStyle w:val="7"/>
        <w:ind w:firstLineChars="0"/>
        <w:rPr>
          <w:rFonts w:hint="eastAsia" w:ascii="宋体" w:hAnsi="宋体" w:cs="宋体"/>
          <w:b/>
          <w:bCs/>
          <w:kern w:val="0"/>
          <w:sz w:val="24"/>
          <w:szCs w:val="22"/>
        </w:rPr>
      </w:pPr>
    </w:p>
    <w:p>
      <w:pPr>
        <w:pStyle w:val="7"/>
        <w:ind w:firstLineChars="0"/>
        <w:rPr>
          <w:rFonts w:hint="eastAsia" w:ascii="宋体" w:hAnsi="宋体" w:cs="宋体"/>
          <w:b/>
          <w:bCs/>
          <w:kern w:val="0"/>
          <w:sz w:val="24"/>
          <w:szCs w:val="22"/>
        </w:rPr>
      </w:pPr>
      <w:r>
        <w:rPr>
          <w:rFonts w:hint="eastAsia" w:ascii="宋体" w:hAnsi="宋体" w:cs="宋体"/>
          <w:b/>
          <w:bCs/>
          <w:kern w:val="0"/>
          <w:sz w:val="24"/>
          <w:szCs w:val="22"/>
        </w:rPr>
        <w:t>格式1</w:t>
      </w:r>
    </w:p>
    <w:p>
      <w:pPr>
        <w:pStyle w:val="7"/>
        <w:ind w:left="200" w:firstLine="0" w:firstLineChars="0"/>
        <w:jc w:val="center"/>
        <w:outlineLvl w:val="2"/>
        <w:rPr>
          <w:rFonts w:hint="eastAsia" w:ascii="宋体" w:hAnsi="宋体" w:cs="宋体"/>
          <w:b/>
          <w:bCs/>
          <w:kern w:val="0"/>
          <w:sz w:val="24"/>
          <w:szCs w:val="22"/>
        </w:rPr>
      </w:pPr>
      <w:r>
        <w:rPr>
          <w:rFonts w:hint="eastAsia" w:ascii="宋体" w:hAnsi="宋体" w:cs="宋体"/>
          <w:b/>
          <w:bCs/>
          <w:kern w:val="0"/>
          <w:sz w:val="24"/>
          <w:szCs w:val="22"/>
        </w:rPr>
        <w:t>配置清单</w:t>
      </w:r>
    </w:p>
    <w:p>
      <w:pPr>
        <w:pStyle w:val="4"/>
        <w:ind w:firstLine="0" w:firstLineChars="0"/>
        <w:rPr>
          <w:rFonts w:ascii="宋体" w:hAnsi="宋体"/>
          <w:b/>
          <w:bCs/>
          <w:szCs w:val="21"/>
        </w:rPr>
      </w:pPr>
      <w:r>
        <w:rPr>
          <w:rFonts w:hint="eastAsia" w:ascii="宋体" w:hAnsi="宋体"/>
          <w:b/>
          <w:bCs/>
          <w:sz w:val="21"/>
          <w:szCs w:val="21"/>
        </w:rPr>
        <w:t>招标产品1名称：XX</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664"/>
        <w:gridCol w:w="2077"/>
        <w:gridCol w:w="638"/>
        <w:gridCol w:w="639"/>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b/>
                <w:kern w:val="0"/>
                <w:szCs w:val="21"/>
              </w:rPr>
            </w:pPr>
            <w:r>
              <w:rPr>
                <w:rFonts w:hint="eastAsia"/>
                <w:b/>
                <w:kern w:val="0"/>
                <w:szCs w:val="21"/>
              </w:rPr>
              <w:t>序号</w:t>
            </w:r>
          </w:p>
        </w:tc>
        <w:tc>
          <w:tcPr>
            <w:tcW w:w="3402" w:type="dxa"/>
            <w:noWrap w:val="0"/>
            <w:vAlign w:val="center"/>
          </w:tcPr>
          <w:p>
            <w:pPr>
              <w:spacing w:line="460" w:lineRule="exact"/>
              <w:jc w:val="center"/>
              <w:outlineLvl w:val="0"/>
              <w:rPr>
                <w:b/>
                <w:kern w:val="0"/>
                <w:szCs w:val="21"/>
              </w:rPr>
            </w:pPr>
            <w:r>
              <w:rPr>
                <w:rFonts w:hint="eastAsia"/>
                <w:b/>
                <w:kern w:val="0"/>
                <w:szCs w:val="21"/>
              </w:rPr>
              <w:t>组件名称</w:t>
            </w:r>
          </w:p>
        </w:tc>
        <w:tc>
          <w:tcPr>
            <w:tcW w:w="2552" w:type="dxa"/>
            <w:noWrap w:val="0"/>
            <w:vAlign w:val="center"/>
          </w:tcPr>
          <w:p>
            <w:pPr>
              <w:spacing w:line="460" w:lineRule="exact"/>
              <w:jc w:val="center"/>
              <w:outlineLvl w:val="0"/>
              <w:rPr>
                <w:b/>
                <w:kern w:val="0"/>
                <w:szCs w:val="21"/>
              </w:rPr>
            </w:pPr>
            <w:r>
              <w:rPr>
                <w:rFonts w:hint="eastAsia"/>
                <w:b/>
                <w:kern w:val="0"/>
                <w:szCs w:val="21"/>
              </w:rPr>
              <w:t>型号</w:t>
            </w:r>
            <w:r>
              <w:rPr>
                <w:b/>
                <w:kern w:val="0"/>
                <w:szCs w:val="21"/>
              </w:rPr>
              <w:t>/</w:t>
            </w:r>
            <w:r>
              <w:rPr>
                <w:rFonts w:hint="eastAsia"/>
                <w:b/>
                <w:kern w:val="0"/>
                <w:szCs w:val="21"/>
              </w:rPr>
              <w:t>规格（如有）</w:t>
            </w:r>
          </w:p>
        </w:tc>
        <w:tc>
          <w:tcPr>
            <w:tcW w:w="708" w:type="dxa"/>
            <w:noWrap w:val="0"/>
            <w:vAlign w:val="center"/>
          </w:tcPr>
          <w:p>
            <w:pPr>
              <w:spacing w:line="460" w:lineRule="exact"/>
              <w:jc w:val="center"/>
              <w:outlineLvl w:val="0"/>
              <w:rPr>
                <w:b/>
                <w:kern w:val="0"/>
                <w:szCs w:val="21"/>
              </w:rPr>
            </w:pPr>
            <w:r>
              <w:rPr>
                <w:rFonts w:hint="eastAsia"/>
                <w:b/>
                <w:kern w:val="0"/>
                <w:szCs w:val="21"/>
              </w:rPr>
              <w:t>单位</w:t>
            </w:r>
          </w:p>
        </w:tc>
        <w:tc>
          <w:tcPr>
            <w:tcW w:w="709" w:type="dxa"/>
            <w:noWrap w:val="0"/>
            <w:vAlign w:val="center"/>
          </w:tcPr>
          <w:p>
            <w:pPr>
              <w:spacing w:line="460" w:lineRule="exact"/>
              <w:jc w:val="center"/>
              <w:outlineLvl w:val="0"/>
              <w:rPr>
                <w:b/>
                <w:kern w:val="0"/>
                <w:szCs w:val="21"/>
              </w:rPr>
            </w:pPr>
            <w:r>
              <w:rPr>
                <w:rFonts w:hint="eastAsia"/>
                <w:b/>
                <w:kern w:val="0"/>
                <w:szCs w:val="21"/>
              </w:rPr>
              <w:t>数量</w:t>
            </w:r>
          </w:p>
        </w:tc>
        <w:tc>
          <w:tcPr>
            <w:tcW w:w="2232" w:type="dxa"/>
            <w:noWrap w:val="0"/>
            <w:vAlign w:val="center"/>
          </w:tcPr>
          <w:p>
            <w:pPr>
              <w:spacing w:line="460" w:lineRule="exact"/>
              <w:jc w:val="center"/>
              <w:outlineLvl w:val="0"/>
              <w:rPr>
                <w:b/>
                <w:kern w:val="0"/>
                <w:szCs w:val="21"/>
              </w:rPr>
            </w:pPr>
            <w:r>
              <w:rPr>
                <w:rFonts w:hint="eastAsia"/>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kern w:val="0"/>
                <w:szCs w:val="21"/>
              </w:rPr>
            </w:pPr>
            <w:r>
              <w:rPr>
                <w:rFonts w:hint="eastAsia"/>
                <w:kern w:val="0"/>
                <w:szCs w:val="21"/>
              </w:rPr>
              <w:t>1</w:t>
            </w:r>
          </w:p>
        </w:tc>
        <w:tc>
          <w:tcPr>
            <w:tcW w:w="3402" w:type="dxa"/>
            <w:noWrap w:val="0"/>
            <w:vAlign w:val="center"/>
          </w:tcPr>
          <w:p>
            <w:pPr>
              <w:spacing w:line="460" w:lineRule="exact"/>
              <w:outlineLvl w:val="0"/>
              <w:rPr>
                <w:kern w:val="0"/>
                <w:szCs w:val="21"/>
              </w:rPr>
            </w:pPr>
          </w:p>
        </w:tc>
        <w:tc>
          <w:tcPr>
            <w:tcW w:w="2552" w:type="dxa"/>
            <w:noWrap w:val="0"/>
            <w:vAlign w:val="center"/>
          </w:tcPr>
          <w:p>
            <w:pPr>
              <w:spacing w:line="460" w:lineRule="exact"/>
              <w:jc w:val="center"/>
              <w:outlineLvl w:val="0"/>
              <w:rPr>
                <w:kern w:val="0"/>
                <w:szCs w:val="21"/>
              </w:rPr>
            </w:pPr>
          </w:p>
        </w:tc>
        <w:tc>
          <w:tcPr>
            <w:tcW w:w="708" w:type="dxa"/>
            <w:noWrap w:val="0"/>
            <w:vAlign w:val="top"/>
          </w:tcPr>
          <w:p>
            <w:pPr>
              <w:spacing w:line="460" w:lineRule="exact"/>
              <w:jc w:val="center"/>
              <w:outlineLvl w:val="0"/>
              <w:rPr>
                <w:kern w:val="0"/>
                <w:szCs w:val="21"/>
              </w:rPr>
            </w:pPr>
          </w:p>
        </w:tc>
        <w:tc>
          <w:tcPr>
            <w:tcW w:w="709" w:type="dxa"/>
            <w:noWrap w:val="0"/>
            <w:vAlign w:val="center"/>
          </w:tcPr>
          <w:p>
            <w:pPr>
              <w:spacing w:line="460" w:lineRule="exact"/>
              <w:jc w:val="center"/>
              <w:outlineLvl w:val="0"/>
              <w:rPr>
                <w:kern w:val="0"/>
                <w:szCs w:val="21"/>
              </w:rPr>
            </w:pPr>
          </w:p>
        </w:tc>
        <w:tc>
          <w:tcPr>
            <w:tcW w:w="2232" w:type="dxa"/>
            <w:noWrap w:val="0"/>
            <w:vAlign w:val="center"/>
          </w:tcPr>
          <w:p>
            <w:pPr>
              <w:spacing w:line="460" w:lineRule="exact"/>
              <w:outlineLvl w:val="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kern w:val="0"/>
                <w:sz w:val="20"/>
                <w:szCs w:val="21"/>
              </w:rPr>
            </w:pPr>
            <w:r>
              <w:rPr>
                <w:rFonts w:hint="eastAsia"/>
                <w:kern w:val="0"/>
                <w:sz w:val="20"/>
                <w:szCs w:val="21"/>
              </w:rPr>
              <w:t>2</w:t>
            </w:r>
          </w:p>
        </w:tc>
        <w:tc>
          <w:tcPr>
            <w:tcW w:w="3402" w:type="dxa"/>
            <w:noWrap w:val="0"/>
            <w:vAlign w:val="center"/>
          </w:tcPr>
          <w:p>
            <w:pPr>
              <w:spacing w:line="460" w:lineRule="exact"/>
              <w:outlineLvl w:val="0"/>
              <w:rPr>
                <w:kern w:val="0"/>
                <w:sz w:val="20"/>
                <w:szCs w:val="21"/>
              </w:rPr>
            </w:pPr>
          </w:p>
        </w:tc>
        <w:tc>
          <w:tcPr>
            <w:tcW w:w="2552" w:type="dxa"/>
            <w:noWrap w:val="0"/>
            <w:vAlign w:val="center"/>
          </w:tcPr>
          <w:p>
            <w:pPr>
              <w:spacing w:line="460" w:lineRule="exact"/>
              <w:jc w:val="center"/>
              <w:outlineLvl w:val="0"/>
              <w:rPr>
                <w:kern w:val="0"/>
                <w:sz w:val="20"/>
                <w:szCs w:val="21"/>
              </w:rPr>
            </w:pPr>
          </w:p>
        </w:tc>
        <w:tc>
          <w:tcPr>
            <w:tcW w:w="708" w:type="dxa"/>
            <w:noWrap w:val="0"/>
            <w:vAlign w:val="top"/>
          </w:tcPr>
          <w:p>
            <w:pPr>
              <w:spacing w:line="460" w:lineRule="exact"/>
              <w:jc w:val="center"/>
              <w:outlineLvl w:val="0"/>
              <w:rPr>
                <w:kern w:val="0"/>
                <w:sz w:val="20"/>
                <w:szCs w:val="21"/>
              </w:rPr>
            </w:pPr>
          </w:p>
        </w:tc>
        <w:tc>
          <w:tcPr>
            <w:tcW w:w="709" w:type="dxa"/>
            <w:noWrap w:val="0"/>
            <w:vAlign w:val="center"/>
          </w:tcPr>
          <w:p>
            <w:pPr>
              <w:spacing w:line="460" w:lineRule="exact"/>
              <w:jc w:val="center"/>
              <w:outlineLvl w:val="0"/>
              <w:rPr>
                <w:kern w:val="0"/>
                <w:sz w:val="20"/>
                <w:szCs w:val="21"/>
              </w:rPr>
            </w:pPr>
          </w:p>
        </w:tc>
        <w:tc>
          <w:tcPr>
            <w:tcW w:w="2232" w:type="dxa"/>
            <w:noWrap w:val="0"/>
            <w:vAlign w:val="center"/>
          </w:tcPr>
          <w:p>
            <w:pPr>
              <w:spacing w:line="460" w:lineRule="exact"/>
              <w:outlineLvl w:val="0"/>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kern w:val="0"/>
                <w:sz w:val="20"/>
                <w:szCs w:val="21"/>
              </w:rPr>
            </w:pPr>
            <w:r>
              <w:rPr>
                <w:rFonts w:hint="eastAsia"/>
                <w:kern w:val="0"/>
                <w:sz w:val="20"/>
                <w:szCs w:val="21"/>
              </w:rPr>
              <w:t>3</w:t>
            </w:r>
          </w:p>
        </w:tc>
        <w:tc>
          <w:tcPr>
            <w:tcW w:w="3402" w:type="dxa"/>
            <w:noWrap w:val="0"/>
            <w:vAlign w:val="center"/>
          </w:tcPr>
          <w:p>
            <w:pPr>
              <w:spacing w:line="460" w:lineRule="exact"/>
              <w:outlineLvl w:val="0"/>
              <w:rPr>
                <w:kern w:val="0"/>
                <w:sz w:val="20"/>
                <w:szCs w:val="21"/>
              </w:rPr>
            </w:pPr>
          </w:p>
        </w:tc>
        <w:tc>
          <w:tcPr>
            <w:tcW w:w="2552" w:type="dxa"/>
            <w:noWrap w:val="0"/>
            <w:vAlign w:val="center"/>
          </w:tcPr>
          <w:p>
            <w:pPr>
              <w:spacing w:line="460" w:lineRule="exact"/>
              <w:jc w:val="center"/>
              <w:outlineLvl w:val="0"/>
              <w:rPr>
                <w:kern w:val="0"/>
                <w:sz w:val="20"/>
                <w:szCs w:val="21"/>
              </w:rPr>
            </w:pPr>
          </w:p>
        </w:tc>
        <w:tc>
          <w:tcPr>
            <w:tcW w:w="708" w:type="dxa"/>
            <w:noWrap w:val="0"/>
            <w:vAlign w:val="top"/>
          </w:tcPr>
          <w:p>
            <w:pPr>
              <w:spacing w:line="460" w:lineRule="exact"/>
              <w:jc w:val="center"/>
              <w:outlineLvl w:val="0"/>
              <w:rPr>
                <w:kern w:val="0"/>
                <w:sz w:val="20"/>
                <w:szCs w:val="21"/>
              </w:rPr>
            </w:pPr>
          </w:p>
        </w:tc>
        <w:tc>
          <w:tcPr>
            <w:tcW w:w="709" w:type="dxa"/>
            <w:noWrap w:val="0"/>
            <w:vAlign w:val="center"/>
          </w:tcPr>
          <w:p>
            <w:pPr>
              <w:spacing w:line="460" w:lineRule="exact"/>
              <w:jc w:val="center"/>
              <w:outlineLvl w:val="0"/>
              <w:rPr>
                <w:kern w:val="0"/>
                <w:sz w:val="20"/>
                <w:szCs w:val="21"/>
              </w:rPr>
            </w:pPr>
          </w:p>
        </w:tc>
        <w:tc>
          <w:tcPr>
            <w:tcW w:w="2232" w:type="dxa"/>
            <w:noWrap w:val="0"/>
            <w:vAlign w:val="center"/>
          </w:tcPr>
          <w:p>
            <w:pPr>
              <w:spacing w:line="460" w:lineRule="exact"/>
              <w:outlineLvl w:val="0"/>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kern w:val="0"/>
                <w:sz w:val="20"/>
                <w:szCs w:val="21"/>
              </w:rPr>
            </w:pPr>
            <w:r>
              <w:rPr>
                <w:kern w:val="0"/>
                <w:sz w:val="20"/>
                <w:szCs w:val="21"/>
              </w:rPr>
              <w:t>…</w:t>
            </w:r>
          </w:p>
        </w:tc>
        <w:tc>
          <w:tcPr>
            <w:tcW w:w="3402" w:type="dxa"/>
            <w:noWrap w:val="0"/>
            <w:vAlign w:val="center"/>
          </w:tcPr>
          <w:p>
            <w:pPr>
              <w:spacing w:line="460" w:lineRule="exact"/>
              <w:outlineLvl w:val="0"/>
              <w:rPr>
                <w:kern w:val="0"/>
                <w:sz w:val="20"/>
                <w:szCs w:val="21"/>
              </w:rPr>
            </w:pPr>
          </w:p>
        </w:tc>
        <w:tc>
          <w:tcPr>
            <w:tcW w:w="2552" w:type="dxa"/>
            <w:noWrap w:val="0"/>
            <w:vAlign w:val="center"/>
          </w:tcPr>
          <w:p>
            <w:pPr>
              <w:spacing w:line="460" w:lineRule="exact"/>
              <w:jc w:val="center"/>
              <w:outlineLvl w:val="0"/>
              <w:rPr>
                <w:kern w:val="0"/>
                <w:sz w:val="20"/>
                <w:szCs w:val="21"/>
              </w:rPr>
            </w:pPr>
          </w:p>
        </w:tc>
        <w:tc>
          <w:tcPr>
            <w:tcW w:w="708" w:type="dxa"/>
            <w:noWrap w:val="0"/>
            <w:vAlign w:val="top"/>
          </w:tcPr>
          <w:p>
            <w:pPr>
              <w:spacing w:line="460" w:lineRule="exact"/>
              <w:jc w:val="center"/>
              <w:outlineLvl w:val="0"/>
              <w:rPr>
                <w:kern w:val="0"/>
                <w:sz w:val="20"/>
                <w:szCs w:val="21"/>
              </w:rPr>
            </w:pPr>
          </w:p>
        </w:tc>
        <w:tc>
          <w:tcPr>
            <w:tcW w:w="709" w:type="dxa"/>
            <w:noWrap w:val="0"/>
            <w:vAlign w:val="center"/>
          </w:tcPr>
          <w:p>
            <w:pPr>
              <w:spacing w:line="460" w:lineRule="exact"/>
              <w:jc w:val="center"/>
              <w:outlineLvl w:val="0"/>
              <w:rPr>
                <w:kern w:val="0"/>
                <w:sz w:val="20"/>
                <w:szCs w:val="21"/>
              </w:rPr>
            </w:pPr>
          </w:p>
        </w:tc>
        <w:tc>
          <w:tcPr>
            <w:tcW w:w="2232" w:type="dxa"/>
            <w:noWrap w:val="0"/>
            <w:vAlign w:val="center"/>
          </w:tcPr>
          <w:p>
            <w:pPr>
              <w:spacing w:line="460" w:lineRule="exact"/>
              <w:outlineLvl w:val="0"/>
              <w:rPr>
                <w:kern w:val="0"/>
                <w:sz w:val="20"/>
                <w:szCs w:val="21"/>
              </w:rPr>
            </w:pPr>
          </w:p>
        </w:tc>
      </w:tr>
    </w:tbl>
    <w:p>
      <w:pPr>
        <w:pStyle w:val="4"/>
        <w:ind w:firstLine="0" w:firstLineChars="0"/>
      </w:pPr>
    </w:p>
    <w:p>
      <w:pPr>
        <w:pStyle w:val="4"/>
        <w:ind w:firstLine="0" w:firstLineChars="0"/>
        <w:rPr>
          <w:rFonts w:ascii="宋体" w:hAnsi="宋体"/>
          <w:b/>
          <w:bCs/>
          <w:szCs w:val="21"/>
        </w:rPr>
      </w:pPr>
      <w:r>
        <w:rPr>
          <w:rFonts w:hint="eastAsia" w:ascii="宋体" w:hAnsi="宋体"/>
          <w:b/>
          <w:bCs/>
          <w:sz w:val="21"/>
          <w:szCs w:val="21"/>
        </w:rPr>
        <w:t>招标产品</w:t>
      </w:r>
      <w:r>
        <w:rPr>
          <w:rFonts w:ascii="宋体" w:hAnsi="宋体"/>
          <w:b/>
          <w:bCs/>
          <w:sz w:val="21"/>
          <w:szCs w:val="21"/>
        </w:rPr>
        <w:t>2</w:t>
      </w:r>
      <w:r>
        <w:rPr>
          <w:rFonts w:hint="eastAsia" w:ascii="宋体" w:hAnsi="宋体"/>
          <w:b/>
          <w:bCs/>
          <w:sz w:val="21"/>
          <w:szCs w:val="21"/>
        </w:rPr>
        <w:t>名称：XX（如有）</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664"/>
        <w:gridCol w:w="2077"/>
        <w:gridCol w:w="638"/>
        <w:gridCol w:w="639"/>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b/>
                <w:kern w:val="0"/>
                <w:szCs w:val="21"/>
              </w:rPr>
            </w:pPr>
            <w:r>
              <w:rPr>
                <w:rFonts w:hint="eastAsia"/>
                <w:b/>
                <w:kern w:val="0"/>
                <w:szCs w:val="21"/>
              </w:rPr>
              <w:t>序号</w:t>
            </w:r>
          </w:p>
        </w:tc>
        <w:tc>
          <w:tcPr>
            <w:tcW w:w="3402" w:type="dxa"/>
            <w:noWrap w:val="0"/>
            <w:vAlign w:val="center"/>
          </w:tcPr>
          <w:p>
            <w:pPr>
              <w:spacing w:line="460" w:lineRule="exact"/>
              <w:jc w:val="center"/>
              <w:outlineLvl w:val="0"/>
              <w:rPr>
                <w:b/>
                <w:kern w:val="0"/>
                <w:szCs w:val="21"/>
              </w:rPr>
            </w:pPr>
            <w:r>
              <w:rPr>
                <w:rFonts w:hint="eastAsia"/>
                <w:b/>
                <w:kern w:val="0"/>
                <w:szCs w:val="21"/>
              </w:rPr>
              <w:t>组件名称</w:t>
            </w:r>
          </w:p>
        </w:tc>
        <w:tc>
          <w:tcPr>
            <w:tcW w:w="2552" w:type="dxa"/>
            <w:noWrap w:val="0"/>
            <w:vAlign w:val="center"/>
          </w:tcPr>
          <w:p>
            <w:pPr>
              <w:spacing w:line="460" w:lineRule="exact"/>
              <w:jc w:val="center"/>
              <w:outlineLvl w:val="0"/>
              <w:rPr>
                <w:b/>
                <w:kern w:val="0"/>
                <w:szCs w:val="21"/>
              </w:rPr>
            </w:pPr>
            <w:r>
              <w:rPr>
                <w:rFonts w:hint="eastAsia"/>
                <w:b/>
                <w:kern w:val="0"/>
                <w:szCs w:val="21"/>
              </w:rPr>
              <w:t>型号</w:t>
            </w:r>
            <w:r>
              <w:rPr>
                <w:b/>
                <w:kern w:val="0"/>
                <w:szCs w:val="21"/>
              </w:rPr>
              <w:t>/</w:t>
            </w:r>
            <w:r>
              <w:rPr>
                <w:rFonts w:hint="eastAsia"/>
                <w:b/>
                <w:kern w:val="0"/>
                <w:szCs w:val="21"/>
              </w:rPr>
              <w:t>规格（如有）</w:t>
            </w:r>
          </w:p>
        </w:tc>
        <w:tc>
          <w:tcPr>
            <w:tcW w:w="708" w:type="dxa"/>
            <w:noWrap w:val="0"/>
            <w:vAlign w:val="center"/>
          </w:tcPr>
          <w:p>
            <w:pPr>
              <w:spacing w:line="460" w:lineRule="exact"/>
              <w:jc w:val="center"/>
              <w:outlineLvl w:val="0"/>
              <w:rPr>
                <w:b/>
                <w:kern w:val="0"/>
                <w:szCs w:val="21"/>
              </w:rPr>
            </w:pPr>
            <w:r>
              <w:rPr>
                <w:rFonts w:hint="eastAsia"/>
                <w:b/>
                <w:kern w:val="0"/>
                <w:szCs w:val="21"/>
              </w:rPr>
              <w:t>单位</w:t>
            </w:r>
          </w:p>
        </w:tc>
        <w:tc>
          <w:tcPr>
            <w:tcW w:w="709" w:type="dxa"/>
            <w:noWrap w:val="0"/>
            <w:vAlign w:val="center"/>
          </w:tcPr>
          <w:p>
            <w:pPr>
              <w:spacing w:line="460" w:lineRule="exact"/>
              <w:jc w:val="center"/>
              <w:outlineLvl w:val="0"/>
              <w:rPr>
                <w:b/>
                <w:kern w:val="0"/>
                <w:szCs w:val="21"/>
              </w:rPr>
            </w:pPr>
            <w:r>
              <w:rPr>
                <w:rFonts w:hint="eastAsia"/>
                <w:b/>
                <w:kern w:val="0"/>
                <w:szCs w:val="21"/>
              </w:rPr>
              <w:t>数量</w:t>
            </w:r>
          </w:p>
        </w:tc>
        <w:tc>
          <w:tcPr>
            <w:tcW w:w="2232" w:type="dxa"/>
            <w:noWrap w:val="0"/>
            <w:vAlign w:val="center"/>
          </w:tcPr>
          <w:p>
            <w:pPr>
              <w:spacing w:line="460" w:lineRule="exact"/>
              <w:jc w:val="center"/>
              <w:outlineLvl w:val="0"/>
              <w:rPr>
                <w:b/>
                <w:kern w:val="0"/>
                <w:szCs w:val="21"/>
              </w:rPr>
            </w:pPr>
            <w:r>
              <w:rPr>
                <w:rFonts w:hint="eastAsia"/>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kern w:val="0"/>
                <w:szCs w:val="21"/>
              </w:rPr>
            </w:pPr>
            <w:r>
              <w:rPr>
                <w:rFonts w:hint="eastAsia"/>
                <w:kern w:val="0"/>
                <w:szCs w:val="21"/>
              </w:rPr>
              <w:t>1</w:t>
            </w:r>
          </w:p>
        </w:tc>
        <w:tc>
          <w:tcPr>
            <w:tcW w:w="3402" w:type="dxa"/>
            <w:noWrap w:val="0"/>
            <w:vAlign w:val="center"/>
          </w:tcPr>
          <w:p>
            <w:pPr>
              <w:spacing w:line="460" w:lineRule="exact"/>
              <w:outlineLvl w:val="0"/>
              <w:rPr>
                <w:kern w:val="0"/>
                <w:szCs w:val="21"/>
              </w:rPr>
            </w:pPr>
          </w:p>
        </w:tc>
        <w:tc>
          <w:tcPr>
            <w:tcW w:w="2552" w:type="dxa"/>
            <w:noWrap w:val="0"/>
            <w:vAlign w:val="center"/>
          </w:tcPr>
          <w:p>
            <w:pPr>
              <w:spacing w:line="460" w:lineRule="exact"/>
              <w:jc w:val="center"/>
              <w:outlineLvl w:val="0"/>
              <w:rPr>
                <w:kern w:val="0"/>
                <w:szCs w:val="21"/>
              </w:rPr>
            </w:pPr>
          </w:p>
        </w:tc>
        <w:tc>
          <w:tcPr>
            <w:tcW w:w="708" w:type="dxa"/>
            <w:noWrap w:val="0"/>
            <w:vAlign w:val="top"/>
          </w:tcPr>
          <w:p>
            <w:pPr>
              <w:spacing w:line="460" w:lineRule="exact"/>
              <w:jc w:val="center"/>
              <w:outlineLvl w:val="0"/>
              <w:rPr>
                <w:kern w:val="0"/>
                <w:szCs w:val="21"/>
              </w:rPr>
            </w:pPr>
          </w:p>
        </w:tc>
        <w:tc>
          <w:tcPr>
            <w:tcW w:w="709" w:type="dxa"/>
            <w:noWrap w:val="0"/>
            <w:vAlign w:val="center"/>
          </w:tcPr>
          <w:p>
            <w:pPr>
              <w:spacing w:line="460" w:lineRule="exact"/>
              <w:jc w:val="center"/>
              <w:outlineLvl w:val="0"/>
              <w:rPr>
                <w:kern w:val="0"/>
                <w:szCs w:val="21"/>
              </w:rPr>
            </w:pPr>
          </w:p>
        </w:tc>
        <w:tc>
          <w:tcPr>
            <w:tcW w:w="2232" w:type="dxa"/>
            <w:noWrap w:val="0"/>
            <w:vAlign w:val="center"/>
          </w:tcPr>
          <w:p>
            <w:pPr>
              <w:spacing w:line="460" w:lineRule="exact"/>
              <w:outlineLvl w:val="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kern w:val="0"/>
                <w:sz w:val="20"/>
                <w:szCs w:val="21"/>
              </w:rPr>
            </w:pPr>
            <w:r>
              <w:rPr>
                <w:rFonts w:hint="eastAsia"/>
                <w:kern w:val="0"/>
                <w:sz w:val="20"/>
                <w:szCs w:val="21"/>
              </w:rPr>
              <w:t>2</w:t>
            </w:r>
          </w:p>
        </w:tc>
        <w:tc>
          <w:tcPr>
            <w:tcW w:w="3402" w:type="dxa"/>
            <w:noWrap w:val="0"/>
            <w:vAlign w:val="center"/>
          </w:tcPr>
          <w:p>
            <w:pPr>
              <w:spacing w:line="460" w:lineRule="exact"/>
              <w:outlineLvl w:val="0"/>
              <w:rPr>
                <w:kern w:val="0"/>
                <w:sz w:val="20"/>
                <w:szCs w:val="21"/>
              </w:rPr>
            </w:pPr>
          </w:p>
        </w:tc>
        <w:tc>
          <w:tcPr>
            <w:tcW w:w="2552" w:type="dxa"/>
            <w:noWrap w:val="0"/>
            <w:vAlign w:val="center"/>
          </w:tcPr>
          <w:p>
            <w:pPr>
              <w:spacing w:line="460" w:lineRule="exact"/>
              <w:jc w:val="center"/>
              <w:outlineLvl w:val="0"/>
              <w:rPr>
                <w:kern w:val="0"/>
                <w:sz w:val="20"/>
                <w:szCs w:val="21"/>
              </w:rPr>
            </w:pPr>
          </w:p>
        </w:tc>
        <w:tc>
          <w:tcPr>
            <w:tcW w:w="708" w:type="dxa"/>
            <w:noWrap w:val="0"/>
            <w:vAlign w:val="top"/>
          </w:tcPr>
          <w:p>
            <w:pPr>
              <w:spacing w:line="460" w:lineRule="exact"/>
              <w:jc w:val="center"/>
              <w:outlineLvl w:val="0"/>
              <w:rPr>
                <w:kern w:val="0"/>
                <w:sz w:val="20"/>
                <w:szCs w:val="21"/>
              </w:rPr>
            </w:pPr>
          </w:p>
        </w:tc>
        <w:tc>
          <w:tcPr>
            <w:tcW w:w="709" w:type="dxa"/>
            <w:noWrap w:val="0"/>
            <w:vAlign w:val="center"/>
          </w:tcPr>
          <w:p>
            <w:pPr>
              <w:spacing w:line="460" w:lineRule="exact"/>
              <w:jc w:val="center"/>
              <w:outlineLvl w:val="0"/>
              <w:rPr>
                <w:kern w:val="0"/>
                <w:sz w:val="20"/>
                <w:szCs w:val="21"/>
              </w:rPr>
            </w:pPr>
          </w:p>
        </w:tc>
        <w:tc>
          <w:tcPr>
            <w:tcW w:w="2232" w:type="dxa"/>
            <w:noWrap w:val="0"/>
            <w:vAlign w:val="center"/>
          </w:tcPr>
          <w:p>
            <w:pPr>
              <w:spacing w:line="460" w:lineRule="exact"/>
              <w:outlineLvl w:val="0"/>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kern w:val="0"/>
                <w:sz w:val="20"/>
                <w:szCs w:val="21"/>
              </w:rPr>
            </w:pPr>
            <w:r>
              <w:rPr>
                <w:rFonts w:hint="eastAsia"/>
                <w:kern w:val="0"/>
                <w:sz w:val="20"/>
                <w:szCs w:val="21"/>
              </w:rPr>
              <w:t>3</w:t>
            </w:r>
          </w:p>
        </w:tc>
        <w:tc>
          <w:tcPr>
            <w:tcW w:w="3402" w:type="dxa"/>
            <w:noWrap w:val="0"/>
            <w:vAlign w:val="center"/>
          </w:tcPr>
          <w:p>
            <w:pPr>
              <w:spacing w:line="460" w:lineRule="exact"/>
              <w:outlineLvl w:val="0"/>
              <w:rPr>
                <w:kern w:val="0"/>
                <w:sz w:val="20"/>
                <w:szCs w:val="21"/>
              </w:rPr>
            </w:pPr>
          </w:p>
        </w:tc>
        <w:tc>
          <w:tcPr>
            <w:tcW w:w="2552" w:type="dxa"/>
            <w:noWrap w:val="0"/>
            <w:vAlign w:val="center"/>
          </w:tcPr>
          <w:p>
            <w:pPr>
              <w:spacing w:line="460" w:lineRule="exact"/>
              <w:jc w:val="center"/>
              <w:outlineLvl w:val="0"/>
              <w:rPr>
                <w:kern w:val="0"/>
                <w:sz w:val="20"/>
                <w:szCs w:val="21"/>
              </w:rPr>
            </w:pPr>
          </w:p>
        </w:tc>
        <w:tc>
          <w:tcPr>
            <w:tcW w:w="708" w:type="dxa"/>
            <w:noWrap w:val="0"/>
            <w:vAlign w:val="top"/>
          </w:tcPr>
          <w:p>
            <w:pPr>
              <w:spacing w:line="460" w:lineRule="exact"/>
              <w:jc w:val="center"/>
              <w:outlineLvl w:val="0"/>
              <w:rPr>
                <w:kern w:val="0"/>
                <w:sz w:val="20"/>
                <w:szCs w:val="21"/>
              </w:rPr>
            </w:pPr>
          </w:p>
        </w:tc>
        <w:tc>
          <w:tcPr>
            <w:tcW w:w="709" w:type="dxa"/>
            <w:noWrap w:val="0"/>
            <w:vAlign w:val="center"/>
          </w:tcPr>
          <w:p>
            <w:pPr>
              <w:spacing w:line="460" w:lineRule="exact"/>
              <w:jc w:val="center"/>
              <w:outlineLvl w:val="0"/>
              <w:rPr>
                <w:kern w:val="0"/>
                <w:sz w:val="20"/>
                <w:szCs w:val="21"/>
              </w:rPr>
            </w:pPr>
          </w:p>
        </w:tc>
        <w:tc>
          <w:tcPr>
            <w:tcW w:w="2232" w:type="dxa"/>
            <w:noWrap w:val="0"/>
            <w:vAlign w:val="center"/>
          </w:tcPr>
          <w:p>
            <w:pPr>
              <w:spacing w:line="460" w:lineRule="exact"/>
              <w:outlineLvl w:val="0"/>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kern w:val="0"/>
                <w:sz w:val="20"/>
                <w:szCs w:val="21"/>
              </w:rPr>
            </w:pPr>
            <w:r>
              <w:rPr>
                <w:kern w:val="0"/>
                <w:sz w:val="20"/>
                <w:szCs w:val="21"/>
              </w:rPr>
              <w:t>…</w:t>
            </w:r>
          </w:p>
        </w:tc>
        <w:tc>
          <w:tcPr>
            <w:tcW w:w="3402" w:type="dxa"/>
            <w:noWrap w:val="0"/>
            <w:vAlign w:val="center"/>
          </w:tcPr>
          <w:p>
            <w:pPr>
              <w:spacing w:line="460" w:lineRule="exact"/>
              <w:outlineLvl w:val="0"/>
              <w:rPr>
                <w:kern w:val="0"/>
                <w:sz w:val="20"/>
                <w:szCs w:val="21"/>
              </w:rPr>
            </w:pPr>
          </w:p>
        </w:tc>
        <w:tc>
          <w:tcPr>
            <w:tcW w:w="2552" w:type="dxa"/>
            <w:noWrap w:val="0"/>
            <w:vAlign w:val="center"/>
          </w:tcPr>
          <w:p>
            <w:pPr>
              <w:spacing w:line="460" w:lineRule="exact"/>
              <w:jc w:val="center"/>
              <w:outlineLvl w:val="0"/>
              <w:rPr>
                <w:kern w:val="0"/>
                <w:sz w:val="20"/>
                <w:szCs w:val="21"/>
              </w:rPr>
            </w:pPr>
          </w:p>
        </w:tc>
        <w:tc>
          <w:tcPr>
            <w:tcW w:w="708" w:type="dxa"/>
            <w:noWrap w:val="0"/>
            <w:vAlign w:val="top"/>
          </w:tcPr>
          <w:p>
            <w:pPr>
              <w:spacing w:line="460" w:lineRule="exact"/>
              <w:jc w:val="center"/>
              <w:outlineLvl w:val="0"/>
              <w:rPr>
                <w:kern w:val="0"/>
                <w:sz w:val="20"/>
                <w:szCs w:val="21"/>
              </w:rPr>
            </w:pPr>
          </w:p>
        </w:tc>
        <w:tc>
          <w:tcPr>
            <w:tcW w:w="709" w:type="dxa"/>
            <w:noWrap w:val="0"/>
            <w:vAlign w:val="center"/>
          </w:tcPr>
          <w:p>
            <w:pPr>
              <w:spacing w:line="460" w:lineRule="exact"/>
              <w:jc w:val="center"/>
              <w:outlineLvl w:val="0"/>
              <w:rPr>
                <w:kern w:val="0"/>
                <w:sz w:val="20"/>
                <w:szCs w:val="21"/>
              </w:rPr>
            </w:pPr>
          </w:p>
        </w:tc>
        <w:tc>
          <w:tcPr>
            <w:tcW w:w="2232" w:type="dxa"/>
            <w:noWrap w:val="0"/>
            <w:vAlign w:val="center"/>
          </w:tcPr>
          <w:p>
            <w:pPr>
              <w:spacing w:line="460" w:lineRule="exact"/>
              <w:outlineLvl w:val="0"/>
              <w:rPr>
                <w:kern w:val="0"/>
                <w:sz w:val="20"/>
                <w:szCs w:val="21"/>
              </w:rPr>
            </w:pPr>
          </w:p>
        </w:tc>
      </w:tr>
    </w:tbl>
    <w:p>
      <w:pPr>
        <w:pStyle w:val="4"/>
        <w:ind w:firstLine="0" w:firstLineChars="0"/>
      </w:pPr>
    </w:p>
    <w:p>
      <w:pPr>
        <w:pStyle w:val="4"/>
        <w:ind w:firstLine="0" w:firstLineChars="0"/>
        <w:rPr>
          <w:rFonts w:ascii="宋体" w:hAnsi="宋体"/>
          <w:b/>
          <w:bCs/>
          <w:szCs w:val="21"/>
        </w:rPr>
      </w:pPr>
      <w:r>
        <w:rPr>
          <w:rFonts w:hint="eastAsia" w:ascii="宋体" w:hAnsi="宋体"/>
          <w:b/>
          <w:bCs/>
          <w:sz w:val="21"/>
          <w:szCs w:val="21"/>
        </w:rPr>
        <w:t>招标产品</w:t>
      </w:r>
      <w:r>
        <w:rPr>
          <w:rFonts w:ascii="宋体" w:hAnsi="宋体"/>
          <w:b/>
          <w:bCs/>
          <w:sz w:val="21"/>
          <w:szCs w:val="21"/>
        </w:rPr>
        <w:t>3</w:t>
      </w:r>
      <w:r>
        <w:rPr>
          <w:rFonts w:hint="eastAsia" w:ascii="宋体" w:hAnsi="宋体"/>
          <w:b/>
          <w:bCs/>
          <w:sz w:val="21"/>
          <w:szCs w:val="21"/>
        </w:rPr>
        <w:t>名称：XX（如有）</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664"/>
        <w:gridCol w:w="2077"/>
        <w:gridCol w:w="638"/>
        <w:gridCol w:w="639"/>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b/>
                <w:kern w:val="0"/>
                <w:szCs w:val="21"/>
              </w:rPr>
            </w:pPr>
            <w:r>
              <w:rPr>
                <w:rFonts w:hint="eastAsia"/>
                <w:b/>
                <w:kern w:val="0"/>
                <w:szCs w:val="21"/>
              </w:rPr>
              <w:t>序号</w:t>
            </w:r>
          </w:p>
        </w:tc>
        <w:tc>
          <w:tcPr>
            <w:tcW w:w="3402" w:type="dxa"/>
            <w:noWrap w:val="0"/>
            <w:vAlign w:val="center"/>
          </w:tcPr>
          <w:p>
            <w:pPr>
              <w:spacing w:line="460" w:lineRule="exact"/>
              <w:jc w:val="center"/>
              <w:outlineLvl w:val="0"/>
              <w:rPr>
                <w:b/>
                <w:kern w:val="0"/>
                <w:szCs w:val="21"/>
              </w:rPr>
            </w:pPr>
            <w:r>
              <w:rPr>
                <w:rFonts w:hint="eastAsia"/>
                <w:b/>
                <w:kern w:val="0"/>
                <w:szCs w:val="21"/>
              </w:rPr>
              <w:t>组件名称</w:t>
            </w:r>
          </w:p>
        </w:tc>
        <w:tc>
          <w:tcPr>
            <w:tcW w:w="2552" w:type="dxa"/>
            <w:noWrap w:val="0"/>
            <w:vAlign w:val="center"/>
          </w:tcPr>
          <w:p>
            <w:pPr>
              <w:spacing w:line="460" w:lineRule="exact"/>
              <w:jc w:val="center"/>
              <w:outlineLvl w:val="0"/>
              <w:rPr>
                <w:b/>
                <w:kern w:val="0"/>
                <w:szCs w:val="21"/>
              </w:rPr>
            </w:pPr>
            <w:r>
              <w:rPr>
                <w:rFonts w:hint="eastAsia"/>
                <w:b/>
                <w:kern w:val="0"/>
                <w:szCs w:val="21"/>
              </w:rPr>
              <w:t>型号</w:t>
            </w:r>
            <w:r>
              <w:rPr>
                <w:b/>
                <w:kern w:val="0"/>
                <w:szCs w:val="21"/>
              </w:rPr>
              <w:t>/</w:t>
            </w:r>
            <w:r>
              <w:rPr>
                <w:rFonts w:hint="eastAsia"/>
                <w:b/>
                <w:kern w:val="0"/>
                <w:szCs w:val="21"/>
              </w:rPr>
              <w:t>规格（如有）</w:t>
            </w:r>
          </w:p>
        </w:tc>
        <w:tc>
          <w:tcPr>
            <w:tcW w:w="708" w:type="dxa"/>
            <w:noWrap w:val="0"/>
            <w:vAlign w:val="center"/>
          </w:tcPr>
          <w:p>
            <w:pPr>
              <w:spacing w:line="460" w:lineRule="exact"/>
              <w:jc w:val="center"/>
              <w:outlineLvl w:val="0"/>
              <w:rPr>
                <w:b/>
                <w:kern w:val="0"/>
                <w:szCs w:val="21"/>
              </w:rPr>
            </w:pPr>
            <w:r>
              <w:rPr>
                <w:rFonts w:hint="eastAsia"/>
                <w:b/>
                <w:kern w:val="0"/>
                <w:szCs w:val="21"/>
              </w:rPr>
              <w:t>单位</w:t>
            </w:r>
          </w:p>
        </w:tc>
        <w:tc>
          <w:tcPr>
            <w:tcW w:w="709" w:type="dxa"/>
            <w:noWrap w:val="0"/>
            <w:vAlign w:val="center"/>
          </w:tcPr>
          <w:p>
            <w:pPr>
              <w:spacing w:line="460" w:lineRule="exact"/>
              <w:jc w:val="center"/>
              <w:outlineLvl w:val="0"/>
              <w:rPr>
                <w:b/>
                <w:kern w:val="0"/>
                <w:szCs w:val="21"/>
              </w:rPr>
            </w:pPr>
            <w:r>
              <w:rPr>
                <w:rFonts w:hint="eastAsia"/>
                <w:b/>
                <w:kern w:val="0"/>
                <w:szCs w:val="21"/>
              </w:rPr>
              <w:t>数量</w:t>
            </w:r>
          </w:p>
        </w:tc>
        <w:tc>
          <w:tcPr>
            <w:tcW w:w="2232" w:type="dxa"/>
            <w:noWrap w:val="0"/>
            <w:vAlign w:val="center"/>
          </w:tcPr>
          <w:p>
            <w:pPr>
              <w:spacing w:line="460" w:lineRule="exact"/>
              <w:jc w:val="center"/>
              <w:outlineLvl w:val="0"/>
              <w:rPr>
                <w:b/>
                <w:kern w:val="0"/>
                <w:szCs w:val="21"/>
              </w:rPr>
            </w:pPr>
            <w:r>
              <w:rPr>
                <w:rFonts w:hint="eastAsia"/>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17" w:type="dxa"/>
            <w:noWrap w:val="0"/>
            <w:vAlign w:val="center"/>
          </w:tcPr>
          <w:p>
            <w:pPr>
              <w:spacing w:line="460" w:lineRule="exact"/>
              <w:jc w:val="center"/>
              <w:outlineLvl w:val="0"/>
              <w:rPr>
                <w:kern w:val="0"/>
                <w:szCs w:val="21"/>
              </w:rPr>
            </w:pPr>
            <w:r>
              <w:rPr>
                <w:rFonts w:hint="eastAsia"/>
                <w:kern w:val="0"/>
                <w:szCs w:val="21"/>
              </w:rPr>
              <w:t>1</w:t>
            </w:r>
          </w:p>
        </w:tc>
        <w:tc>
          <w:tcPr>
            <w:tcW w:w="3402" w:type="dxa"/>
            <w:noWrap w:val="0"/>
            <w:vAlign w:val="center"/>
          </w:tcPr>
          <w:p>
            <w:pPr>
              <w:spacing w:line="460" w:lineRule="exact"/>
              <w:outlineLvl w:val="0"/>
              <w:rPr>
                <w:kern w:val="0"/>
                <w:szCs w:val="21"/>
              </w:rPr>
            </w:pPr>
          </w:p>
        </w:tc>
        <w:tc>
          <w:tcPr>
            <w:tcW w:w="2552" w:type="dxa"/>
            <w:noWrap w:val="0"/>
            <w:vAlign w:val="center"/>
          </w:tcPr>
          <w:p>
            <w:pPr>
              <w:spacing w:line="460" w:lineRule="exact"/>
              <w:jc w:val="center"/>
              <w:outlineLvl w:val="0"/>
              <w:rPr>
                <w:kern w:val="0"/>
                <w:szCs w:val="21"/>
              </w:rPr>
            </w:pPr>
          </w:p>
        </w:tc>
        <w:tc>
          <w:tcPr>
            <w:tcW w:w="708" w:type="dxa"/>
            <w:noWrap w:val="0"/>
            <w:vAlign w:val="top"/>
          </w:tcPr>
          <w:p>
            <w:pPr>
              <w:spacing w:line="460" w:lineRule="exact"/>
              <w:jc w:val="center"/>
              <w:outlineLvl w:val="0"/>
              <w:rPr>
                <w:kern w:val="0"/>
                <w:szCs w:val="21"/>
              </w:rPr>
            </w:pPr>
          </w:p>
        </w:tc>
        <w:tc>
          <w:tcPr>
            <w:tcW w:w="709" w:type="dxa"/>
            <w:noWrap w:val="0"/>
            <w:vAlign w:val="center"/>
          </w:tcPr>
          <w:p>
            <w:pPr>
              <w:spacing w:line="460" w:lineRule="exact"/>
              <w:jc w:val="center"/>
              <w:outlineLvl w:val="0"/>
              <w:rPr>
                <w:kern w:val="0"/>
                <w:szCs w:val="21"/>
              </w:rPr>
            </w:pPr>
          </w:p>
        </w:tc>
        <w:tc>
          <w:tcPr>
            <w:tcW w:w="2232" w:type="dxa"/>
            <w:noWrap w:val="0"/>
            <w:vAlign w:val="center"/>
          </w:tcPr>
          <w:p>
            <w:pPr>
              <w:spacing w:line="460" w:lineRule="exact"/>
              <w:outlineLvl w:val="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817" w:type="dxa"/>
            <w:noWrap w:val="0"/>
            <w:vAlign w:val="center"/>
          </w:tcPr>
          <w:p>
            <w:pPr>
              <w:spacing w:line="460" w:lineRule="exact"/>
              <w:jc w:val="center"/>
              <w:outlineLvl w:val="0"/>
              <w:rPr>
                <w:kern w:val="0"/>
                <w:sz w:val="20"/>
                <w:szCs w:val="21"/>
              </w:rPr>
            </w:pPr>
            <w:r>
              <w:rPr>
                <w:rFonts w:hint="eastAsia"/>
                <w:kern w:val="0"/>
                <w:sz w:val="20"/>
                <w:szCs w:val="21"/>
              </w:rPr>
              <w:t>2</w:t>
            </w:r>
          </w:p>
        </w:tc>
        <w:tc>
          <w:tcPr>
            <w:tcW w:w="3402" w:type="dxa"/>
            <w:noWrap w:val="0"/>
            <w:vAlign w:val="center"/>
          </w:tcPr>
          <w:p>
            <w:pPr>
              <w:spacing w:line="460" w:lineRule="exact"/>
              <w:outlineLvl w:val="0"/>
              <w:rPr>
                <w:kern w:val="0"/>
                <w:sz w:val="20"/>
                <w:szCs w:val="21"/>
              </w:rPr>
            </w:pPr>
          </w:p>
        </w:tc>
        <w:tc>
          <w:tcPr>
            <w:tcW w:w="2552" w:type="dxa"/>
            <w:noWrap w:val="0"/>
            <w:vAlign w:val="center"/>
          </w:tcPr>
          <w:p>
            <w:pPr>
              <w:spacing w:line="460" w:lineRule="exact"/>
              <w:jc w:val="center"/>
              <w:outlineLvl w:val="0"/>
              <w:rPr>
                <w:kern w:val="0"/>
                <w:sz w:val="20"/>
                <w:szCs w:val="21"/>
              </w:rPr>
            </w:pPr>
          </w:p>
        </w:tc>
        <w:tc>
          <w:tcPr>
            <w:tcW w:w="708" w:type="dxa"/>
            <w:noWrap w:val="0"/>
            <w:vAlign w:val="top"/>
          </w:tcPr>
          <w:p>
            <w:pPr>
              <w:spacing w:line="460" w:lineRule="exact"/>
              <w:jc w:val="center"/>
              <w:outlineLvl w:val="0"/>
              <w:rPr>
                <w:kern w:val="0"/>
                <w:sz w:val="20"/>
                <w:szCs w:val="21"/>
              </w:rPr>
            </w:pPr>
          </w:p>
        </w:tc>
        <w:tc>
          <w:tcPr>
            <w:tcW w:w="709" w:type="dxa"/>
            <w:noWrap w:val="0"/>
            <w:vAlign w:val="center"/>
          </w:tcPr>
          <w:p>
            <w:pPr>
              <w:spacing w:line="460" w:lineRule="exact"/>
              <w:jc w:val="center"/>
              <w:outlineLvl w:val="0"/>
              <w:rPr>
                <w:kern w:val="0"/>
                <w:sz w:val="20"/>
                <w:szCs w:val="21"/>
              </w:rPr>
            </w:pPr>
          </w:p>
        </w:tc>
        <w:tc>
          <w:tcPr>
            <w:tcW w:w="2232" w:type="dxa"/>
            <w:noWrap w:val="0"/>
            <w:vAlign w:val="center"/>
          </w:tcPr>
          <w:p>
            <w:pPr>
              <w:spacing w:line="460" w:lineRule="exact"/>
              <w:outlineLvl w:val="0"/>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pPr>
              <w:spacing w:line="460" w:lineRule="exact"/>
              <w:jc w:val="center"/>
              <w:outlineLvl w:val="0"/>
              <w:rPr>
                <w:kern w:val="0"/>
                <w:sz w:val="20"/>
                <w:szCs w:val="21"/>
              </w:rPr>
            </w:pPr>
            <w:r>
              <w:rPr>
                <w:rFonts w:hint="eastAsia"/>
                <w:kern w:val="0"/>
                <w:sz w:val="20"/>
                <w:szCs w:val="21"/>
              </w:rPr>
              <w:t>3</w:t>
            </w:r>
          </w:p>
        </w:tc>
        <w:tc>
          <w:tcPr>
            <w:tcW w:w="3402" w:type="dxa"/>
            <w:noWrap w:val="0"/>
            <w:vAlign w:val="center"/>
          </w:tcPr>
          <w:p>
            <w:pPr>
              <w:spacing w:line="460" w:lineRule="exact"/>
              <w:outlineLvl w:val="0"/>
              <w:rPr>
                <w:kern w:val="0"/>
                <w:sz w:val="20"/>
                <w:szCs w:val="21"/>
              </w:rPr>
            </w:pPr>
          </w:p>
        </w:tc>
        <w:tc>
          <w:tcPr>
            <w:tcW w:w="2552" w:type="dxa"/>
            <w:noWrap w:val="0"/>
            <w:vAlign w:val="center"/>
          </w:tcPr>
          <w:p>
            <w:pPr>
              <w:spacing w:line="460" w:lineRule="exact"/>
              <w:jc w:val="center"/>
              <w:outlineLvl w:val="0"/>
              <w:rPr>
                <w:kern w:val="0"/>
                <w:sz w:val="20"/>
                <w:szCs w:val="21"/>
              </w:rPr>
            </w:pPr>
          </w:p>
        </w:tc>
        <w:tc>
          <w:tcPr>
            <w:tcW w:w="708" w:type="dxa"/>
            <w:noWrap w:val="0"/>
            <w:vAlign w:val="top"/>
          </w:tcPr>
          <w:p>
            <w:pPr>
              <w:spacing w:line="460" w:lineRule="exact"/>
              <w:jc w:val="center"/>
              <w:outlineLvl w:val="0"/>
              <w:rPr>
                <w:kern w:val="0"/>
                <w:sz w:val="20"/>
                <w:szCs w:val="21"/>
              </w:rPr>
            </w:pPr>
          </w:p>
        </w:tc>
        <w:tc>
          <w:tcPr>
            <w:tcW w:w="709" w:type="dxa"/>
            <w:noWrap w:val="0"/>
            <w:vAlign w:val="center"/>
          </w:tcPr>
          <w:p>
            <w:pPr>
              <w:spacing w:line="460" w:lineRule="exact"/>
              <w:jc w:val="center"/>
              <w:outlineLvl w:val="0"/>
              <w:rPr>
                <w:kern w:val="0"/>
                <w:sz w:val="20"/>
                <w:szCs w:val="21"/>
              </w:rPr>
            </w:pPr>
          </w:p>
        </w:tc>
        <w:tc>
          <w:tcPr>
            <w:tcW w:w="2232" w:type="dxa"/>
            <w:noWrap w:val="0"/>
            <w:vAlign w:val="center"/>
          </w:tcPr>
          <w:p>
            <w:pPr>
              <w:spacing w:line="460" w:lineRule="exact"/>
              <w:outlineLvl w:val="0"/>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17" w:type="dxa"/>
            <w:noWrap w:val="0"/>
            <w:vAlign w:val="center"/>
          </w:tcPr>
          <w:p>
            <w:pPr>
              <w:spacing w:line="460" w:lineRule="exact"/>
              <w:jc w:val="center"/>
              <w:outlineLvl w:val="0"/>
              <w:rPr>
                <w:kern w:val="0"/>
                <w:sz w:val="20"/>
                <w:szCs w:val="21"/>
              </w:rPr>
            </w:pPr>
            <w:r>
              <w:rPr>
                <w:kern w:val="0"/>
                <w:sz w:val="20"/>
                <w:szCs w:val="21"/>
              </w:rPr>
              <w:t>…</w:t>
            </w:r>
          </w:p>
        </w:tc>
        <w:tc>
          <w:tcPr>
            <w:tcW w:w="3402" w:type="dxa"/>
            <w:noWrap w:val="0"/>
            <w:vAlign w:val="center"/>
          </w:tcPr>
          <w:p>
            <w:pPr>
              <w:spacing w:line="460" w:lineRule="exact"/>
              <w:outlineLvl w:val="0"/>
              <w:rPr>
                <w:kern w:val="0"/>
                <w:sz w:val="20"/>
                <w:szCs w:val="21"/>
              </w:rPr>
            </w:pPr>
          </w:p>
        </w:tc>
        <w:tc>
          <w:tcPr>
            <w:tcW w:w="2552" w:type="dxa"/>
            <w:noWrap w:val="0"/>
            <w:vAlign w:val="center"/>
          </w:tcPr>
          <w:p>
            <w:pPr>
              <w:spacing w:line="460" w:lineRule="exact"/>
              <w:jc w:val="center"/>
              <w:outlineLvl w:val="0"/>
              <w:rPr>
                <w:kern w:val="0"/>
                <w:sz w:val="20"/>
                <w:szCs w:val="21"/>
              </w:rPr>
            </w:pPr>
          </w:p>
        </w:tc>
        <w:tc>
          <w:tcPr>
            <w:tcW w:w="708" w:type="dxa"/>
            <w:noWrap w:val="0"/>
            <w:vAlign w:val="top"/>
          </w:tcPr>
          <w:p>
            <w:pPr>
              <w:spacing w:line="460" w:lineRule="exact"/>
              <w:jc w:val="center"/>
              <w:outlineLvl w:val="0"/>
              <w:rPr>
                <w:kern w:val="0"/>
                <w:sz w:val="20"/>
                <w:szCs w:val="21"/>
              </w:rPr>
            </w:pPr>
          </w:p>
        </w:tc>
        <w:tc>
          <w:tcPr>
            <w:tcW w:w="709" w:type="dxa"/>
            <w:noWrap w:val="0"/>
            <w:vAlign w:val="center"/>
          </w:tcPr>
          <w:p>
            <w:pPr>
              <w:spacing w:line="460" w:lineRule="exact"/>
              <w:jc w:val="center"/>
              <w:outlineLvl w:val="0"/>
              <w:rPr>
                <w:kern w:val="0"/>
                <w:sz w:val="20"/>
                <w:szCs w:val="21"/>
              </w:rPr>
            </w:pPr>
          </w:p>
        </w:tc>
        <w:tc>
          <w:tcPr>
            <w:tcW w:w="2232" w:type="dxa"/>
            <w:noWrap w:val="0"/>
            <w:vAlign w:val="center"/>
          </w:tcPr>
          <w:p>
            <w:pPr>
              <w:spacing w:line="460" w:lineRule="exact"/>
              <w:outlineLvl w:val="0"/>
              <w:rPr>
                <w:kern w:val="0"/>
                <w:sz w:val="2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5F580E"/>
    <w:multiLevelType w:val="multilevel"/>
    <w:tmpl w:val="555F580E"/>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mYTExNmY1NTc4MTA2ODEyNjAwOGRmMDMwMDNjNjQifQ=="/>
  </w:docVars>
  <w:rsids>
    <w:rsidRoot w:val="66972DFA"/>
    <w:rsid w:val="66972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autoSpaceDE w:val="0"/>
      <w:autoSpaceDN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Lines="50" w:afterLines="50" w:line="420" w:lineRule="exact"/>
      <w:jc w:val="both"/>
      <w:outlineLvl w:val="1"/>
    </w:pPr>
    <w:rPr>
      <w:rFonts w:ascii="Arial" w:hAnsi="Arial"/>
      <w:b/>
      <w:bCs/>
      <w:kern w:val="0"/>
      <w:sz w:val="24"/>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overflowPunct/>
      <w:autoSpaceDE/>
      <w:autoSpaceDN/>
      <w:spacing w:after="120"/>
      <w:jc w:val="left"/>
    </w:pPr>
    <w:rPr>
      <w:kern w:val="0"/>
      <w:sz w:val="24"/>
    </w:rPr>
  </w:style>
  <w:style w:type="paragraph" w:styleId="4">
    <w:name w:val="Body Text First Indent"/>
    <w:basedOn w:val="2"/>
    <w:unhideWhenUsed/>
    <w:qFormat/>
    <w:uiPriority w:val="0"/>
    <w:pPr>
      <w:ind w:firstLine="420" w:firstLineChars="100"/>
    </w:pPr>
  </w:style>
  <w:style w:type="paragraph" w:customStyle="1" w:styleId="7">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2022-10-18T01:21:00Z</dcterms:created>
  <dc:creator>K、凯</dc:creator>
  <cp:lastModifiedBy>K、凯</cp:lastModifiedBy>
  <dcterms:modified xsi:type="dcterms:W3CDTF">2022-10-18T01:22:22Z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3B4E6E6E89FD4526B18EF8F294C6BA2B</vt:lpwstr>
  </property>
</Properties>
</file>