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92" w:beforeLines="350" w:after="1092" w:afterLines="350" w:line="800" w:lineRule="exact"/>
        <w:ind w:firstLine="610" w:firstLineChars="100"/>
        <w:jc w:val="center"/>
        <w:rPr>
          <w:rFonts w:ascii="Times New Roman" w:hAnsi="Times New Roman" w:eastAsia="方正小标宋_GBK" w:cs="Times New Roman"/>
          <w:b/>
          <w:spacing w:val="24"/>
          <w:sz w:val="56"/>
          <w:szCs w:val="56"/>
        </w:rPr>
      </w:pPr>
      <w:r>
        <w:rPr>
          <w:rFonts w:hint="eastAsia" w:ascii="Times New Roman" w:hAnsi="Times New Roman" w:eastAsia="方正小标宋_GBK" w:cs="Times New Roman"/>
          <w:b/>
          <w:spacing w:val="24"/>
          <w:sz w:val="56"/>
          <w:szCs w:val="56"/>
        </w:rPr>
        <w:t>四川省人民医院微波热凝消融针采购项目（比选）</w:t>
      </w:r>
    </w:p>
    <w:p>
      <w:pPr>
        <w:spacing w:before="1092" w:beforeLines="350" w:after="1092" w:afterLines="350" w:line="800" w:lineRule="exact"/>
        <w:jc w:val="center"/>
        <w:rPr>
          <w:rFonts w:ascii="Times New Roman" w:hAnsi="Times New Roman" w:eastAsia="方正小标宋_GBK" w:cs="Times New Roman"/>
          <w:b/>
          <w:sz w:val="72"/>
          <w:szCs w:val="72"/>
        </w:rPr>
      </w:pPr>
      <w:r>
        <w:rPr>
          <w:rFonts w:hint="eastAsia" w:ascii="Times New Roman" w:hAnsi="Times New Roman" w:eastAsia="方正小标宋_GBK" w:cs="Times New Roman"/>
          <w:b/>
          <w:sz w:val="72"/>
          <w:szCs w:val="72"/>
        </w:rPr>
        <w:t>采</w:t>
      </w:r>
    </w:p>
    <w:p>
      <w:pPr>
        <w:spacing w:before="1092" w:beforeLines="350" w:after="1092" w:afterLines="350" w:line="800" w:lineRule="exact"/>
        <w:jc w:val="center"/>
        <w:rPr>
          <w:rFonts w:ascii="Times New Roman" w:hAnsi="Times New Roman" w:eastAsia="方正小标宋_GBK" w:cs="Times New Roman"/>
          <w:b/>
          <w:sz w:val="72"/>
          <w:szCs w:val="72"/>
        </w:rPr>
      </w:pPr>
      <w:r>
        <w:rPr>
          <w:rFonts w:hint="eastAsia" w:ascii="Times New Roman" w:hAnsi="Times New Roman" w:eastAsia="方正小标宋_GBK" w:cs="Times New Roman"/>
          <w:b/>
          <w:sz w:val="72"/>
          <w:szCs w:val="72"/>
        </w:rPr>
        <w:t>购</w:t>
      </w:r>
    </w:p>
    <w:p>
      <w:pPr>
        <w:spacing w:before="1092" w:beforeLines="350" w:after="1092" w:afterLines="350" w:line="800" w:lineRule="exact"/>
        <w:jc w:val="center"/>
        <w:rPr>
          <w:rFonts w:ascii="Times New Roman" w:hAnsi="Times New Roman" w:eastAsia="方正小标宋_GBK" w:cs="Times New Roman"/>
          <w:b/>
          <w:sz w:val="72"/>
          <w:szCs w:val="72"/>
        </w:rPr>
      </w:pPr>
      <w:r>
        <w:rPr>
          <w:rFonts w:ascii="Times New Roman" w:hAnsi="Times New Roman" w:eastAsia="方正小标宋_GBK" w:cs="Times New Roman"/>
          <w:b/>
          <w:sz w:val="72"/>
          <w:szCs w:val="72"/>
        </w:rPr>
        <w:t>文</w:t>
      </w:r>
    </w:p>
    <w:p>
      <w:pPr>
        <w:spacing w:before="1092" w:beforeLines="350" w:after="1092" w:afterLines="350" w:line="800" w:lineRule="exact"/>
        <w:jc w:val="center"/>
        <w:rPr>
          <w:rFonts w:ascii="Times New Roman" w:hAnsi="Times New Roman" w:eastAsia="方正小标宋_GBK" w:cs="Times New Roman"/>
          <w:b/>
          <w:sz w:val="72"/>
          <w:szCs w:val="72"/>
        </w:rPr>
      </w:pPr>
      <w:r>
        <w:rPr>
          <w:rFonts w:ascii="Times New Roman" w:hAnsi="Times New Roman" w:eastAsia="方正小标宋_GBK" w:cs="Times New Roman"/>
          <w:b/>
          <w:sz w:val="72"/>
          <w:szCs w:val="72"/>
        </w:rPr>
        <w:t>件</w:t>
      </w:r>
    </w:p>
    <w:p>
      <w:pPr>
        <w:spacing w:line="440" w:lineRule="exact"/>
        <w:jc w:val="center"/>
        <w:rPr>
          <w:rFonts w:ascii="Times New Roman" w:hAnsi="Times New Roman" w:eastAsia="仿宋" w:cs="Times New Roman"/>
          <w:b/>
          <w:sz w:val="36"/>
          <w:szCs w:val="36"/>
        </w:rPr>
      </w:pPr>
      <w:r>
        <w:rPr>
          <w:rFonts w:ascii="Times New Roman" w:hAnsi="Times New Roman" w:eastAsia="仿宋" w:cs="Times New Roman"/>
          <w:b/>
          <w:sz w:val="36"/>
          <w:szCs w:val="36"/>
        </w:rPr>
        <w:t>四川省人民医院</w:t>
      </w:r>
      <w:r>
        <w:rPr>
          <w:rFonts w:hint="eastAsia" w:ascii="Times New Roman" w:hAnsi="Times New Roman" w:eastAsia="仿宋" w:cs="Times New Roman"/>
          <w:b/>
          <w:sz w:val="36"/>
          <w:szCs w:val="36"/>
        </w:rPr>
        <w:t xml:space="preserve"> </w:t>
      </w:r>
      <w:r>
        <w:rPr>
          <w:rFonts w:ascii="Times New Roman" w:hAnsi="Times New Roman" w:eastAsia="仿宋" w:cs="Times New Roman"/>
          <w:b/>
          <w:sz w:val="36"/>
          <w:szCs w:val="36"/>
        </w:rPr>
        <w:t>招标采购中心</w:t>
      </w:r>
    </w:p>
    <w:p>
      <w:pPr>
        <w:spacing w:line="440" w:lineRule="exact"/>
        <w:jc w:val="center"/>
        <w:rPr>
          <w:rFonts w:ascii="Times New Roman" w:hAnsi="Times New Roman" w:eastAsia="仿宋" w:cs="Times New Roman"/>
          <w:b/>
          <w:sz w:val="36"/>
          <w:szCs w:val="36"/>
        </w:rPr>
      </w:pPr>
    </w:p>
    <w:p>
      <w:pPr>
        <w:pStyle w:val="11"/>
        <w:tabs>
          <w:tab w:val="right" w:leader="dot" w:pos="8306"/>
        </w:tabs>
        <w:jc w:val="center"/>
        <w:rPr>
          <w:rFonts w:hint="eastAsia" w:ascii="黑体" w:hAnsi="黑体" w:eastAsia="黑体" w:cs="黑体"/>
          <w:sz w:val="36"/>
          <w:szCs w:val="40"/>
        </w:rPr>
      </w:pPr>
    </w:p>
    <w:p>
      <w:pPr>
        <w:pStyle w:val="11"/>
        <w:tabs>
          <w:tab w:val="right" w:leader="dot" w:pos="8306"/>
        </w:tabs>
        <w:jc w:val="center"/>
        <w:rPr>
          <w:rFonts w:hint="eastAsia" w:ascii="黑体" w:hAnsi="黑体" w:eastAsia="黑体" w:cs="黑体"/>
          <w:sz w:val="36"/>
          <w:szCs w:val="40"/>
        </w:rPr>
      </w:pPr>
    </w:p>
    <w:p>
      <w:pPr>
        <w:pStyle w:val="11"/>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pPr>
        <w:pStyle w:val="11"/>
        <w:tabs>
          <w:tab w:val="right" w:leader="dot" w:pos="8306"/>
        </w:tabs>
        <w:rPr>
          <w:rFonts w:ascii="仿宋" w:hAnsi="仿宋" w:eastAsia="仿宋" w:cs="仿宋"/>
          <w:sz w:val="28"/>
          <w:szCs w:val="32"/>
        </w:rPr>
      </w:pPr>
    </w:p>
    <w:p>
      <w:pPr>
        <w:pStyle w:val="11"/>
        <w:tabs>
          <w:tab w:val="right" w:leader="dot" w:pos="8306"/>
        </w:tabs>
        <w:rPr>
          <w:rFonts w:ascii="仿宋" w:hAnsi="仿宋" w:eastAsia="仿宋" w:cs="仿宋"/>
          <w:sz w:val="28"/>
          <w:szCs w:val="32"/>
        </w:rPr>
      </w:pP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TOC \o "1-1" \h \u </w:instrText>
      </w:r>
      <w:r>
        <w:rPr>
          <w:rFonts w:hint="eastAsia" w:ascii="仿宋" w:hAnsi="仿宋" w:eastAsia="仿宋" w:cs="仿宋"/>
          <w:sz w:val="28"/>
          <w:szCs w:val="32"/>
        </w:rPr>
        <w:fldChar w:fldCharType="separate"/>
      </w:r>
      <w:r>
        <w:fldChar w:fldCharType="begin"/>
      </w:r>
      <w:r>
        <w:instrText xml:space="preserve"> HYPERLINK \l "_Toc24065" </w:instrText>
      </w:r>
      <w:r>
        <w:fldChar w:fldCharType="separate"/>
      </w:r>
      <w:r>
        <w:rPr>
          <w:rFonts w:hint="eastAsia" w:ascii="仿宋" w:hAnsi="仿宋" w:eastAsia="仿宋" w:cs="仿宋"/>
          <w:sz w:val="28"/>
          <w:szCs w:val="44"/>
        </w:rPr>
        <w:t>第一章 比选邀请</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_Toc24065 \h </w:instrText>
      </w:r>
      <w:r>
        <w:rPr>
          <w:rFonts w:hint="eastAsia" w:ascii="仿宋" w:hAnsi="仿宋" w:eastAsia="仿宋" w:cs="仿宋"/>
          <w:sz w:val="28"/>
          <w:szCs w:val="32"/>
        </w:rPr>
        <w:fldChar w:fldCharType="separate"/>
      </w:r>
      <w:r>
        <w:rPr>
          <w:rFonts w:hint="eastAsia" w:ascii="仿宋" w:hAnsi="仿宋" w:eastAsia="仿宋" w:cs="仿宋"/>
          <w:sz w:val="28"/>
          <w:szCs w:val="32"/>
        </w:rPr>
        <w:t>1</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1"/>
        <w:tabs>
          <w:tab w:val="right" w:leader="dot" w:pos="8306"/>
        </w:tabs>
        <w:rPr>
          <w:rFonts w:ascii="仿宋" w:hAnsi="仿宋" w:eastAsia="仿宋" w:cs="仿宋"/>
          <w:sz w:val="28"/>
          <w:szCs w:val="32"/>
        </w:rPr>
      </w:pPr>
      <w:r>
        <w:fldChar w:fldCharType="begin"/>
      </w:r>
      <w:r>
        <w:instrText xml:space="preserve"> HYPERLINK \l "_Toc27785" </w:instrText>
      </w:r>
      <w:r>
        <w:fldChar w:fldCharType="separate"/>
      </w:r>
      <w:r>
        <w:rPr>
          <w:rFonts w:hint="eastAsia" w:ascii="仿宋" w:hAnsi="仿宋" w:eastAsia="仿宋" w:cs="仿宋"/>
          <w:sz w:val="28"/>
          <w:szCs w:val="44"/>
        </w:rPr>
        <w:t>第二章 比选须知</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_Toc27785 \h </w:instrText>
      </w:r>
      <w:r>
        <w:rPr>
          <w:rFonts w:hint="eastAsia" w:ascii="仿宋" w:hAnsi="仿宋" w:eastAsia="仿宋" w:cs="仿宋"/>
          <w:sz w:val="28"/>
          <w:szCs w:val="32"/>
        </w:rPr>
        <w:fldChar w:fldCharType="separate"/>
      </w:r>
      <w:r>
        <w:rPr>
          <w:rFonts w:hint="eastAsia" w:ascii="仿宋" w:hAnsi="仿宋" w:eastAsia="仿宋" w:cs="仿宋"/>
          <w:sz w:val="28"/>
          <w:szCs w:val="32"/>
        </w:rPr>
        <w:t>3</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1"/>
        <w:tabs>
          <w:tab w:val="right" w:leader="dot" w:pos="8306"/>
        </w:tabs>
        <w:rPr>
          <w:rFonts w:ascii="仿宋" w:hAnsi="仿宋" w:eastAsia="仿宋" w:cs="仿宋"/>
          <w:sz w:val="28"/>
          <w:szCs w:val="32"/>
        </w:rPr>
      </w:pPr>
      <w:r>
        <w:fldChar w:fldCharType="begin"/>
      </w:r>
      <w:r>
        <w:instrText xml:space="preserve"> HYPERLINK \l "_Toc5333" </w:instrText>
      </w:r>
      <w:r>
        <w:fldChar w:fldCharType="separate"/>
      </w:r>
      <w:r>
        <w:rPr>
          <w:rFonts w:hint="eastAsia" w:ascii="仿宋" w:hAnsi="仿宋" w:eastAsia="仿宋" w:cs="仿宋"/>
          <w:sz w:val="28"/>
          <w:szCs w:val="44"/>
        </w:rPr>
        <w:t>第三章 供应商资格审查及符合性审查</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_Toc5333 \h </w:instrText>
      </w:r>
      <w:r>
        <w:rPr>
          <w:rFonts w:hint="eastAsia" w:ascii="仿宋" w:hAnsi="仿宋" w:eastAsia="仿宋" w:cs="仿宋"/>
          <w:sz w:val="28"/>
          <w:szCs w:val="32"/>
        </w:rPr>
        <w:fldChar w:fldCharType="separate"/>
      </w:r>
      <w:r>
        <w:rPr>
          <w:rFonts w:hint="eastAsia" w:ascii="仿宋" w:hAnsi="仿宋" w:eastAsia="仿宋" w:cs="仿宋"/>
          <w:sz w:val="28"/>
          <w:szCs w:val="32"/>
        </w:rPr>
        <w:t>7</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1"/>
        <w:tabs>
          <w:tab w:val="right" w:leader="dot" w:pos="8306"/>
        </w:tabs>
        <w:rPr>
          <w:rFonts w:ascii="仿宋" w:hAnsi="仿宋" w:eastAsia="仿宋" w:cs="仿宋"/>
          <w:sz w:val="28"/>
          <w:szCs w:val="32"/>
        </w:rPr>
      </w:pPr>
      <w:r>
        <w:fldChar w:fldCharType="begin"/>
      </w:r>
      <w:r>
        <w:instrText xml:space="preserve"> HYPERLINK \l "_Toc3642" </w:instrText>
      </w:r>
      <w:r>
        <w:fldChar w:fldCharType="separate"/>
      </w:r>
      <w:r>
        <w:rPr>
          <w:rFonts w:hint="eastAsia" w:ascii="仿宋" w:hAnsi="仿宋" w:eastAsia="仿宋" w:cs="仿宋"/>
          <w:sz w:val="28"/>
          <w:szCs w:val="44"/>
        </w:rPr>
        <w:t>第四章 采购需求</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_Toc3642 \h </w:instrText>
      </w:r>
      <w:r>
        <w:rPr>
          <w:rFonts w:hint="eastAsia" w:ascii="仿宋" w:hAnsi="仿宋" w:eastAsia="仿宋" w:cs="仿宋"/>
          <w:sz w:val="28"/>
          <w:szCs w:val="32"/>
        </w:rPr>
        <w:fldChar w:fldCharType="separate"/>
      </w:r>
      <w:r>
        <w:rPr>
          <w:rFonts w:hint="eastAsia" w:ascii="仿宋" w:hAnsi="仿宋" w:eastAsia="仿宋" w:cs="仿宋"/>
          <w:sz w:val="28"/>
          <w:szCs w:val="32"/>
        </w:rPr>
        <w:t>10</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1"/>
        <w:tabs>
          <w:tab w:val="right" w:leader="dot" w:pos="8306"/>
        </w:tabs>
        <w:rPr>
          <w:rFonts w:ascii="仿宋" w:hAnsi="仿宋" w:eastAsia="仿宋" w:cs="仿宋"/>
          <w:sz w:val="28"/>
          <w:szCs w:val="32"/>
        </w:rPr>
      </w:pPr>
      <w:r>
        <w:fldChar w:fldCharType="begin"/>
      </w:r>
      <w:r>
        <w:instrText xml:space="preserve"> HYPERLINK \l "_Toc16738" </w:instrText>
      </w:r>
      <w:r>
        <w:fldChar w:fldCharType="separate"/>
      </w:r>
      <w:r>
        <w:rPr>
          <w:rFonts w:hint="eastAsia" w:ascii="仿宋" w:hAnsi="仿宋" w:eastAsia="仿宋" w:cs="仿宋"/>
          <w:sz w:val="28"/>
          <w:szCs w:val="44"/>
        </w:rPr>
        <w:t>第五章 评分标准</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_Toc16738 \h </w:instrText>
      </w:r>
      <w:r>
        <w:rPr>
          <w:rFonts w:hint="eastAsia" w:ascii="仿宋" w:hAnsi="仿宋" w:eastAsia="仿宋" w:cs="仿宋"/>
          <w:sz w:val="28"/>
          <w:szCs w:val="32"/>
        </w:rPr>
        <w:fldChar w:fldCharType="separate"/>
      </w:r>
      <w:r>
        <w:rPr>
          <w:rFonts w:hint="eastAsia" w:ascii="仿宋" w:hAnsi="仿宋" w:eastAsia="仿宋" w:cs="仿宋"/>
          <w:sz w:val="28"/>
          <w:szCs w:val="32"/>
        </w:rPr>
        <w:t>11</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1"/>
        <w:tabs>
          <w:tab w:val="right" w:leader="dot" w:pos="8306"/>
        </w:tabs>
        <w:rPr>
          <w:rFonts w:ascii="仿宋" w:hAnsi="仿宋" w:eastAsia="仿宋" w:cs="仿宋"/>
          <w:sz w:val="28"/>
          <w:szCs w:val="32"/>
        </w:rPr>
      </w:pPr>
      <w:r>
        <w:fldChar w:fldCharType="begin"/>
      </w:r>
      <w:r>
        <w:instrText xml:space="preserve"> HYPERLINK \l "_Toc10063" </w:instrText>
      </w:r>
      <w:r>
        <w:fldChar w:fldCharType="separate"/>
      </w:r>
      <w:r>
        <w:rPr>
          <w:rFonts w:hint="eastAsia" w:ascii="仿宋" w:hAnsi="仿宋" w:eastAsia="仿宋" w:cs="仿宋"/>
          <w:sz w:val="28"/>
          <w:szCs w:val="44"/>
        </w:rPr>
        <w:t>第六章 比选申请文件格式</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_Toc10063 \h </w:instrText>
      </w:r>
      <w:r>
        <w:rPr>
          <w:rFonts w:hint="eastAsia" w:ascii="仿宋" w:hAnsi="仿宋" w:eastAsia="仿宋" w:cs="仿宋"/>
          <w:sz w:val="28"/>
          <w:szCs w:val="32"/>
        </w:rPr>
        <w:fldChar w:fldCharType="separate"/>
      </w:r>
      <w:r>
        <w:rPr>
          <w:rFonts w:hint="eastAsia" w:ascii="仿宋" w:hAnsi="仿宋" w:eastAsia="仿宋" w:cs="仿宋"/>
          <w:sz w:val="28"/>
          <w:szCs w:val="32"/>
        </w:rPr>
        <w:t>12</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1"/>
        <w:tabs>
          <w:tab w:val="right" w:leader="dot" w:pos="8306"/>
        </w:tabs>
        <w:rPr>
          <w:rFonts w:ascii="仿宋" w:hAnsi="仿宋" w:eastAsia="仿宋" w:cs="仿宋"/>
          <w:sz w:val="28"/>
          <w:szCs w:val="32"/>
        </w:rPr>
      </w:pPr>
      <w:r>
        <w:fldChar w:fldCharType="begin"/>
      </w:r>
      <w:r>
        <w:instrText xml:space="preserve"> HYPERLINK \l "_Toc7942" </w:instrText>
      </w:r>
      <w:r>
        <w:fldChar w:fldCharType="separate"/>
      </w:r>
      <w:r>
        <w:rPr>
          <w:rFonts w:hint="eastAsia" w:ascii="仿宋" w:hAnsi="仿宋" w:eastAsia="仿宋" w:cs="仿宋"/>
          <w:sz w:val="28"/>
          <w:szCs w:val="44"/>
        </w:rPr>
        <w:t>第七章 合同条款（仅中选后使用）</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_Toc7942 \h </w:instrText>
      </w:r>
      <w:r>
        <w:rPr>
          <w:rFonts w:hint="eastAsia" w:ascii="仿宋" w:hAnsi="仿宋" w:eastAsia="仿宋" w:cs="仿宋"/>
          <w:sz w:val="28"/>
          <w:szCs w:val="32"/>
        </w:rPr>
        <w:fldChar w:fldCharType="separate"/>
      </w:r>
      <w:r>
        <w:rPr>
          <w:rFonts w:hint="eastAsia" w:ascii="仿宋" w:hAnsi="仿宋" w:eastAsia="仿宋" w:cs="仿宋"/>
          <w:sz w:val="28"/>
          <w:szCs w:val="32"/>
        </w:rPr>
        <w:t>26</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0"/>
        <w:outlineLvl w:val="0"/>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
          <w:sz w:val="22"/>
          <w:szCs w:val="22"/>
        </w:rPr>
        <w:fldChar w:fldCharType="end"/>
      </w:r>
    </w:p>
    <w:p>
      <w:pPr>
        <w:widowControl/>
        <w:numPr>
          <w:ilvl w:val="0"/>
          <w:numId w:val="2"/>
        </w:numPr>
        <w:spacing w:line="520" w:lineRule="exact"/>
        <w:jc w:val="center"/>
        <w:outlineLvl w:val="0"/>
        <w:rPr>
          <w:rFonts w:ascii="黑体" w:hAnsi="黑体" w:eastAsia="黑体" w:cs="黑体"/>
          <w:b/>
          <w:sz w:val="36"/>
          <w:szCs w:val="32"/>
        </w:rPr>
      </w:pPr>
      <w:bookmarkStart w:id="0" w:name="_Toc62832406"/>
      <w:bookmarkStart w:id="1" w:name="_Toc20358"/>
      <w:bookmarkStart w:id="2" w:name="_Toc471310326"/>
      <w:r>
        <w:rPr>
          <w:rFonts w:hint="eastAsia" w:ascii="黑体" w:hAnsi="黑体" w:eastAsia="黑体" w:cs="黑体"/>
          <w:b/>
          <w:sz w:val="36"/>
          <w:szCs w:val="32"/>
        </w:rPr>
        <w:t xml:space="preserve"> </w:t>
      </w:r>
      <w:bookmarkStart w:id="3" w:name="_Toc3240"/>
      <w:bookmarkStart w:id="4" w:name="_Toc24065"/>
      <w:bookmarkStart w:id="5" w:name="_Toc1907"/>
      <w:r>
        <w:rPr>
          <w:rFonts w:hint="eastAsia" w:ascii="黑体" w:hAnsi="黑体" w:eastAsia="黑体" w:cs="黑体"/>
          <w:b/>
          <w:sz w:val="36"/>
          <w:szCs w:val="32"/>
        </w:rPr>
        <w:t>比选邀请</w:t>
      </w:r>
      <w:bookmarkEnd w:id="0"/>
      <w:bookmarkEnd w:id="1"/>
      <w:bookmarkEnd w:id="2"/>
      <w:bookmarkEnd w:id="3"/>
      <w:bookmarkEnd w:id="4"/>
      <w:bookmarkEnd w:id="5"/>
    </w:p>
    <w:tbl>
      <w:tblPr>
        <w:tblStyle w:val="16"/>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序号</w:t>
            </w:r>
          </w:p>
        </w:tc>
        <w:tc>
          <w:tcPr>
            <w:tcW w:w="1733"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应知事项</w:t>
            </w:r>
          </w:p>
        </w:tc>
        <w:tc>
          <w:tcPr>
            <w:tcW w:w="6674"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pPr>
              <w:pStyle w:val="23"/>
              <w:numPr>
                <w:ilvl w:val="0"/>
                <w:numId w:val="3"/>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采购人</w:t>
            </w:r>
          </w:p>
        </w:tc>
        <w:tc>
          <w:tcPr>
            <w:tcW w:w="6674" w:type="dxa"/>
            <w:tcBorders>
              <w:bottom w:val="single" w:color="auto" w:sz="4" w:space="0"/>
            </w:tcBorders>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四川省人民医院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pPr>
              <w:pStyle w:val="23"/>
              <w:numPr>
                <w:ilvl w:val="0"/>
                <w:numId w:val="3"/>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项目名称</w:t>
            </w:r>
          </w:p>
        </w:tc>
        <w:tc>
          <w:tcPr>
            <w:tcW w:w="6674" w:type="dxa"/>
            <w:tcBorders>
              <w:bottom w:val="single" w:color="auto" w:sz="4" w:space="0"/>
            </w:tcBorders>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FF0000"/>
                <w:sz w:val="22"/>
              </w:rPr>
              <w:t>四川省人民医院微波热凝消融针项目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pPr>
              <w:pStyle w:val="23"/>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项目编号</w:t>
            </w:r>
          </w:p>
        </w:tc>
        <w:tc>
          <w:tcPr>
            <w:tcW w:w="6674"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ascii="Helvetica" w:hAnsi="Helvetica" w:eastAsia="Helvetica" w:cs="Helvetica"/>
                <w:i w:val="0"/>
                <w:iCs w:val="0"/>
                <w:caps w:val="0"/>
                <w:color w:val="333333"/>
                <w:spacing w:val="0"/>
                <w:sz w:val="21"/>
                <w:szCs w:val="21"/>
                <w:shd w:val="clear" w:fill="FFFFFF"/>
              </w:rPr>
              <w:t>CGZX-YXZ20225163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pPr>
              <w:pStyle w:val="23"/>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hint="eastAsia" w:ascii="Times New Roman" w:hAnsi="Times New Roman" w:eastAsia="仿宋" w:cs="Times New Roman"/>
                <w:kern w:val="0"/>
                <w:sz w:val="22"/>
                <w:lang w:eastAsia="zh-CN"/>
              </w:rPr>
            </w:pPr>
            <w:r>
              <w:rPr>
                <w:rFonts w:hint="eastAsia" w:ascii="Times New Roman" w:hAnsi="Times New Roman" w:eastAsia="仿宋" w:cs="Times New Roman"/>
                <w:kern w:val="0"/>
                <w:sz w:val="22"/>
                <w:lang w:val="en-US" w:eastAsia="zh-CN"/>
              </w:rPr>
              <w:t>采购需求</w:t>
            </w:r>
          </w:p>
        </w:tc>
        <w:tc>
          <w:tcPr>
            <w:tcW w:w="6674"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详见比选文件第四章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8" w:hRule="atLeast"/>
        </w:trPr>
        <w:tc>
          <w:tcPr>
            <w:tcW w:w="524" w:type="dxa"/>
            <w:vAlign w:val="center"/>
          </w:tcPr>
          <w:p>
            <w:pPr>
              <w:pStyle w:val="23"/>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最高限价</w:t>
            </w:r>
          </w:p>
        </w:tc>
        <w:tc>
          <w:tcPr>
            <w:tcW w:w="6674"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hAnsi="Times New Roman" w:eastAsia="宋体" w:cs="Times New Roman"/>
                <w:b/>
                <w:bCs/>
                <w:sz w:val="24"/>
                <w:lang w:val="en-US" w:eastAsia="zh-CN"/>
              </w:rPr>
              <w:t>截止上传报价文件时四川省药械集中采购及医药价格监管平台挂网最低价（以该产品各类挂网价中最低者为准）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pPr>
              <w:pStyle w:val="23"/>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邀请</w:t>
            </w:r>
            <w:r>
              <w:rPr>
                <w:rFonts w:hint="eastAsia" w:ascii="Times New Roman" w:hAnsi="Times New Roman" w:eastAsia="仿宋" w:cs="Times New Roman"/>
                <w:kern w:val="0"/>
                <w:sz w:val="22"/>
                <w:lang w:val="zh-CN"/>
              </w:rPr>
              <w:t>方式</w:t>
            </w:r>
          </w:p>
        </w:tc>
        <w:tc>
          <w:tcPr>
            <w:tcW w:w="6674"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公开比选：四川省人民医院官方网站上以公告形式发布；</w:t>
            </w:r>
          </w:p>
          <w:p>
            <w:pPr>
              <w:spacing w:line="360" w:lineRule="auto"/>
              <w:ind w:left="210" w:leftChars="100"/>
              <w:rPr>
                <w:rFonts w:ascii="仿宋" w:hAnsi="仿宋" w:eastAsia="仿宋" w:cs="仿宋"/>
                <w:color w:val="000000" w:themeColor="text1"/>
                <w:sz w:val="22"/>
                <w:highlight w:val="yellow"/>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邀请比选：通过书面推荐意见，推荐符合相应资格条件的供应商参与本次采购活动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trPr>
        <w:tc>
          <w:tcPr>
            <w:tcW w:w="524" w:type="dxa"/>
            <w:vAlign w:val="center"/>
          </w:tcPr>
          <w:p>
            <w:pPr>
              <w:pStyle w:val="23"/>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比选保证金</w:t>
            </w:r>
          </w:p>
        </w:tc>
        <w:tc>
          <w:tcPr>
            <w:tcW w:w="6674" w:type="dxa"/>
            <w:vAlign w:val="center"/>
          </w:tcPr>
          <w:p>
            <w:pPr>
              <w:spacing w:line="360" w:lineRule="auto"/>
              <w:ind w:left="210" w:leftChars="100"/>
              <w:rPr>
                <w:rFonts w:ascii="华文仿宋" w:hAnsi="华文仿宋" w:eastAsia="华文仿宋" w:cs="华文仿宋"/>
                <w:sz w:val="24"/>
                <w:szCs w:val="24"/>
              </w:rPr>
            </w:pPr>
            <w:r>
              <w:rPr>
                <w:rFonts w:hint="eastAsia" w:ascii="仿宋" w:hAnsi="仿宋" w:eastAsia="仿宋" w:cs="仿宋"/>
                <w:color w:val="000000" w:themeColor="text1"/>
                <w:sz w:val="22"/>
                <w14:textFill>
                  <w14:solidFill>
                    <w14:schemeClr w14:val="tx1"/>
                  </w14:solidFill>
                </w14:textFill>
              </w:rPr>
              <w:t>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pPr>
              <w:pStyle w:val="23"/>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联合体</w:t>
            </w:r>
          </w:p>
        </w:tc>
        <w:tc>
          <w:tcPr>
            <w:tcW w:w="6674" w:type="dxa"/>
            <w:vAlign w:val="center"/>
          </w:tcPr>
          <w:p>
            <w:pPr>
              <w:spacing w:line="360" w:lineRule="auto"/>
              <w:ind w:left="210" w:leftChars="100"/>
              <w:rPr>
                <w:rFonts w:ascii="华文仿宋" w:hAnsi="华文仿宋" w:eastAsia="华文仿宋" w:cs="华文仿宋"/>
                <w:sz w:val="24"/>
                <w:szCs w:val="24"/>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 xml:space="preserve">接受       </w:t>
            </w: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 xml:space="preserve">不接受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1" w:hRule="atLeast"/>
        </w:trPr>
        <w:tc>
          <w:tcPr>
            <w:tcW w:w="524" w:type="dxa"/>
            <w:vAlign w:val="center"/>
          </w:tcPr>
          <w:p>
            <w:pPr>
              <w:pStyle w:val="23"/>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现场踏勘</w:t>
            </w:r>
          </w:p>
        </w:tc>
        <w:tc>
          <w:tcPr>
            <w:tcW w:w="6674" w:type="dxa"/>
            <w:vAlign w:val="center"/>
          </w:tcPr>
          <w:p>
            <w:pPr>
              <w:spacing w:line="360" w:lineRule="auto"/>
              <w:ind w:left="210" w:leftChars="100"/>
              <w:rPr>
                <w:rFonts w:hint="eastAsia"/>
              </w:rPr>
            </w:pPr>
            <w:r>
              <w:rPr>
                <w:rFonts w:hint="eastAsia"/>
              </w:rPr>
              <w:sym w:font="Wingdings" w:char="00A8"/>
            </w:r>
            <w:r>
              <w:rPr>
                <w:rFonts w:hint="eastAsia"/>
              </w:rPr>
              <w:t xml:space="preserve">举行       </w:t>
            </w:r>
            <w:r>
              <w:rPr>
                <w:rFonts w:hint="eastAsia"/>
              </w:rPr>
              <w:sym w:font="Wingdings" w:char="00FE"/>
            </w:r>
            <w:r>
              <w:rPr>
                <w:rFonts w:hint="eastAsia"/>
              </w:rPr>
              <w:t xml:space="preserve">不举行 </w:t>
            </w:r>
          </w:p>
          <w:p>
            <w:pPr>
              <w:pStyle w:val="10"/>
              <w:jc w:val="left"/>
              <w:rPr>
                <w:rFonts w:hint="eastAsia"/>
                <w:lang w:val="en-US" w:eastAsia="zh-CN"/>
              </w:rPr>
            </w:pPr>
          </w:p>
          <w:p>
            <w:pPr>
              <w:pStyle w:val="10"/>
              <w:jc w:val="left"/>
              <w:rPr>
                <w:rFonts w:hint="eastAsia"/>
                <w:lang w:val="en-US" w:eastAsia="zh-CN"/>
              </w:rPr>
            </w:pPr>
            <w:r>
              <w:rPr>
                <w:rFonts w:hint="eastAsia"/>
                <w:lang w:val="en-US" w:eastAsia="zh-CN"/>
              </w:rPr>
              <w:t xml:space="preserve">         </w:t>
            </w:r>
          </w:p>
          <w:p>
            <w:pPr>
              <w:pStyle w:val="2"/>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 xml:space="preserve">如涉及踏勘，踏勘地址为： </w:t>
            </w:r>
          </w:p>
          <w:p>
            <w:pPr>
              <w:pStyle w:val="2"/>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联系人：</w:t>
            </w:r>
          </w:p>
          <w:p>
            <w:pPr>
              <w:pStyle w:val="2"/>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联系电话：</w:t>
            </w:r>
          </w:p>
          <w:p>
            <w:pPr>
              <w:pStyle w:val="2"/>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踏勘时间：</w:t>
            </w:r>
          </w:p>
          <w:p>
            <w:pPr>
              <w:pStyle w:val="2"/>
              <w:rPr>
                <w:rFonts w:hint="default"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供应商自行前往踏勘地点，所产生的费用由供应商自行承担；</w:t>
            </w:r>
          </w:p>
          <w:p>
            <w:pPr>
              <w:rPr>
                <w:rFonts w:hint="default"/>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pPr>
              <w:pStyle w:val="23"/>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答疑会</w:t>
            </w:r>
          </w:p>
        </w:tc>
        <w:tc>
          <w:tcPr>
            <w:tcW w:w="6674" w:type="dxa"/>
            <w:vAlign w:val="center"/>
          </w:tcPr>
          <w:p>
            <w:pPr>
              <w:spacing w:line="360" w:lineRule="auto"/>
              <w:ind w:left="210" w:leftChars="100"/>
              <w:rPr>
                <w:rFonts w:ascii="华文仿宋" w:hAnsi="华文仿宋" w:eastAsia="华文仿宋" w:cs="华文仿宋"/>
                <w:sz w:val="24"/>
                <w:szCs w:val="24"/>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 xml:space="preserve">组织       </w:t>
            </w: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 xml:space="preserve">不组织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pPr>
              <w:pStyle w:val="23"/>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pStyle w:val="24"/>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履约保证金</w:t>
            </w:r>
          </w:p>
        </w:tc>
        <w:tc>
          <w:tcPr>
            <w:tcW w:w="6674" w:type="dxa"/>
            <w:vAlign w:val="center"/>
          </w:tcPr>
          <w:p>
            <w:pPr>
              <w:pStyle w:val="24"/>
              <w:spacing w:line="360" w:lineRule="auto"/>
              <w:ind w:left="210" w:leftChars="100"/>
              <w:jc w:val="both"/>
              <w:rPr>
                <w:rFonts w:ascii="Times New Roman" w:hAnsi="Times New Roman" w:eastAsia="仿宋" w:cs="Times New Roman"/>
                <w:sz w:val="22"/>
                <w:szCs w:val="22"/>
              </w:rPr>
            </w:pPr>
            <w:r>
              <w:rPr>
                <w:rFonts w:hint="eastAsia" w:ascii="华文仿宋" w:hAnsi="华文仿宋" w:eastAsia="华文仿宋" w:cs="华文仿宋"/>
                <w:color w:val="000000" w:themeColor="text1"/>
                <w14:textFill>
                  <w14:solidFill>
                    <w14:schemeClr w14:val="tx1"/>
                  </w14:solidFill>
                </w14:textFill>
              </w:rPr>
              <w:sym w:font="Wingdings" w:char="00A8"/>
            </w:r>
            <w:r>
              <w:rPr>
                <w:rFonts w:hint="eastAsia" w:ascii="仿宋" w:hAnsi="仿宋" w:eastAsia="仿宋" w:cs="仿宋"/>
                <w:color w:val="000000" w:themeColor="text1"/>
                <w:sz w:val="22"/>
                <w:szCs w:val="22"/>
                <w14:textFill>
                  <w14:solidFill>
                    <w14:schemeClr w14:val="tx1"/>
                  </w14:solidFill>
                </w14:textFill>
              </w:rPr>
              <w:t xml:space="preserve">收取       </w:t>
            </w:r>
            <w:r>
              <w:rPr>
                <w:rFonts w:hint="eastAsia" w:ascii="华文仿宋" w:hAnsi="华文仿宋" w:eastAsia="华文仿宋" w:cs="华文仿宋"/>
                <w:color w:val="000000" w:themeColor="text1"/>
                <w14:textFill>
                  <w14:solidFill>
                    <w14:schemeClr w14:val="tx1"/>
                  </w14:solidFill>
                </w14:textFill>
              </w:rPr>
              <w:sym w:font="Wingdings" w:char="00FE"/>
            </w:r>
            <w:r>
              <w:rPr>
                <w:rFonts w:hint="eastAsia" w:ascii="仿宋" w:hAnsi="仿宋" w:eastAsia="仿宋" w:cs="仿宋"/>
                <w:color w:val="000000" w:themeColor="text1"/>
                <w:sz w:val="22"/>
                <w:szCs w:val="22"/>
                <w14:textFill>
                  <w14:solidFill>
                    <w14:schemeClr w14:val="tx1"/>
                  </w14:solidFill>
                </w14:textFill>
              </w:rPr>
              <w:t xml:space="preserve">不收取 </w:t>
            </w:r>
          </w:p>
          <w:p>
            <w:pPr>
              <w:pStyle w:val="24"/>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1</w:t>
            </w:r>
            <w:r>
              <w:rPr>
                <w:rFonts w:hint="eastAsia" w:ascii="Times New Roman" w:hAnsi="Times New Roman" w:eastAsia="仿宋" w:cs="Times New Roman"/>
                <w:sz w:val="22"/>
                <w:szCs w:val="22"/>
                <w:lang w:val="zh-CN"/>
              </w:rPr>
              <w:t>）交款金额：(......)</w:t>
            </w:r>
          </w:p>
          <w:p>
            <w:pPr>
              <w:pStyle w:val="24"/>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2</w:t>
            </w:r>
            <w:r>
              <w:rPr>
                <w:rFonts w:hint="eastAsia" w:ascii="Times New Roman" w:hAnsi="Times New Roman" w:eastAsia="仿宋" w:cs="Times New Roman"/>
                <w:sz w:val="22"/>
                <w:szCs w:val="22"/>
                <w:lang w:val="zh-CN"/>
              </w:rPr>
              <w:t>）交款方式：履约保证金可以以支票、汇票、本票或者金融机构出具的保函等非现金形式提交（包括网银转账，电汇等方式），收款单位、开户行、银行账号签订合同前同采购人约定；</w:t>
            </w:r>
          </w:p>
          <w:p>
            <w:pPr>
              <w:pStyle w:val="24"/>
              <w:spacing w:line="360" w:lineRule="auto"/>
              <w:ind w:left="210" w:leftChars="100"/>
              <w:jc w:val="both"/>
              <w:rPr>
                <w:rFonts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w:t>
            </w:r>
            <w:r>
              <w:rPr>
                <w:rFonts w:hint="eastAsia" w:ascii="Times New Roman" w:hAnsi="Times New Roman" w:eastAsia="仿宋" w:cs="Times New Roman"/>
                <w:sz w:val="22"/>
                <w:szCs w:val="22"/>
                <w:highlight w:val="none"/>
              </w:rPr>
              <w:t>3</w:t>
            </w:r>
            <w:r>
              <w:rPr>
                <w:rFonts w:hint="eastAsia" w:ascii="Times New Roman" w:hAnsi="Times New Roman" w:eastAsia="仿宋" w:cs="Times New Roman"/>
                <w:sz w:val="22"/>
                <w:szCs w:val="22"/>
                <w:highlight w:val="none"/>
                <w:lang w:val="zh-CN"/>
              </w:rPr>
              <w:t>）交款时间：采购合同签订后7个工作日内；</w:t>
            </w:r>
          </w:p>
          <w:p>
            <w:pPr>
              <w:pStyle w:val="24"/>
              <w:spacing w:line="360" w:lineRule="auto"/>
              <w:ind w:left="210" w:leftChars="100"/>
              <w:jc w:val="both"/>
              <w:rPr>
                <w:rFonts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w:t>
            </w:r>
            <w:r>
              <w:rPr>
                <w:rFonts w:hint="eastAsia" w:ascii="Times New Roman" w:hAnsi="Times New Roman" w:eastAsia="仿宋" w:cs="Times New Roman"/>
                <w:sz w:val="22"/>
                <w:szCs w:val="22"/>
                <w:highlight w:val="none"/>
              </w:rPr>
              <w:t>4</w:t>
            </w:r>
            <w:r>
              <w:rPr>
                <w:rFonts w:hint="eastAsia" w:ascii="Times New Roman" w:hAnsi="Times New Roman" w:eastAsia="仿宋" w:cs="Times New Roman"/>
                <w:sz w:val="22"/>
                <w:szCs w:val="22"/>
                <w:highlight w:val="none"/>
                <w:lang w:val="zh-CN"/>
              </w:rPr>
              <w:t>）退还时间及方式：合同服务期满履约验收合格后采购人接到中选人退款申请之日起30个工作日内无息退还；</w:t>
            </w:r>
          </w:p>
          <w:p>
            <w:pPr>
              <w:pStyle w:val="24"/>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5</w:t>
            </w:r>
            <w:r>
              <w:rPr>
                <w:rFonts w:hint="eastAsia" w:ascii="Times New Roman" w:hAnsi="Times New Roman" w:eastAsia="仿宋" w:cs="Times New Roman"/>
                <w:sz w:val="22"/>
                <w:szCs w:val="22"/>
                <w:lang w:val="zh-CN"/>
              </w:rPr>
              <w:t>）履约保证金不予退还情形：</w:t>
            </w:r>
          </w:p>
          <w:p>
            <w:pPr>
              <w:pStyle w:val="24"/>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1.</w:t>
            </w:r>
            <w:r>
              <w:rPr>
                <w:rFonts w:hint="eastAsia" w:ascii="Times New Roman" w:hAnsi="Times New Roman" w:eastAsia="仿宋" w:cs="Times New Roman"/>
                <w:sz w:val="22"/>
                <w:szCs w:val="22"/>
                <w:lang w:val="zh-CN"/>
              </w:rPr>
              <w:t>中</w:t>
            </w:r>
            <w:r>
              <w:rPr>
                <w:rFonts w:hint="eastAsia" w:ascii="Times New Roman" w:hAnsi="Times New Roman" w:eastAsia="仿宋" w:cs="Times New Roman"/>
                <w:sz w:val="22"/>
                <w:szCs w:val="22"/>
              </w:rPr>
              <w:t>选</w:t>
            </w:r>
            <w:r>
              <w:rPr>
                <w:rFonts w:hint="eastAsia" w:ascii="Times New Roman" w:hAnsi="Times New Roman" w:eastAsia="仿宋" w:cs="Times New Roman"/>
                <w:sz w:val="22"/>
                <w:szCs w:val="22"/>
                <w:lang w:val="zh-CN"/>
              </w:rPr>
              <w:t>人不履行与</w:t>
            </w:r>
            <w:r>
              <w:rPr>
                <w:rFonts w:hint="eastAsia" w:ascii="Times New Roman" w:hAnsi="Times New Roman" w:eastAsia="仿宋" w:cs="Times New Roman"/>
                <w:sz w:val="22"/>
                <w:szCs w:val="22"/>
              </w:rPr>
              <w:t>采购人</w:t>
            </w:r>
            <w:r>
              <w:rPr>
                <w:rFonts w:hint="eastAsia" w:ascii="Times New Roman" w:hAnsi="Times New Roman" w:eastAsia="仿宋" w:cs="Times New Roman"/>
                <w:sz w:val="22"/>
                <w:szCs w:val="22"/>
                <w:lang w:val="zh-CN"/>
              </w:rPr>
              <w:t>订立的合同的，给</w:t>
            </w:r>
            <w:r>
              <w:rPr>
                <w:rFonts w:hint="eastAsia" w:ascii="Times New Roman" w:hAnsi="Times New Roman" w:eastAsia="仿宋" w:cs="Times New Roman"/>
                <w:sz w:val="22"/>
                <w:szCs w:val="22"/>
              </w:rPr>
              <w:t>采购人</w:t>
            </w:r>
            <w:r>
              <w:rPr>
                <w:rFonts w:hint="eastAsia" w:ascii="Times New Roman" w:hAnsi="Times New Roman" w:eastAsia="仿宋" w:cs="Times New Roman"/>
                <w:sz w:val="22"/>
                <w:szCs w:val="22"/>
                <w:lang w:val="zh-CN"/>
              </w:rPr>
              <w:t>造成的损失超过履约保证金数额的，还应当对超过部分予以赔偿；</w:t>
            </w:r>
          </w:p>
          <w:p>
            <w:pPr>
              <w:pStyle w:val="24"/>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2.</w:t>
            </w:r>
            <w:r>
              <w:rPr>
                <w:rFonts w:hint="eastAsia" w:ascii="Times New Roman" w:hAnsi="Times New Roman" w:eastAsia="仿宋" w:cs="Times New Roman"/>
                <w:sz w:val="22"/>
                <w:szCs w:val="22"/>
                <w:lang w:val="zh-CN"/>
              </w:rPr>
              <w:t>项目验收结果不合格的；</w:t>
            </w:r>
          </w:p>
          <w:p>
            <w:pPr>
              <w:pStyle w:val="24"/>
              <w:spacing w:line="360" w:lineRule="auto"/>
              <w:ind w:left="210" w:leftChars="100"/>
              <w:jc w:val="both"/>
              <w:rPr>
                <w:rFonts w:ascii="华文仿宋" w:hAnsi="华文仿宋" w:eastAsia="华文仿宋" w:cs="华文仿宋"/>
              </w:rPr>
            </w:pP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其他违反国家相关法律法规的情形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pPr>
              <w:pStyle w:val="23"/>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评审方式</w:t>
            </w:r>
          </w:p>
        </w:tc>
        <w:tc>
          <w:tcPr>
            <w:tcW w:w="6674"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b/>
                <w:bCs/>
                <w:color w:val="000000" w:themeColor="text1"/>
                <w:sz w:val="22"/>
                <w14:textFill>
                  <w14:solidFill>
                    <w14:schemeClr w14:val="tx1"/>
                  </w14:solidFill>
                </w14:textFill>
              </w:rPr>
              <w:t>综合评分法</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即供应商通过资格审查，且满足比选文件全部实质性要求，且按照评审因素的量化指标评审得分，</w:t>
            </w:r>
            <w:r>
              <w:rPr>
                <w:rFonts w:hint="eastAsia" w:ascii="仿宋" w:hAnsi="仿宋" w:eastAsia="仿宋" w:cs="仿宋"/>
                <w:b/>
                <w:bCs/>
                <w:color w:val="000000" w:themeColor="text1"/>
                <w:sz w:val="22"/>
                <w14:textFill>
                  <w14:solidFill>
                    <w14:schemeClr w14:val="tx1"/>
                  </w14:solidFill>
                </w14:textFill>
              </w:rPr>
              <w:t>综合得分最高</w:t>
            </w:r>
            <w:r>
              <w:rPr>
                <w:rFonts w:hint="eastAsia" w:ascii="仿宋" w:hAnsi="仿宋" w:eastAsia="仿宋" w:cs="仿宋"/>
                <w:color w:val="000000" w:themeColor="text1"/>
                <w:sz w:val="22"/>
                <w14:textFill>
                  <w14:solidFill>
                    <w14:schemeClr w14:val="tx1"/>
                  </w14:solidFill>
                </w14:textFill>
              </w:rPr>
              <w:t>的供应商为本项目的第一中选人，若得分相同则价格低的为中选人</w:t>
            </w:r>
            <w:r>
              <w:rPr>
                <w:rFonts w:hint="eastAsia" w:ascii="仿宋" w:hAnsi="仿宋" w:eastAsia="仿宋" w:cs="仿宋"/>
                <w:color w:val="000000" w:themeColor="text1"/>
                <w:sz w:val="22"/>
                <w:lang w:eastAsia="zh-CN"/>
                <w14:textFill>
                  <w14:solidFill>
                    <w14:schemeClr w14:val="tx1"/>
                  </w14:solidFill>
                </w14:textFill>
              </w:rPr>
              <w:t>，</w:t>
            </w:r>
            <w:r>
              <w:rPr>
                <w:rFonts w:hint="eastAsia" w:ascii="仿宋" w:hAnsi="仿宋" w:eastAsia="仿宋" w:cs="仿宋"/>
                <w:color w:val="000000" w:themeColor="text1"/>
                <w:sz w:val="22"/>
                <w:lang w:val="en-US" w:eastAsia="zh-CN"/>
                <w14:textFill>
                  <w14:solidFill>
                    <w14:schemeClr w14:val="tx1"/>
                  </w14:solidFill>
                </w14:textFill>
              </w:rPr>
              <w:t>若价格也相同则采取抽签的方式确定</w:t>
            </w:r>
            <w:r>
              <w:rPr>
                <w:rFonts w:hint="eastAsia" w:ascii="仿宋" w:hAnsi="仿宋" w:eastAsia="仿宋" w:cs="仿宋"/>
                <w:color w:val="000000" w:themeColor="text1"/>
                <w:sz w:val="22"/>
                <w14:textFill>
                  <w14:solidFill>
                    <w14:schemeClr w14:val="tx1"/>
                  </w14:solidFill>
                </w14:textFill>
              </w:rPr>
              <w:t>；</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b/>
                <w:bCs/>
                <w:color w:val="000000" w:themeColor="text1"/>
                <w:sz w:val="22"/>
                <w14:textFill>
                  <w14:solidFill>
                    <w14:schemeClr w14:val="tx1"/>
                  </w14:solidFill>
                </w14:textFill>
              </w:rPr>
              <w:t>最低价评审法</w:t>
            </w:r>
          </w:p>
          <w:p>
            <w:pPr>
              <w:spacing w:line="360" w:lineRule="auto"/>
              <w:ind w:left="210" w:leftChars="100"/>
              <w:rPr>
                <w:rFonts w:ascii="华文仿宋" w:hAnsi="华文仿宋" w:eastAsia="华文仿宋" w:cs="华文仿宋"/>
                <w:sz w:val="24"/>
                <w:szCs w:val="24"/>
              </w:rPr>
            </w:pPr>
            <w:r>
              <w:rPr>
                <w:rFonts w:hint="eastAsia" w:ascii="仿宋" w:hAnsi="仿宋" w:eastAsia="仿宋" w:cs="仿宋"/>
                <w:color w:val="000000" w:themeColor="text1"/>
                <w:sz w:val="22"/>
                <w14:textFill>
                  <w14:solidFill>
                    <w14:schemeClr w14:val="tx1"/>
                  </w14:solidFill>
                </w14:textFill>
              </w:rPr>
              <w:t>即供应商通过资格审查，且所有技术参数要求和商务要求均符合比选要求，评审小组按照有效报价进行详细评审，</w:t>
            </w:r>
            <w:r>
              <w:rPr>
                <w:rFonts w:hint="eastAsia" w:ascii="仿宋" w:hAnsi="仿宋" w:eastAsia="仿宋" w:cs="仿宋"/>
                <w:b/>
                <w:bCs/>
                <w:color w:val="000000" w:themeColor="text1"/>
                <w:sz w:val="22"/>
                <w14:textFill>
                  <w14:solidFill>
                    <w14:schemeClr w14:val="tx1"/>
                  </w14:solidFill>
                </w14:textFill>
              </w:rPr>
              <w:t>有效报价最低</w:t>
            </w:r>
            <w:r>
              <w:rPr>
                <w:rFonts w:hint="eastAsia" w:ascii="仿宋" w:hAnsi="仿宋" w:eastAsia="仿宋" w:cs="仿宋"/>
                <w:color w:val="000000" w:themeColor="text1"/>
                <w:sz w:val="22"/>
                <w14:textFill>
                  <w14:solidFill>
                    <w14:schemeClr w14:val="tx1"/>
                  </w14:solidFill>
                </w14:textFill>
              </w:rPr>
              <w:t>的供应商为本项目的第一中选人，若报价相同则采取随机抽取的方式确定中选人；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pPr>
              <w:pStyle w:val="23"/>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pStyle w:val="24"/>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w:t>
            </w:r>
          </w:p>
          <w:p>
            <w:pPr>
              <w:pStyle w:val="24"/>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获取方式</w:t>
            </w:r>
          </w:p>
        </w:tc>
        <w:tc>
          <w:tcPr>
            <w:tcW w:w="6674" w:type="dxa"/>
            <w:vAlign w:val="center"/>
          </w:tcPr>
          <w:p>
            <w:pPr>
              <w:pStyle w:val="24"/>
              <w:spacing w:line="360" w:lineRule="auto"/>
              <w:ind w:left="438" w:leftChars="104" w:hanging="220" w:hanging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供应商应通过：</w:t>
            </w:r>
          </w:p>
          <w:p>
            <w:pPr>
              <w:pStyle w:val="24"/>
              <w:spacing w:line="360" w:lineRule="auto"/>
              <w:ind w:left="218" w:leftChars="104"/>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四川省人民医院电子招标采购平台（网址http://cg.samsph.com）获取比选文件；本比选文件免费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pPr>
              <w:pStyle w:val="23"/>
              <w:numPr>
                <w:ilvl w:val="0"/>
                <w:numId w:val="3"/>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pPr>
              <w:pStyle w:val="24"/>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提交比选申请文件方式</w:t>
            </w:r>
          </w:p>
        </w:tc>
        <w:tc>
          <w:tcPr>
            <w:tcW w:w="6674"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线上提交：</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供应商应通过四川省人民医院电子招标采购平台（网址http://cg.samsph.com）提交比选申请文件；</w:t>
            </w:r>
          </w:p>
          <w:p>
            <w:pPr>
              <w:pStyle w:val="24"/>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sym w:font="Wingdings" w:char="00A8"/>
            </w:r>
            <w:r>
              <w:rPr>
                <w:rFonts w:hint="eastAsia" w:ascii="仿宋" w:hAnsi="仿宋" w:eastAsia="仿宋" w:cs="仿宋"/>
                <w:color w:val="000000" w:themeColor="text1"/>
                <w:sz w:val="22"/>
                <w:szCs w:val="22"/>
                <w14:textFill>
                  <w14:solidFill>
                    <w14:schemeClr w14:val="tx1"/>
                  </w14:solidFill>
                </w14:textFill>
              </w:rPr>
              <w:t>现场提交：</w:t>
            </w:r>
          </w:p>
          <w:p>
            <w:pPr>
              <w:pStyle w:val="24"/>
              <w:numPr>
                <w:ilvl w:val="0"/>
                <w:numId w:val="4"/>
              </w:numPr>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比选申请文件应在提交比选申请文件截止时间前送达比选地点；</w:t>
            </w:r>
          </w:p>
          <w:p>
            <w:pPr>
              <w:pStyle w:val="24"/>
              <w:numPr>
                <w:ilvl w:val="0"/>
                <w:numId w:val="4"/>
              </w:numPr>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文件份数：正本1份、副本2份</w:t>
            </w:r>
          </w:p>
          <w:p>
            <w:pPr>
              <w:pStyle w:val="24"/>
              <w:numPr>
                <w:ilvl w:val="0"/>
                <w:numId w:val="4"/>
              </w:numPr>
              <w:spacing w:line="360" w:lineRule="auto"/>
              <w:ind w:left="210" w:leftChars="100"/>
              <w:jc w:val="both"/>
              <w:rPr>
                <w:rFonts w:hint="default" w:ascii="仿宋" w:hAnsi="仿宋" w:eastAsia="仿宋" w:cs="仿宋"/>
                <w:color w:val="000000" w:themeColor="text1"/>
                <w:sz w:val="22"/>
                <w:szCs w:val="22"/>
                <w:lang w:val="en-US"/>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比选地点：</w:t>
            </w:r>
          </w:p>
          <w:p>
            <w:pPr>
              <w:pStyle w:val="24"/>
              <w:spacing w:line="360" w:lineRule="auto"/>
              <w:ind w:left="218" w:leftChars="104"/>
              <w:jc w:val="both"/>
              <w:rPr>
                <w:rFonts w:ascii="仿宋" w:hAnsi="仿宋" w:eastAsia="仿宋" w:cs="仿宋"/>
                <w:b/>
                <w:bCs/>
                <w:color w:val="000000" w:themeColor="text1"/>
                <w:kern w:val="2"/>
                <w:sz w:val="20"/>
                <w:szCs w:val="20"/>
                <w14:textFill>
                  <w14:solidFill>
                    <w14:schemeClr w14:val="tx1"/>
                  </w14:solidFill>
                </w14:textFill>
              </w:rPr>
            </w:pPr>
            <w:r>
              <w:rPr>
                <w:rFonts w:hint="eastAsia" w:ascii="仿宋" w:hAnsi="仿宋" w:eastAsia="仿宋" w:cs="仿宋"/>
                <w:b/>
                <w:bCs/>
                <w:color w:val="000000" w:themeColor="text1"/>
                <w:kern w:val="2"/>
                <w:sz w:val="20"/>
                <w:szCs w:val="20"/>
                <w14:textFill>
                  <w14:solidFill>
                    <w14:schemeClr w14:val="tx1"/>
                  </w14:solidFill>
                </w14:textFill>
              </w:rPr>
              <w:t>注：比选响应文件应在提交比选响应文件截止时间前提交；</w:t>
            </w:r>
          </w:p>
          <w:p>
            <w:pPr>
              <w:pStyle w:val="24"/>
              <w:spacing w:line="360" w:lineRule="auto"/>
              <w:ind w:left="218" w:leftChars="104"/>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kern w:val="2"/>
                <w:sz w:val="20"/>
                <w:szCs w:val="20"/>
                <w14:textFill>
                  <w14:solidFill>
                    <w14:schemeClr w14:val="tx1"/>
                  </w14:solidFill>
                </w14:textFill>
              </w:rPr>
              <w:t>未按方式提交或逾期送达或没有密封的比选申请文件恕不接收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pPr>
              <w:pStyle w:val="23"/>
              <w:numPr>
                <w:ilvl w:val="0"/>
                <w:numId w:val="3"/>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pPr>
              <w:pStyle w:val="24"/>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联系方式</w:t>
            </w:r>
          </w:p>
        </w:tc>
        <w:tc>
          <w:tcPr>
            <w:tcW w:w="6674" w:type="dxa"/>
            <w:vAlign w:val="center"/>
          </w:tcPr>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（1）采购部门：招标采购中心</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联系方式：</w:t>
            </w:r>
            <w:r>
              <w:rPr>
                <w:rFonts w:hint="eastAsia" w:ascii="仿宋" w:hAnsi="仿宋" w:eastAsia="仿宋" w:cs="仿宋"/>
                <w:color w:val="000000" w:themeColor="text1"/>
                <w:sz w:val="22"/>
                <w:lang w:val="en-US" w:eastAsia="zh-CN"/>
                <w14:textFill>
                  <w14:solidFill>
                    <w14:schemeClr w14:val="tx1"/>
                  </w14:solidFill>
                </w14:textFill>
              </w:rPr>
              <w:t>潘</w:t>
            </w:r>
            <w:r>
              <w:rPr>
                <w:rFonts w:hint="eastAsia" w:ascii="仿宋" w:hAnsi="仿宋" w:eastAsia="仿宋" w:cs="仿宋"/>
                <w:color w:val="000000" w:themeColor="text1"/>
                <w:sz w:val="22"/>
                <w14:textFill>
                  <w14:solidFill>
                    <w14:schemeClr w14:val="tx1"/>
                  </w14:solidFill>
                </w14:textFill>
              </w:rPr>
              <w:t>老师028-87393216</w:t>
            </w:r>
          </w:p>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（2）归口部门：</w:t>
            </w:r>
            <w:r>
              <w:rPr>
                <w:rFonts w:hint="eastAsia" w:ascii="仿宋" w:hAnsi="仿宋" w:eastAsia="仿宋" w:cs="仿宋"/>
                <w:b/>
                <w:bCs/>
                <w:color w:val="000000" w:themeColor="text1"/>
                <w:sz w:val="22"/>
                <w:lang w:val="en-US" w:eastAsia="zh-CN"/>
                <w14:textFill>
                  <w14:solidFill>
                    <w14:schemeClr w14:val="tx1"/>
                  </w14:solidFill>
                </w14:textFill>
              </w:rPr>
              <w:t>医学装备部</w:t>
            </w:r>
          </w:p>
          <w:p>
            <w:pPr>
              <w:spacing w:line="360" w:lineRule="auto"/>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联系方式：叶老师、刘老师028-87393579</w:t>
            </w:r>
          </w:p>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（3）监督部门：审计部</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联系方式：028-87394709</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（4）采购平台</w:t>
            </w:r>
            <w:r>
              <w:rPr>
                <w:rFonts w:hint="eastAsia" w:ascii="仿宋" w:hAnsi="仿宋" w:eastAsia="仿宋" w:cs="仿宋"/>
                <w:color w:val="000000" w:themeColor="text1"/>
                <w:sz w:val="22"/>
                <w14:textFill>
                  <w14:solidFill>
                    <w14:schemeClr w14:val="tx1"/>
                  </w14:solidFill>
                </w14:textFill>
              </w:rPr>
              <w:t>：隆道云400 0118 000，接通以后按1</w:t>
            </w:r>
          </w:p>
        </w:tc>
      </w:tr>
    </w:tbl>
    <w:p>
      <w:pPr>
        <w:pStyle w:val="20"/>
        <w:numPr>
          <w:ilvl w:val="4"/>
          <w:numId w:val="0"/>
        </w:numPr>
        <w:outlineLvl w:val="9"/>
      </w:pPr>
    </w:p>
    <w:p>
      <w:r>
        <w:br w:type="page"/>
      </w:r>
    </w:p>
    <w:p>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6" w:name="_Toc14460"/>
      <w:bookmarkStart w:id="7" w:name="_Toc27785"/>
      <w:bookmarkStart w:id="8" w:name="_Toc24154"/>
      <w:r>
        <w:rPr>
          <w:rFonts w:hint="eastAsia" w:ascii="黑体" w:hAnsi="黑体" w:eastAsia="黑体" w:cs="黑体"/>
          <w:b/>
          <w:sz w:val="36"/>
          <w:szCs w:val="32"/>
        </w:rPr>
        <w:t>比选须知</w:t>
      </w:r>
      <w:bookmarkEnd w:id="6"/>
      <w:bookmarkEnd w:id="7"/>
      <w:bookmarkEnd w:id="8"/>
    </w:p>
    <w:tbl>
      <w:tblPr>
        <w:tblStyle w:val="16"/>
        <w:tblpPr w:leftFromText="180" w:rightFromText="180" w:vertAnchor="text" w:horzAnchor="page" w:tblpXSpec="center" w:tblpY="500"/>
        <w:tblOverlap w:val="never"/>
        <w:tblW w:w="918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66"/>
        <w:gridCol w:w="1909"/>
        <w:gridCol w:w="670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0" w:hRule="atLeast"/>
          <w:tblHeader/>
          <w:jc w:val="center"/>
        </w:trPr>
        <w:tc>
          <w:tcPr>
            <w:tcW w:w="566"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序号</w:t>
            </w:r>
          </w:p>
        </w:tc>
        <w:tc>
          <w:tcPr>
            <w:tcW w:w="1909"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应知事项</w:t>
            </w:r>
          </w:p>
        </w:tc>
        <w:tc>
          <w:tcPr>
            <w:tcW w:w="6706"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88" w:hRule="atLeast"/>
          <w:jc w:val="center"/>
        </w:trPr>
        <w:tc>
          <w:tcPr>
            <w:tcW w:w="566" w:type="dxa"/>
            <w:vAlign w:val="center"/>
          </w:tcPr>
          <w:p>
            <w:pPr>
              <w:pStyle w:val="23"/>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706"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w:t>
            </w:r>
            <w:r>
              <w:rPr>
                <w:rFonts w:hint="eastAsia" w:ascii="仿宋" w:hAnsi="仿宋" w:eastAsia="仿宋" w:cs="仿宋"/>
                <w:color w:val="000000" w:themeColor="text1"/>
                <w:sz w:val="22"/>
                <w:lang w:val="en-US" w:eastAsia="zh-CN"/>
                <w14:textFill>
                  <w14:solidFill>
                    <w14:schemeClr w14:val="tx1"/>
                  </w14:solidFill>
                </w14:textFill>
              </w:rPr>
              <w:t>1</w:t>
            </w:r>
            <w:r>
              <w:rPr>
                <w:rFonts w:hint="eastAsia" w:ascii="仿宋" w:hAnsi="仿宋" w:eastAsia="仿宋" w:cs="仿宋"/>
                <w:color w:val="000000" w:themeColor="text1"/>
                <w:sz w:val="22"/>
                <w14:textFill>
                  <w14:solidFill>
                    <w14:schemeClr w14:val="tx1"/>
                  </w14:solidFill>
                </w14:textFill>
              </w:rPr>
              <w:t>）本比选统一使用人民币报价；</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w:t>
            </w:r>
            <w:r>
              <w:rPr>
                <w:rFonts w:hint="eastAsia" w:ascii="仿宋" w:hAnsi="仿宋" w:eastAsia="仿宋" w:cs="仿宋"/>
                <w:color w:val="000000" w:themeColor="text1"/>
                <w:sz w:val="22"/>
                <w:lang w:val="en-US" w:eastAsia="zh-CN"/>
                <w14:textFill>
                  <w14:solidFill>
                    <w14:schemeClr w14:val="tx1"/>
                  </w14:solidFill>
                </w14:textFill>
              </w:rPr>
              <w:t>2</w:t>
            </w:r>
            <w:r>
              <w:rPr>
                <w:rFonts w:hint="eastAsia" w:ascii="仿宋" w:hAnsi="仿宋" w:eastAsia="仿宋" w:cs="仿宋"/>
                <w:color w:val="000000" w:themeColor="text1"/>
                <w:sz w:val="22"/>
                <w14:textFill>
                  <w14:solidFill>
                    <w14:schemeClr w14:val="tx1"/>
                  </w14:solidFill>
                </w14:textFill>
              </w:rPr>
              <w:t>）报价应是完成比选全部工作内容的价格体现，是最终用户验收合格后的总价，包含了供应商完成本项目所需的一切费用，即项目包干价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87" w:hRule="atLeast"/>
          <w:jc w:val="center"/>
        </w:trPr>
        <w:tc>
          <w:tcPr>
            <w:tcW w:w="566" w:type="dxa"/>
            <w:vAlign w:val="center"/>
          </w:tcPr>
          <w:p>
            <w:pPr>
              <w:pStyle w:val="23"/>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比选申请</w:t>
            </w:r>
          </w:p>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文件编制要求</w:t>
            </w:r>
          </w:p>
        </w:tc>
        <w:tc>
          <w:tcPr>
            <w:tcW w:w="6706" w:type="dxa"/>
            <w:vAlign w:val="center"/>
          </w:tcPr>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（1）比选申请文件的格式</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比选申请人应仔细阅读本比选文件，按比选文件第六章“比选申请文件格式”进行编制，比选申请人在编制比选申请文件时应使用该章所附格式；该章未规定格式的，由比选申请人根据实际情况自主编制，但不得影响</w:t>
            </w:r>
            <w:r>
              <w:rPr>
                <w:rFonts w:hint="eastAsia" w:ascii="仿宋" w:hAnsi="仿宋" w:eastAsia="仿宋" w:cs="仿宋"/>
                <w:b/>
                <w:bCs/>
                <w:color w:val="000000" w:themeColor="text1"/>
                <w:sz w:val="22"/>
                <w14:textFill>
                  <w14:solidFill>
                    <w14:schemeClr w14:val="tx1"/>
                  </w14:solidFill>
                </w14:textFill>
              </w:rPr>
              <w:t>比选申请文件内容的完整性和有效性</w:t>
            </w:r>
            <w:r>
              <w:rPr>
                <w:rFonts w:hint="eastAsia" w:ascii="仿宋" w:hAnsi="仿宋" w:eastAsia="仿宋" w:cs="仿宋"/>
                <w:color w:val="000000" w:themeColor="text1"/>
                <w:sz w:val="22"/>
                <w14:textFill>
                  <w14:solidFill>
                    <w14:schemeClr w14:val="tx1"/>
                  </w14:solidFill>
                </w14:textFill>
              </w:rPr>
              <w:t>；比选申请人应在“比选申请文件格式”前附文件索引表、目录；</w:t>
            </w:r>
          </w:p>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（2）比选申请文件的语言</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比选人和比选申请人之间的所有函件往来必须使用汉语语言文字。比选申请文件中如附有外文资料，必须逐一对应翻译成中文并加盖比选申请人公章后附在相关外文资料后面，否则，所提供的外文资料将被视为无效材料（说明：比选申请人的法定代表人为外籍人士的，法定代表人的签字和护照除外）；</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2.翻译的中文资料与外文资料如果出现差异和矛盾时，以中文为准，如因未翻译而造成的无效，由比选申请人承担；</w:t>
            </w:r>
          </w:p>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（3）比选申请文件的签署、盖章</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比选申请文件应根据比选文件的要求签署、盖章；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2" w:hRule="atLeast"/>
          <w:jc w:val="center"/>
        </w:trPr>
        <w:tc>
          <w:tcPr>
            <w:tcW w:w="566" w:type="dxa"/>
            <w:vAlign w:val="center"/>
          </w:tcPr>
          <w:p>
            <w:pPr>
              <w:pStyle w:val="23"/>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706" w:type="dxa"/>
            <w:vAlign w:val="center"/>
          </w:tcPr>
          <w:p>
            <w:pPr>
              <w:spacing w:line="360" w:lineRule="auto"/>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（1）采购人将根据实际情况，在评审现场确定是否与供应商进行谈判和磋商；</w:t>
            </w:r>
          </w:p>
          <w:p>
            <w:pPr>
              <w:spacing w:line="360" w:lineRule="auto"/>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（2）若合格供应商不足两家</w:t>
            </w:r>
            <w:r>
              <w:rPr>
                <w:rFonts w:hint="eastAsia" w:ascii="仿宋" w:hAnsi="仿宋" w:eastAsia="仿宋" w:cs="仿宋"/>
                <w:color w:val="000000" w:themeColor="text1"/>
                <w:sz w:val="22"/>
                <w:lang w:eastAsia="zh-CN"/>
                <w14:textFill>
                  <w14:solidFill>
                    <w14:schemeClr w14:val="tx1"/>
                  </w14:solidFill>
                </w14:textFill>
              </w:rPr>
              <w:t>（</w:t>
            </w:r>
            <w:r>
              <w:rPr>
                <w:rFonts w:hint="eastAsia" w:ascii="仿宋" w:hAnsi="仿宋" w:eastAsia="仿宋" w:cs="仿宋"/>
                <w:color w:val="000000" w:themeColor="text1"/>
                <w:sz w:val="22"/>
                <w:lang w:val="en-US" w:eastAsia="zh-CN"/>
                <w14:textFill>
                  <w14:solidFill>
                    <w14:schemeClr w14:val="tx1"/>
                  </w14:solidFill>
                </w14:textFill>
              </w:rPr>
              <w:t>不含</w:t>
            </w:r>
            <w:r>
              <w:rPr>
                <w:rFonts w:hint="eastAsia" w:ascii="仿宋" w:hAnsi="仿宋" w:eastAsia="仿宋" w:cs="仿宋"/>
                <w:color w:val="000000" w:themeColor="text1"/>
                <w:sz w:val="22"/>
                <w:lang w:eastAsia="zh-CN"/>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，将直接与合格的供应商进行谈判和磋商；</w:t>
            </w:r>
          </w:p>
          <w:p>
            <w:pPr>
              <w:spacing w:line="360" w:lineRule="auto"/>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项目评审当天，供应商应保证比选申请文件中所写明的法定代表人或委托代理人的联系方式的畅通，并确保其具备与采购人就本项目进行沟通、磋商及在四川省人民医院电子招标采购平台上进行操作等条件；</w:t>
            </w:r>
          </w:p>
          <w:p>
            <w:pPr>
              <w:spacing w:line="360" w:lineRule="auto"/>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4）比选当天，供应商应保证比选文件中所写明的法定代表人或委托代理人的联系方式（手机或邮箱）的畅通，并确保其具备与采购人就本项目进行谈判、磋商及在我单位使用的电子化招采平台上进行操作等条件（在接到通知后的在评审委员会规定时间内未回复做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01" w:hRule="atLeast"/>
          <w:jc w:val="center"/>
        </w:trPr>
        <w:tc>
          <w:tcPr>
            <w:tcW w:w="566" w:type="dxa"/>
            <w:vAlign w:val="center"/>
          </w:tcPr>
          <w:p>
            <w:pPr>
              <w:pStyle w:val="23"/>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706"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（1）供应商参选货物均为经检验合格的生产厂家原装全新合格产品，供应商承诺的质量、技术和其他要求，符合国家相关的质量标准和出厂标准并提供产品合格证；</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（2）若出现质量问题，供应商负责按照采购人要求办理退货并承担因</w:t>
            </w:r>
            <w:r>
              <w:rPr>
                <w:rFonts w:hint="eastAsia" w:ascii="仿宋" w:hAnsi="仿宋" w:eastAsia="仿宋" w:cs="仿宋"/>
                <w:color w:val="000000" w:themeColor="text1"/>
                <w:sz w:val="22"/>
                <w:lang w:val="en-US" w:eastAsia="zh-CN"/>
                <w14:textFill>
                  <w14:solidFill>
                    <w14:schemeClr w14:val="tx1"/>
                  </w14:solidFill>
                </w14:textFill>
              </w:rPr>
              <w:t>货物</w:t>
            </w:r>
            <w:r>
              <w:rPr>
                <w:rFonts w:hint="eastAsia" w:ascii="仿宋" w:hAnsi="仿宋" w:eastAsia="仿宋" w:cs="仿宋"/>
                <w:color w:val="000000" w:themeColor="text1"/>
                <w:sz w:val="22"/>
                <w14:textFill>
                  <w14:solidFill>
                    <w14:schemeClr w14:val="tx1"/>
                  </w14:solidFill>
                </w14:textFill>
              </w:rPr>
              <w:t>质量导致的经济和法律责任；</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（3）国家或行业主管部门对供应商和采购产品的技术标准、质量标准和资格资质条件等有强制性规定的，应当符合其要求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65" w:hRule="atLeast"/>
          <w:jc w:val="center"/>
        </w:trPr>
        <w:tc>
          <w:tcPr>
            <w:tcW w:w="566" w:type="dxa"/>
            <w:vAlign w:val="center"/>
          </w:tcPr>
          <w:p>
            <w:pPr>
              <w:pStyle w:val="23"/>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706"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1</w:t>
            </w: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lang w:val="zh-TW" w:eastAsia="zh-TW"/>
                <w14:textFill>
                  <w14:solidFill>
                    <w14:schemeClr w14:val="tx1"/>
                  </w14:solidFill>
                </w14:textFill>
              </w:rPr>
              <w:t>符合本</w:t>
            </w:r>
            <w:r>
              <w:rPr>
                <w:rFonts w:hint="eastAsia" w:ascii="仿宋" w:hAnsi="仿宋" w:eastAsia="仿宋" w:cs="仿宋"/>
                <w:color w:val="000000" w:themeColor="text1"/>
                <w:sz w:val="22"/>
                <w14:textFill>
                  <w14:solidFill>
                    <w14:schemeClr w14:val="tx1"/>
                  </w14:solidFill>
                </w14:textFill>
              </w:rPr>
              <w:t>比选</w:t>
            </w:r>
            <w:r>
              <w:rPr>
                <w:rFonts w:hint="eastAsia" w:ascii="仿宋" w:hAnsi="仿宋" w:eastAsia="仿宋" w:cs="仿宋"/>
                <w:color w:val="000000" w:themeColor="text1"/>
                <w:sz w:val="22"/>
                <w:lang w:val="zh-TW" w:eastAsia="zh-TW"/>
                <w14:textFill>
                  <w14:solidFill>
                    <w14:schemeClr w14:val="tx1"/>
                  </w14:solidFill>
                </w14:textFill>
              </w:rPr>
              <w:t>文件及采购人承诺的质量、技术和其他要求，符合国家相关的质量标准和出厂标准</w:t>
            </w:r>
            <w:r>
              <w:rPr>
                <w:rFonts w:hint="eastAsia" w:ascii="仿宋" w:hAnsi="仿宋" w:eastAsia="仿宋" w:cs="仿宋"/>
                <w:color w:val="000000" w:themeColor="text1"/>
                <w:sz w:val="22"/>
                <w:lang w:val="zh-TW"/>
                <w14:textFill>
                  <w14:solidFill>
                    <w14:schemeClr w14:val="tx1"/>
                  </w14:solidFill>
                </w14:textFill>
              </w:rPr>
              <w:t>；</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2</w:t>
            </w: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lang w:val="zh-TW" w:eastAsia="zh-TW"/>
                <w14:textFill>
                  <w14:solidFill>
                    <w14:schemeClr w14:val="tx1"/>
                  </w14:solidFill>
                </w14:textFill>
              </w:rPr>
              <w:t>国家或行业主管部门对</w:t>
            </w:r>
            <w:r>
              <w:rPr>
                <w:rFonts w:hint="eastAsia" w:ascii="仿宋" w:hAnsi="仿宋" w:eastAsia="仿宋" w:cs="仿宋"/>
                <w:color w:val="000000" w:themeColor="text1"/>
                <w:sz w:val="22"/>
                <w:lang w:val="zh-TW"/>
                <w14:textFill>
                  <w14:solidFill>
                    <w14:schemeClr w14:val="tx1"/>
                  </w14:solidFill>
                </w14:textFill>
              </w:rPr>
              <w:t>供应商</w:t>
            </w:r>
            <w:r>
              <w:rPr>
                <w:rFonts w:hint="eastAsia" w:ascii="仿宋" w:hAnsi="仿宋" w:eastAsia="仿宋" w:cs="仿宋"/>
                <w:color w:val="000000" w:themeColor="text1"/>
                <w:sz w:val="22"/>
                <w:lang w:val="zh-TW" w:eastAsia="zh-TW"/>
                <w14:textFill>
                  <w14:solidFill>
                    <w14:schemeClr w14:val="tx1"/>
                  </w14:solidFill>
                </w14:textFill>
              </w:rPr>
              <w:t>和</w:t>
            </w:r>
            <w:r>
              <w:rPr>
                <w:rFonts w:hint="eastAsia" w:ascii="仿宋" w:hAnsi="仿宋" w:eastAsia="仿宋" w:cs="仿宋"/>
                <w:color w:val="000000" w:themeColor="text1"/>
                <w:sz w:val="22"/>
                <w14:textFill>
                  <w14:solidFill>
                    <w14:schemeClr w14:val="tx1"/>
                  </w14:solidFill>
                </w14:textFill>
              </w:rPr>
              <w:t>服务</w:t>
            </w:r>
            <w:r>
              <w:rPr>
                <w:rFonts w:hint="eastAsia" w:ascii="仿宋" w:hAnsi="仿宋" w:eastAsia="仿宋" w:cs="仿宋"/>
                <w:color w:val="000000" w:themeColor="text1"/>
                <w:sz w:val="22"/>
                <w:lang w:val="zh-TW" w:eastAsia="zh-TW"/>
                <w14:textFill>
                  <w14:solidFill>
                    <w14:schemeClr w14:val="tx1"/>
                  </w14:solidFill>
                </w14:textFill>
              </w:rPr>
              <w:t>的技术标准和资格资质条件等有强制性规定的，应当符合其要求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28" w:hRule="atLeast"/>
          <w:jc w:val="center"/>
        </w:trPr>
        <w:tc>
          <w:tcPr>
            <w:tcW w:w="566" w:type="dxa"/>
            <w:vAlign w:val="center"/>
          </w:tcPr>
          <w:p>
            <w:pPr>
              <w:pStyle w:val="23"/>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706" w:type="dxa"/>
            <w:vAlign w:val="center"/>
          </w:tcPr>
          <w:p>
            <w:pPr>
              <w:spacing w:line="360" w:lineRule="auto"/>
              <w:ind w:left="210" w:leftChars="100"/>
              <w:rPr>
                <w:rFonts w:ascii="仿宋" w:hAnsi="仿宋" w:eastAsia="仿宋" w:cs="仿宋"/>
                <w:color w:val="000000" w:themeColor="text1"/>
                <w:sz w:val="22"/>
                <w:lang w:val="zh-TW"/>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1</w:t>
            </w:r>
            <w:r>
              <w:rPr>
                <w:rFonts w:hint="eastAsia" w:ascii="仿宋" w:hAnsi="仿宋" w:eastAsia="仿宋" w:cs="仿宋"/>
                <w:color w:val="000000" w:themeColor="text1"/>
                <w:sz w:val="22"/>
                <w:lang w:val="zh-TW"/>
                <w14:textFill>
                  <w14:solidFill>
                    <w14:schemeClr w14:val="tx1"/>
                  </w14:solidFill>
                </w14:textFill>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spacing w:line="360" w:lineRule="auto"/>
              <w:ind w:left="210" w:leftChars="100"/>
              <w:rPr>
                <w:rFonts w:ascii="仿宋" w:hAnsi="仿宋" w:eastAsia="仿宋" w:cs="仿宋"/>
                <w:color w:val="000000" w:themeColor="text1"/>
                <w:sz w:val="22"/>
                <w:lang w:val="zh-TW"/>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2</w:t>
            </w:r>
            <w:r>
              <w:rPr>
                <w:rFonts w:hint="eastAsia" w:ascii="仿宋" w:hAnsi="仿宋" w:eastAsia="仿宋" w:cs="仿宋"/>
                <w:color w:val="000000" w:themeColor="text1"/>
                <w:sz w:val="22"/>
                <w:lang w:val="zh-TW"/>
                <w14:textFill>
                  <w14:solidFill>
                    <w14:schemeClr w14:val="tx1"/>
                  </w14:solidFill>
                </w14:textFill>
              </w:rPr>
              <w:t>）供应商将在比选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left="210" w:leftChars="100"/>
              <w:rPr>
                <w:rFonts w:ascii="仿宋" w:hAnsi="仿宋" w:eastAsia="仿宋" w:cs="仿宋"/>
                <w:color w:val="000000" w:themeColor="text1"/>
                <w:sz w:val="22"/>
                <w:lang w:val="zh-TW"/>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3</w:t>
            </w:r>
            <w:r>
              <w:rPr>
                <w:rFonts w:hint="eastAsia" w:ascii="仿宋" w:hAnsi="仿宋" w:eastAsia="仿宋" w:cs="仿宋"/>
                <w:color w:val="000000" w:themeColor="text1"/>
                <w:sz w:val="22"/>
                <w:lang w:val="zh-TW"/>
                <w14:textFill>
                  <w14:solidFill>
                    <w14:schemeClr w14:val="tx1"/>
                  </w14:solidFill>
                </w14:textFill>
              </w:rPr>
              <w:t>）如采用供应商所不拥有的知识产权，则在报价中必须包括合法获取该知识产权的相关费用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72" w:hRule="atLeast"/>
          <w:jc w:val="center"/>
        </w:trPr>
        <w:tc>
          <w:tcPr>
            <w:tcW w:w="566" w:type="dxa"/>
            <w:vAlign w:val="center"/>
          </w:tcPr>
          <w:p>
            <w:pPr>
              <w:pStyle w:val="23"/>
              <w:numPr>
                <w:ilvl w:val="0"/>
                <w:numId w:val="5"/>
              </w:numPr>
              <w:tabs>
                <w:tab w:val="left" w:pos="220"/>
              </w:tabs>
              <w:adjustRightInd w:val="0"/>
              <w:snapToGrid w:val="0"/>
              <w:rPr>
                <w:rFonts w:ascii="仿宋" w:hAnsi="仿宋" w:eastAsia="仿宋" w:cs="仿宋"/>
                <w:szCs w:val="21"/>
                <w:highlight w:val="none"/>
              </w:rPr>
            </w:pPr>
          </w:p>
        </w:tc>
        <w:tc>
          <w:tcPr>
            <w:tcW w:w="1909" w:type="dxa"/>
            <w:vAlign w:val="center"/>
          </w:tcPr>
          <w:p>
            <w:pPr>
              <w:spacing w:line="360" w:lineRule="auto"/>
              <w:jc w:val="center"/>
              <w:rPr>
                <w:rFonts w:ascii="Times New Roman" w:hAnsi="Times New Roman" w:eastAsia="仿宋" w:cs="Times New Roman"/>
                <w:kern w:val="0"/>
                <w:sz w:val="22"/>
                <w:highlight w:val="none"/>
              </w:rPr>
            </w:pPr>
            <w:r>
              <w:rPr>
                <w:rFonts w:hint="eastAsia" w:ascii="Times New Roman" w:hAnsi="Times New Roman" w:eastAsia="仿宋" w:cs="Times New Roman"/>
                <w:kern w:val="0"/>
                <w:sz w:val="22"/>
                <w:highlight w:val="none"/>
              </w:rPr>
              <w:t>医疗耗材</w:t>
            </w:r>
          </w:p>
          <w:p>
            <w:pPr>
              <w:spacing w:line="360" w:lineRule="auto"/>
              <w:jc w:val="center"/>
              <w:rPr>
                <w:rFonts w:ascii="Times New Roman" w:hAnsi="Times New Roman" w:eastAsia="仿宋" w:cs="Times New Roman"/>
                <w:kern w:val="0"/>
                <w:sz w:val="22"/>
                <w:highlight w:val="none"/>
              </w:rPr>
            </w:pPr>
            <w:r>
              <w:rPr>
                <w:rFonts w:hint="eastAsia" w:ascii="Times New Roman" w:hAnsi="Times New Roman" w:eastAsia="仿宋" w:cs="Times New Roman"/>
                <w:kern w:val="0"/>
                <w:sz w:val="22"/>
                <w:highlight w:val="none"/>
              </w:rPr>
              <w:t>时效要求</w:t>
            </w:r>
          </w:p>
          <w:p>
            <w:pPr>
              <w:spacing w:line="360" w:lineRule="auto"/>
              <w:jc w:val="center"/>
              <w:rPr>
                <w:rFonts w:ascii="Times New Roman" w:hAnsi="Times New Roman" w:eastAsia="仿宋" w:cs="Times New Roman"/>
                <w:kern w:val="0"/>
                <w:sz w:val="22"/>
                <w:highlight w:val="none"/>
              </w:rPr>
            </w:pPr>
            <w:r>
              <w:rPr>
                <w:rFonts w:hint="eastAsia" w:ascii="Times New Roman" w:hAnsi="Times New Roman" w:eastAsia="仿宋" w:cs="Times New Roman"/>
                <w:kern w:val="0"/>
                <w:sz w:val="22"/>
                <w:highlight w:val="none"/>
              </w:rPr>
              <w:t>（若涉及）</w:t>
            </w:r>
          </w:p>
        </w:tc>
        <w:tc>
          <w:tcPr>
            <w:tcW w:w="6706" w:type="dxa"/>
            <w:vAlign w:val="center"/>
          </w:tcPr>
          <w:p>
            <w:pPr>
              <w:spacing w:line="360" w:lineRule="auto"/>
              <w:ind w:left="210" w:leftChars="100"/>
              <w:rPr>
                <w:rFonts w:ascii="仿宋" w:hAnsi="仿宋" w:eastAsia="仿宋" w:cs="仿宋"/>
                <w:color w:val="000000" w:themeColor="text1"/>
                <w:sz w:val="22"/>
                <w:highlight w:val="none"/>
                <w:lang w:val="zh-TW"/>
                <w14:textFill>
                  <w14:solidFill>
                    <w14:schemeClr w14:val="tx1"/>
                  </w14:solidFill>
                </w14:textFill>
              </w:rPr>
            </w:pPr>
            <w:r>
              <w:rPr>
                <w:rFonts w:hint="eastAsia" w:ascii="仿宋" w:hAnsi="仿宋" w:eastAsia="仿宋" w:cs="仿宋"/>
                <w:color w:val="000000" w:themeColor="text1"/>
                <w:sz w:val="22"/>
                <w:highlight w:val="none"/>
                <w:lang w:val="zh-TW"/>
                <w14:textFill>
                  <w14:solidFill>
                    <w14:schemeClr w14:val="tx1"/>
                  </w14:solidFill>
                </w14:textFill>
              </w:rPr>
              <w:t>根据临床科室使用，对所供医用耗材应备足货源，确保需求。对于我院临时采购计划，应当在指定时间内供货到指定位置。急诊或急救耗材</w:t>
            </w:r>
            <w:r>
              <w:rPr>
                <w:rFonts w:hint="eastAsia" w:ascii="仿宋" w:hAnsi="仿宋" w:eastAsia="仿宋" w:cs="仿宋"/>
                <w:color w:val="000000" w:themeColor="text1"/>
                <w:sz w:val="22"/>
                <w:highlight w:val="none"/>
                <w14:textFill>
                  <w14:solidFill>
                    <w14:schemeClr w14:val="tx1"/>
                  </w14:solidFill>
                </w14:textFill>
              </w:rPr>
              <w:t>供应商</w:t>
            </w:r>
            <w:r>
              <w:rPr>
                <w:rFonts w:hint="eastAsia" w:ascii="仿宋" w:hAnsi="仿宋" w:eastAsia="仿宋" w:cs="仿宋"/>
                <w:color w:val="000000" w:themeColor="text1"/>
                <w:sz w:val="22"/>
                <w:highlight w:val="none"/>
                <w:lang w:val="zh-TW"/>
                <w14:textFill>
                  <w14:solidFill>
                    <w14:schemeClr w14:val="tx1"/>
                  </w14:solidFill>
                </w14:textFill>
              </w:rPr>
              <w:t>必须保证随时供货，不得因供货不及时影响</w:t>
            </w:r>
            <w:r>
              <w:rPr>
                <w:rFonts w:hint="eastAsia" w:ascii="仿宋" w:hAnsi="仿宋" w:eastAsia="仿宋" w:cs="仿宋"/>
                <w:color w:val="000000" w:themeColor="text1"/>
                <w:sz w:val="22"/>
                <w:highlight w:val="none"/>
                <w14:textFill>
                  <w14:solidFill>
                    <w14:schemeClr w14:val="tx1"/>
                  </w14:solidFill>
                </w14:textFill>
              </w:rPr>
              <w:t>采购人</w:t>
            </w:r>
            <w:r>
              <w:rPr>
                <w:rFonts w:hint="eastAsia" w:ascii="仿宋" w:hAnsi="仿宋" w:eastAsia="仿宋" w:cs="仿宋"/>
                <w:color w:val="000000" w:themeColor="text1"/>
                <w:sz w:val="22"/>
                <w:highlight w:val="none"/>
                <w:lang w:val="zh-TW"/>
                <w14:textFill>
                  <w14:solidFill>
                    <w14:schemeClr w14:val="tx1"/>
                  </w14:solidFill>
                </w14:textFill>
              </w:rPr>
              <w:t>正常医疗工作</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566" w:type="dxa"/>
            <w:vAlign w:val="center"/>
          </w:tcPr>
          <w:p>
            <w:pPr>
              <w:pStyle w:val="23"/>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706"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（1）供应商在采购活动中，不得有任何违法乱纪的行为；</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（2）若比选申请文件存在虚假响应在评审阶段，评审小组应将该比选申请文件作无效处理，若是中选后发现的，采购人应当取消其中选资格；</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（3）采购人将对上述行为在其官方网站对相关情况进行通报同时追究其相关法律责任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pPr>
              <w:pStyle w:val="23"/>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4"/>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706" w:type="dxa"/>
            <w:vAlign w:val="center"/>
          </w:tcPr>
          <w:p>
            <w:pPr>
              <w:pStyle w:val="24"/>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pPr>
              <w:pStyle w:val="23"/>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4"/>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706" w:type="dxa"/>
            <w:vAlign w:val="center"/>
          </w:tcPr>
          <w:p>
            <w:pPr>
              <w:pStyle w:val="24"/>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自本项目采购公告发布</w:t>
            </w:r>
            <w:r>
              <w:rPr>
                <w:rFonts w:hint="eastAsia" w:ascii="Times New Roman" w:hAnsi="Times New Roman" w:eastAsia="仿宋" w:cs="Times New Roman"/>
                <w:sz w:val="22"/>
                <w:szCs w:val="22"/>
                <w:lang w:val="en-US" w:eastAsia="zh-CN"/>
              </w:rPr>
              <w:t>之日起</w:t>
            </w:r>
            <w:r>
              <w:rPr>
                <w:rFonts w:hint="eastAsia" w:ascii="Times New Roman" w:hAnsi="Times New Roman" w:eastAsia="仿宋" w:cs="Times New Roman"/>
                <w:sz w:val="22"/>
                <w:szCs w:val="22"/>
              </w:rPr>
              <w:t>5个工作日内，结果公告发布</w:t>
            </w:r>
            <w:r>
              <w:rPr>
                <w:rFonts w:hint="eastAsia" w:ascii="Times New Roman" w:hAnsi="Times New Roman" w:eastAsia="仿宋" w:cs="Times New Roman"/>
                <w:sz w:val="22"/>
                <w:szCs w:val="22"/>
                <w:lang w:val="en-US" w:eastAsia="zh-CN"/>
              </w:rPr>
              <w:t>之日起</w:t>
            </w:r>
            <w:r>
              <w:rPr>
                <w:rFonts w:hint="eastAsia" w:ascii="Times New Roman" w:hAnsi="Times New Roman" w:eastAsia="仿宋" w:cs="Times New Roman"/>
                <w:sz w:val="22"/>
                <w:szCs w:val="22"/>
              </w:rPr>
              <w:t>1个工作日内通过书面形式</w:t>
            </w:r>
            <w:r>
              <w:rPr>
                <w:rFonts w:hint="eastAsia" w:ascii="Times New Roman" w:hAnsi="Times New Roman" w:eastAsia="仿宋" w:cs="Times New Roman"/>
                <w:sz w:val="22"/>
                <w:szCs w:val="22"/>
                <w:lang w:val="en-US" w:eastAsia="zh-CN"/>
              </w:rPr>
              <w:t>或</w:t>
            </w:r>
            <w:r>
              <w:rPr>
                <w:rFonts w:hint="eastAsia" w:ascii="Times New Roman" w:hAnsi="Times New Roman" w:eastAsia="仿宋" w:cs="Times New Roman"/>
                <w:sz w:val="22"/>
                <w:szCs w:val="22"/>
              </w:rPr>
              <w:t>隆道云系统线下提交或线上提交</w:t>
            </w:r>
            <w:r>
              <w:rPr>
                <w:rFonts w:hint="eastAsia" w:ascii="Times New Roman" w:hAnsi="Times New Roman" w:eastAsia="仿宋" w:cs="Times New Roman"/>
                <w:sz w:val="22"/>
                <w:szCs w:val="22"/>
                <w:lang w:eastAsia="zh-CN"/>
              </w:rPr>
              <w:t>；</w:t>
            </w:r>
          </w:p>
          <w:p>
            <w:pPr>
              <w:pStyle w:val="24"/>
              <w:spacing w:line="360" w:lineRule="auto"/>
              <w:ind w:left="210" w:leftChars="100"/>
              <w:jc w:val="both"/>
              <w:rPr>
                <w:rFonts w:hint="eastAsia" w:ascii="Times New Roman" w:hAnsi="Times New Roman" w:eastAsia="仿宋" w:cs="Times New Roman"/>
                <w:sz w:val="22"/>
                <w:szCs w:val="22"/>
              </w:rPr>
            </w:pPr>
            <w:r>
              <w:rPr>
                <w:rFonts w:hint="eastAsia" w:ascii="Times New Roman" w:hAnsi="Times New Roman" w:eastAsia="仿宋" w:cs="Times New Roman"/>
                <w:sz w:val="22"/>
                <w:szCs w:val="22"/>
              </w:rPr>
              <w:t>注：</w:t>
            </w:r>
          </w:p>
          <w:p>
            <w:pPr>
              <w:pStyle w:val="24"/>
              <w:spacing w:line="360" w:lineRule="auto"/>
              <w:ind w:left="210" w:leftChars="100"/>
              <w:jc w:val="both"/>
              <w:rPr>
                <w:rFonts w:hint="eastAsia"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1.供应商质疑不得超出采购文件、采购过程、采购结果的范围；</w:t>
            </w:r>
          </w:p>
          <w:p>
            <w:pPr>
              <w:pStyle w:val="24"/>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65" w:hRule="atLeast"/>
          <w:jc w:val="center"/>
        </w:trPr>
        <w:tc>
          <w:tcPr>
            <w:tcW w:w="566" w:type="dxa"/>
            <w:vAlign w:val="center"/>
          </w:tcPr>
          <w:p>
            <w:pPr>
              <w:pStyle w:val="23"/>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4"/>
              <w:spacing w:line="360" w:lineRule="auto"/>
              <w:jc w:val="center"/>
              <w:rPr>
                <w:rFonts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rPr>
              <w:t>中选</w:t>
            </w:r>
            <w:r>
              <w:rPr>
                <w:rFonts w:hint="eastAsia" w:ascii="Times New Roman" w:hAnsi="Times New Roman" w:eastAsia="仿宋" w:cs="Times New Roman"/>
                <w:sz w:val="22"/>
                <w:szCs w:val="22"/>
                <w:highlight w:val="none"/>
                <w:lang w:val="zh-CN"/>
              </w:rPr>
              <w:t>通知书领取</w:t>
            </w:r>
          </w:p>
        </w:tc>
        <w:tc>
          <w:tcPr>
            <w:tcW w:w="6706" w:type="dxa"/>
            <w:vAlign w:val="center"/>
          </w:tcPr>
          <w:p>
            <w:pPr>
              <w:pStyle w:val="24"/>
              <w:spacing w:line="360" w:lineRule="auto"/>
              <w:ind w:left="210" w:leftChars="100"/>
              <w:jc w:val="both"/>
              <w:rPr>
                <w:rFonts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w:t>
            </w:r>
            <w:r>
              <w:rPr>
                <w:rFonts w:hint="eastAsia" w:ascii="Times New Roman" w:hAnsi="Times New Roman" w:eastAsia="仿宋" w:cs="Times New Roman"/>
                <w:sz w:val="22"/>
                <w:szCs w:val="22"/>
                <w:highlight w:val="none"/>
              </w:rPr>
              <w:t>1</w:t>
            </w:r>
            <w:r>
              <w:rPr>
                <w:rFonts w:hint="eastAsia" w:ascii="Times New Roman" w:hAnsi="Times New Roman" w:eastAsia="仿宋" w:cs="Times New Roman"/>
                <w:sz w:val="22"/>
                <w:szCs w:val="22"/>
                <w:highlight w:val="none"/>
                <w:lang w:val="zh-CN"/>
              </w:rPr>
              <w:t>）比选完成后，采购人向中选人发出中选通知书；</w:t>
            </w:r>
          </w:p>
          <w:p>
            <w:pPr>
              <w:pStyle w:val="24"/>
              <w:spacing w:line="360" w:lineRule="auto"/>
              <w:ind w:left="210" w:leftChars="100"/>
              <w:jc w:val="both"/>
              <w:rPr>
                <w:rFonts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w:t>
            </w:r>
            <w:r>
              <w:rPr>
                <w:rFonts w:hint="eastAsia" w:ascii="Times New Roman" w:hAnsi="Times New Roman" w:eastAsia="仿宋" w:cs="Times New Roman"/>
                <w:sz w:val="22"/>
                <w:szCs w:val="22"/>
                <w:highlight w:val="none"/>
              </w:rPr>
              <w:t>2</w:t>
            </w:r>
            <w:r>
              <w:rPr>
                <w:rFonts w:hint="eastAsia" w:ascii="Times New Roman" w:hAnsi="Times New Roman" w:eastAsia="仿宋" w:cs="Times New Roman"/>
                <w:sz w:val="22"/>
                <w:szCs w:val="22"/>
                <w:highlight w:val="none"/>
                <w:lang w:val="zh-CN"/>
              </w:rPr>
              <w:t>）请中选供应商在本项目中选公告发出之日后的第二个工作日当日内，电话联系我单位招标采购中心合同组028-87394783，并按照本采购文件第五章的相关内容拟定合同初稿，电子版（word版本）发送至电子邮箱：zbcgzxhtz@med.uestc.edu.cn。</w:t>
            </w:r>
          </w:p>
          <w:p>
            <w:pPr>
              <w:pStyle w:val="24"/>
              <w:spacing w:line="360" w:lineRule="auto"/>
              <w:ind w:left="210" w:leftChars="100"/>
              <w:jc w:val="both"/>
              <w:rPr>
                <w:rFonts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w:t>
            </w:r>
            <w:r>
              <w:rPr>
                <w:rFonts w:hint="eastAsia" w:ascii="Times New Roman" w:hAnsi="Times New Roman" w:eastAsia="仿宋" w:cs="Times New Roman"/>
                <w:sz w:val="22"/>
                <w:szCs w:val="22"/>
                <w:highlight w:val="none"/>
              </w:rPr>
              <w:t>3</w:t>
            </w:r>
            <w:r>
              <w:rPr>
                <w:rFonts w:hint="eastAsia" w:ascii="Times New Roman" w:hAnsi="Times New Roman" w:eastAsia="仿宋" w:cs="Times New Roman"/>
                <w:sz w:val="22"/>
                <w:szCs w:val="22"/>
                <w:highlight w:val="none"/>
                <w:lang w:val="zh-CN"/>
              </w:rPr>
              <w:t>）</w:t>
            </w:r>
            <w:r>
              <w:rPr>
                <w:rFonts w:hint="eastAsia" w:ascii="Times New Roman" w:hAnsi="Times New Roman" w:eastAsia="仿宋" w:cs="Times New Roman"/>
                <w:b/>
                <w:bCs/>
                <w:color w:val="FF0000"/>
                <w:sz w:val="22"/>
                <w:szCs w:val="22"/>
                <w:highlight w:val="none"/>
                <w:lang w:val="zh-CN"/>
              </w:rPr>
              <w:t>若中选人以非正当理由放弃中选，在3年内不</w:t>
            </w:r>
            <w:r>
              <w:rPr>
                <w:rFonts w:hint="eastAsia" w:ascii="Times New Roman" w:hAnsi="Times New Roman" w:eastAsia="仿宋" w:cs="Times New Roman"/>
                <w:b/>
                <w:bCs/>
                <w:color w:val="FF0000"/>
                <w:sz w:val="22"/>
                <w:szCs w:val="22"/>
                <w:highlight w:val="none"/>
              </w:rPr>
              <w:t>得</w:t>
            </w:r>
            <w:r>
              <w:rPr>
                <w:rFonts w:hint="eastAsia" w:ascii="Times New Roman" w:hAnsi="Times New Roman" w:eastAsia="仿宋" w:cs="Times New Roman"/>
                <w:b/>
                <w:bCs/>
                <w:color w:val="FF0000"/>
                <w:sz w:val="22"/>
                <w:szCs w:val="22"/>
                <w:highlight w:val="none"/>
                <w:lang w:val="zh-CN"/>
              </w:rPr>
              <w:t>参与本单位的比选申请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pPr>
              <w:pStyle w:val="23"/>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4"/>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706" w:type="dxa"/>
            <w:vAlign w:val="center"/>
          </w:tcPr>
          <w:p>
            <w:pPr>
              <w:pStyle w:val="24"/>
              <w:numPr>
                <w:ilvl w:val="0"/>
                <w:numId w:val="6"/>
              </w:numPr>
              <w:spacing w:line="360" w:lineRule="auto"/>
              <w:ind w:left="0" w:leftChars="0" w:firstLineChars="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无论比选结果，供应商的</w:t>
            </w:r>
            <w:r>
              <w:rPr>
                <w:rFonts w:hint="eastAsia" w:ascii="Times New Roman" w:hAnsi="Times New Roman" w:eastAsia="仿宋" w:cs="Times New Roman"/>
                <w:sz w:val="22"/>
                <w:szCs w:val="22"/>
              </w:rPr>
              <w:t>比选申请</w:t>
            </w:r>
            <w:r>
              <w:rPr>
                <w:rFonts w:hint="eastAsia" w:ascii="Times New Roman" w:hAnsi="Times New Roman" w:eastAsia="仿宋" w:cs="Times New Roman"/>
                <w:sz w:val="22"/>
                <w:szCs w:val="22"/>
                <w:lang w:val="zh-CN"/>
              </w:rPr>
              <w:t>文件</w:t>
            </w:r>
            <w:r>
              <w:rPr>
                <w:rFonts w:hint="eastAsia" w:ascii="Times New Roman" w:hAnsi="Times New Roman" w:eastAsia="仿宋" w:cs="Times New Roman"/>
                <w:sz w:val="22"/>
                <w:szCs w:val="22"/>
              </w:rPr>
              <w:t>不予撤回</w:t>
            </w:r>
            <w:r>
              <w:rPr>
                <w:rFonts w:hint="eastAsia" w:ascii="Times New Roman" w:hAnsi="Times New Roman" w:eastAsia="仿宋" w:cs="Times New Roman"/>
                <w:sz w:val="22"/>
                <w:szCs w:val="22"/>
                <w:lang w:val="zh-CN"/>
              </w:rPr>
              <w:t>，参选产生的一切费用由供应商自行承担；</w:t>
            </w:r>
          </w:p>
          <w:p>
            <w:pPr>
              <w:pStyle w:val="24"/>
              <w:numPr>
                <w:ilvl w:val="0"/>
                <w:numId w:val="6"/>
              </w:numPr>
              <w:spacing w:line="360" w:lineRule="auto"/>
              <w:ind w:left="0" w:leftChars="0" w:firstLineChars="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本比选的第一章、第二章均为实质性要求，供应商应当符合；</w:t>
            </w:r>
          </w:p>
          <w:p>
            <w:pPr>
              <w:pStyle w:val="24"/>
              <w:numPr>
                <w:ilvl w:val="0"/>
                <w:numId w:val="6"/>
              </w:numPr>
              <w:spacing w:line="360" w:lineRule="auto"/>
              <w:ind w:left="0" w:leftChars="0" w:firstLineChars="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“采购人”“采购人”系指本次组织比选的四川省人民医院；</w:t>
            </w:r>
          </w:p>
          <w:p>
            <w:pPr>
              <w:pStyle w:val="24"/>
              <w:numPr>
                <w:ilvl w:val="0"/>
                <w:numId w:val="6"/>
              </w:numPr>
              <w:spacing w:line="360" w:lineRule="auto"/>
              <w:ind w:left="0" w:leftChars="0" w:firstLineChars="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“供应商”“比选申请人”“参选人”获取了比选文件拟参加比选和向采购人提供货物及相应服务的供应商；</w:t>
            </w:r>
          </w:p>
          <w:p>
            <w:pPr>
              <w:pStyle w:val="24"/>
              <w:numPr>
                <w:ilvl w:val="0"/>
                <w:numId w:val="6"/>
              </w:numPr>
              <w:spacing w:line="360" w:lineRule="auto"/>
              <w:ind w:left="0" w:leftChars="0" w:firstLineChars="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pPr>
              <w:pStyle w:val="24"/>
              <w:numPr>
                <w:ilvl w:val="0"/>
                <w:numId w:val="6"/>
              </w:numPr>
              <w:spacing w:line="360" w:lineRule="auto"/>
              <w:ind w:left="0" w:leftChars="0" w:firstLineChars="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r>
        <w:br w:type="page"/>
      </w:r>
    </w:p>
    <w:p>
      <w:pPr>
        <w:widowControl/>
        <w:numPr>
          <w:ilvl w:val="0"/>
          <w:numId w:val="2"/>
        </w:numPr>
        <w:spacing w:line="520" w:lineRule="exact"/>
        <w:jc w:val="center"/>
        <w:outlineLvl w:val="0"/>
        <w:rPr>
          <w:rFonts w:ascii="黑体" w:hAnsi="黑体" w:eastAsia="黑体" w:cs="黑体"/>
          <w:b/>
          <w:sz w:val="36"/>
          <w:szCs w:val="32"/>
        </w:rPr>
      </w:pPr>
      <w:bookmarkStart w:id="9" w:name="_Toc28050"/>
      <w:bookmarkStart w:id="10" w:name="_Toc19400"/>
      <w:bookmarkStart w:id="11" w:name="_Toc5333"/>
      <w:r>
        <w:rPr>
          <w:rFonts w:hint="eastAsia" w:ascii="黑体" w:hAnsi="黑体" w:eastAsia="黑体" w:cs="黑体"/>
          <w:b/>
          <w:sz w:val="36"/>
          <w:szCs w:val="32"/>
        </w:rPr>
        <w:t xml:space="preserve"> 供应商资格审查及符合性审查</w:t>
      </w:r>
      <w:bookmarkEnd w:id="9"/>
      <w:bookmarkEnd w:id="10"/>
      <w:bookmarkEnd w:id="11"/>
    </w:p>
    <w:p>
      <w:pPr>
        <w:pStyle w:val="2"/>
        <w:ind w:firstLine="3253" w:firstLineChars="900"/>
        <w:rPr>
          <w:rFonts w:ascii="黑体" w:hAnsi="黑体" w:eastAsia="黑体" w:cs="黑体"/>
          <w:b/>
          <w:sz w:val="36"/>
          <w:szCs w:val="32"/>
        </w:rPr>
      </w:pPr>
    </w:p>
    <w:tbl>
      <w:tblPr>
        <w:tblStyle w:val="16"/>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464"/>
        <w:gridCol w:w="4635"/>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pPr>
              <w:widowControl/>
              <w:jc w:val="center"/>
              <w:rPr>
                <w:rFonts w:ascii="仿宋" w:hAnsi="仿宋" w:eastAsia="仿宋" w:cs="仿宋"/>
                <w:b/>
                <w:bCs/>
                <w:sz w:val="22"/>
              </w:rPr>
            </w:pPr>
            <w:r>
              <w:rPr>
                <w:rFonts w:hint="eastAsia" w:ascii="仿宋" w:hAnsi="仿宋" w:eastAsia="仿宋" w:cs="仿宋"/>
                <w:b/>
                <w:bCs/>
                <w:sz w:val="22"/>
              </w:rPr>
              <w:t>序号</w:t>
            </w:r>
          </w:p>
        </w:tc>
        <w:tc>
          <w:tcPr>
            <w:tcW w:w="2464" w:type="dxa"/>
            <w:vAlign w:val="center"/>
          </w:tcPr>
          <w:p>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635" w:type="dxa"/>
            <w:vAlign w:val="center"/>
          </w:tcPr>
          <w:p>
            <w:pPr>
              <w:widowControl/>
              <w:jc w:val="center"/>
              <w:rPr>
                <w:rFonts w:ascii="仿宋" w:hAnsi="仿宋" w:eastAsia="仿宋" w:cs="仿宋"/>
                <w:b/>
                <w:bCs/>
                <w:sz w:val="22"/>
              </w:rPr>
            </w:pPr>
            <w:r>
              <w:rPr>
                <w:rFonts w:hint="eastAsia" w:ascii="仿宋" w:hAnsi="仿宋" w:eastAsia="仿宋" w:cs="仿宋"/>
                <w:b/>
                <w:bCs/>
                <w:sz w:val="22"/>
              </w:rPr>
              <w:t>通过条件</w:t>
            </w:r>
          </w:p>
        </w:tc>
        <w:tc>
          <w:tcPr>
            <w:tcW w:w="725" w:type="dxa"/>
            <w:vAlign w:val="center"/>
          </w:tcPr>
          <w:p>
            <w:pPr>
              <w:widowControl/>
              <w:jc w:val="center"/>
              <w:rPr>
                <w:rFonts w:ascii="仿宋" w:hAnsi="仿宋" w:eastAsia="仿宋" w:cs="仿宋"/>
                <w:b/>
                <w:bCs/>
                <w:sz w:val="22"/>
              </w:rPr>
            </w:pPr>
            <w:r>
              <w:rPr>
                <w:rFonts w:hint="eastAsia" w:ascii="仿宋" w:hAnsi="仿宋" w:eastAsia="仿宋" w:cs="仿宋"/>
                <w:b/>
                <w:bCs/>
                <w:sz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1</w:t>
            </w:r>
          </w:p>
        </w:tc>
        <w:tc>
          <w:tcPr>
            <w:tcW w:w="2464" w:type="dxa"/>
            <w:vAlign w:val="center"/>
          </w:tcPr>
          <w:p>
            <w:pPr>
              <w:jc w:val="left"/>
              <w:rPr>
                <w:rFonts w:ascii="仿宋" w:hAnsi="仿宋" w:eastAsia="仿宋" w:cs="仿宋"/>
                <w:b/>
                <w:sz w:val="22"/>
              </w:rPr>
            </w:pPr>
            <w:r>
              <w:rPr>
                <w:rFonts w:ascii="等线" w:hAnsi="等线" w:eastAsia="仿宋"/>
                <w:b/>
                <w:color w:val="000000" w:themeColor="text1"/>
                <w:sz w:val="22"/>
                <w14:textFill>
                  <w14:solidFill>
                    <w14:schemeClr w14:val="tx1"/>
                  </w14:solidFill>
                </w14:textFill>
              </w:rPr>
              <w:t>具有独立承担民事责任的能力</w:t>
            </w:r>
          </w:p>
        </w:tc>
        <w:tc>
          <w:tcPr>
            <w:tcW w:w="4635" w:type="dxa"/>
            <w:vAlign w:val="center"/>
          </w:tcPr>
          <w:p>
            <w:pPr>
              <w:spacing w:line="360" w:lineRule="auto"/>
              <w:rPr>
                <w:rFonts w:hint="eastAsia"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pPr>
              <w:spacing w:line="360" w:lineRule="auto"/>
              <w:rPr>
                <w:rFonts w:hint="eastAsia"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pPr>
              <w:spacing w:line="360" w:lineRule="auto"/>
              <w:rPr>
                <w:rFonts w:hint="eastAsia" w:ascii="仿宋" w:hAnsi="仿宋" w:eastAsia="仿宋" w:cs="仿宋"/>
              </w:rPr>
            </w:pPr>
            <w:r>
              <w:rPr>
                <w:rFonts w:hint="eastAsia" w:ascii="仿宋" w:hAnsi="仿宋" w:eastAsia="仿宋" w:cs="仿宋"/>
              </w:rPr>
              <w:t>（3）若为其他组织：提供“对应主管部门颁发的准许执业证明文件或营业执照”；</w:t>
            </w:r>
          </w:p>
          <w:p>
            <w:pPr>
              <w:spacing w:line="360" w:lineRule="auto"/>
            </w:pPr>
            <w:r>
              <w:rPr>
                <w:rFonts w:hint="eastAsia" w:ascii="仿宋" w:hAnsi="仿宋" w:eastAsia="仿宋" w:cs="仿宋"/>
              </w:rPr>
              <w:t>（4）若为自然人：提供“身份证明材料”</w:t>
            </w:r>
          </w:p>
        </w:tc>
        <w:tc>
          <w:tcPr>
            <w:tcW w:w="725"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2</w:t>
            </w:r>
          </w:p>
        </w:tc>
        <w:tc>
          <w:tcPr>
            <w:tcW w:w="2464" w:type="dxa"/>
            <w:vAlign w:val="center"/>
          </w:tcPr>
          <w:p>
            <w:pPr>
              <w:jc w:val="left"/>
              <w:rPr>
                <w:rFonts w:ascii="仿宋" w:hAnsi="仿宋" w:eastAsia="仿宋" w:cs="仿宋"/>
                <w:b/>
                <w:sz w:val="22"/>
              </w:rPr>
            </w:pPr>
            <w:r>
              <w:rPr>
                <w:rFonts w:ascii="仿宋" w:hAnsi="仿宋" w:eastAsia="仿宋"/>
                <w:b/>
                <w:color w:val="000000" w:themeColor="text1"/>
                <w:sz w:val="22"/>
                <w14:textFill>
                  <w14:solidFill>
                    <w14:schemeClr w14:val="tx1"/>
                  </w14:solidFill>
                </w14:textFill>
              </w:rPr>
              <w:t>具有健全的财务会计制度</w:t>
            </w:r>
          </w:p>
        </w:tc>
        <w:tc>
          <w:tcPr>
            <w:tcW w:w="4635" w:type="dxa"/>
            <w:vAlign w:val="center"/>
          </w:tcPr>
          <w:p>
            <w:pPr>
              <w:spacing w:line="360" w:lineRule="auto"/>
              <w:rPr>
                <w:rFonts w:ascii="仿宋" w:hAnsi="仿宋" w:eastAsia="仿宋" w:cs="仿宋"/>
                <w:sz w:val="22"/>
              </w:rPr>
            </w:pPr>
            <w:r>
              <w:rPr>
                <w:rFonts w:hint="eastAsia" w:ascii="仿宋" w:hAnsi="仿宋" w:eastAsia="仿宋" w:cs="仿宋"/>
                <w:sz w:val="22"/>
              </w:rPr>
              <w:t>供应商根据自身情况选择提供其中任意一项：</w:t>
            </w:r>
          </w:p>
          <w:p>
            <w:pPr>
              <w:spacing w:line="360" w:lineRule="auto"/>
              <w:rPr>
                <w:rFonts w:ascii="仿宋" w:hAnsi="仿宋" w:eastAsia="仿宋" w:cs="仿宋"/>
                <w:sz w:val="22"/>
              </w:rPr>
            </w:pPr>
            <w:r>
              <w:rPr>
                <w:rFonts w:hint="eastAsia" w:ascii="仿宋" w:hAnsi="仿宋" w:eastAsia="仿宋" w:cs="仿宋"/>
                <w:sz w:val="22"/>
              </w:rPr>
              <w:t>（1）可提供截至比选申请文件提交截止日前两个年度任意一个年度经审计的财务报告复印件（包含审计报告和审计报告中所涉及的财务报表和报表附注）；</w:t>
            </w:r>
          </w:p>
          <w:p>
            <w:pPr>
              <w:spacing w:line="360" w:lineRule="auto"/>
              <w:rPr>
                <w:rFonts w:ascii="仿宋" w:hAnsi="仿宋" w:eastAsia="仿宋" w:cs="仿宋"/>
                <w:sz w:val="22"/>
              </w:rPr>
            </w:pPr>
            <w:r>
              <w:rPr>
                <w:rFonts w:hint="eastAsia" w:ascii="仿宋" w:hAnsi="仿宋" w:eastAsia="仿宋" w:cs="仿宋"/>
                <w:sz w:val="22"/>
              </w:rPr>
              <w:t>（2）也可提供截比选申请文件提交截止日前两个年度任意一个年度供应商内部的财务报表复印件（至少包含资产负债表）；</w:t>
            </w:r>
          </w:p>
          <w:p>
            <w:pPr>
              <w:spacing w:line="360" w:lineRule="auto"/>
              <w:rPr>
                <w:rFonts w:ascii="仿宋" w:hAnsi="仿宋" w:eastAsia="仿宋" w:cs="仿宋"/>
                <w:sz w:val="22"/>
              </w:rPr>
            </w:pPr>
            <w:r>
              <w:rPr>
                <w:rFonts w:hint="eastAsia" w:ascii="仿宋" w:hAnsi="仿宋" w:eastAsia="仿宋" w:cs="仿宋"/>
                <w:sz w:val="22"/>
              </w:rPr>
              <w:t>（3）也可提供截至提交比选申请文件截止日一年内银行出具的资信证明；</w:t>
            </w:r>
          </w:p>
          <w:p>
            <w:pPr>
              <w:spacing w:line="360" w:lineRule="auto"/>
              <w:rPr>
                <w:rFonts w:ascii="仿宋" w:hAnsi="仿宋" w:eastAsia="仿宋" w:cs="仿宋"/>
                <w:sz w:val="22"/>
              </w:rPr>
            </w:pPr>
            <w:r>
              <w:rPr>
                <w:rFonts w:hint="eastAsia" w:ascii="仿宋" w:hAnsi="仿宋" w:eastAsia="仿宋" w:cs="仿宋"/>
                <w:sz w:val="22"/>
              </w:rPr>
              <w:t>（4）供应商注册时间截至提交投标文件截止日不足一年的，也可提供工商管理部门备案的公司章程；</w:t>
            </w:r>
          </w:p>
          <w:p>
            <w:pPr>
              <w:spacing w:line="360" w:lineRule="auto"/>
              <w:rPr>
                <w:rFonts w:ascii="仿宋" w:hAnsi="仿宋" w:eastAsia="仿宋" w:cs="仿宋"/>
                <w:sz w:val="22"/>
              </w:rPr>
            </w:pPr>
            <w:r>
              <w:rPr>
                <w:rFonts w:hint="eastAsia" w:ascii="仿宋" w:hAnsi="仿宋" w:eastAsia="仿宋" w:cs="仿宋"/>
                <w:sz w:val="22"/>
              </w:rPr>
              <w:t>（5）供应商为个体工商户或自然人时，可提供承诺函</w:t>
            </w:r>
          </w:p>
        </w:tc>
        <w:tc>
          <w:tcPr>
            <w:tcW w:w="725" w:type="dxa"/>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1"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3</w:t>
            </w:r>
          </w:p>
        </w:tc>
        <w:tc>
          <w:tcPr>
            <w:tcW w:w="2464" w:type="dxa"/>
            <w:vAlign w:val="center"/>
          </w:tcPr>
          <w:p>
            <w:pPr>
              <w:spacing w:line="360" w:lineRule="auto"/>
              <w:jc w:val="left"/>
              <w:rPr>
                <w:rFonts w:ascii="仿宋" w:hAnsi="仿宋" w:eastAsia="仿宋" w:cs="仿宋"/>
                <w:b/>
                <w:color w:val="000000"/>
                <w:sz w:val="22"/>
              </w:rPr>
            </w:pPr>
            <w:r>
              <w:rPr>
                <w:rFonts w:ascii="仿宋" w:hAnsi="仿宋" w:eastAsia="仿宋"/>
                <w:b/>
                <w:color w:val="000000" w:themeColor="text1"/>
                <w:sz w:val="22"/>
                <w14:textFill>
                  <w14:solidFill>
                    <w14:schemeClr w14:val="tx1"/>
                  </w14:solidFill>
                </w14:textFill>
              </w:rPr>
              <w:t>具有履行合同所必需的设备和专业技术能力</w:t>
            </w:r>
          </w:p>
        </w:tc>
        <w:tc>
          <w:tcPr>
            <w:tcW w:w="4635" w:type="dxa"/>
            <w:vMerge w:val="restart"/>
            <w:vAlign w:val="center"/>
          </w:tcPr>
          <w:p>
            <w:pPr>
              <w:jc w:val="center"/>
              <w:rPr>
                <w:rFonts w:ascii="仿宋" w:hAnsi="仿宋" w:eastAsia="仿宋" w:cs="仿宋"/>
                <w:color w:val="000000"/>
                <w:sz w:val="22"/>
              </w:rPr>
            </w:pPr>
            <w:r>
              <w:rPr>
                <w:rFonts w:hint="eastAsia" w:ascii="仿宋" w:hAnsi="仿宋" w:eastAsia="仿宋" w:cs="仿宋"/>
                <w:color w:val="000000"/>
                <w:sz w:val="22"/>
              </w:rPr>
              <w:t>统一提供承诺函</w:t>
            </w:r>
          </w:p>
          <w:p>
            <w:pPr>
              <w:jc w:val="center"/>
              <w:rPr>
                <w:rFonts w:ascii="仿宋" w:hAnsi="仿宋" w:eastAsia="仿宋" w:cs="仿宋"/>
                <w:color w:val="000000"/>
                <w:sz w:val="22"/>
              </w:rPr>
            </w:pPr>
            <w:r>
              <w:rPr>
                <w:rFonts w:hint="eastAsia" w:ascii="仿宋" w:hAnsi="仿宋" w:eastAsia="仿宋" w:cs="仿宋"/>
                <w:color w:val="000000"/>
                <w:sz w:val="22"/>
              </w:rPr>
              <w:t>(注：格式见第六章承诺函)</w:t>
            </w:r>
          </w:p>
        </w:tc>
        <w:tc>
          <w:tcPr>
            <w:tcW w:w="725" w:type="dxa"/>
            <w:vMerge w:val="restart"/>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4</w:t>
            </w:r>
          </w:p>
        </w:tc>
        <w:tc>
          <w:tcPr>
            <w:tcW w:w="2464" w:type="dxa"/>
            <w:vAlign w:val="center"/>
          </w:tcPr>
          <w:p>
            <w:pPr>
              <w:spacing w:line="360" w:lineRule="auto"/>
              <w:jc w:val="left"/>
              <w:rPr>
                <w:rFonts w:ascii="仿宋" w:hAnsi="仿宋" w:eastAsia="仿宋" w:cs="仿宋"/>
                <w:b/>
                <w:color w:val="000000"/>
                <w:sz w:val="22"/>
              </w:rPr>
            </w:pPr>
            <w:r>
              <w:rPr>
                <w:rFonts w:ascii="仿宋" w:hAnsi="仿宋" w:eastAsia="仿宋"/>
                <w:b/>
                <w:color w:val="000000" w:themeColor="text1"/>
                <w:sz w:val="22"/>
                <w14:textFill>
                  <w14:solidFill>
                    <w14:schemeClr w14:val="tx1"/>
                  </w14:solidFill>
                </w14:textFill>
              </w:rPr>
              <w:t>有依法缴纳税收和社会保障资金的良好记录</w:t>
            </w:r>
          </w:p>
        </w:tc>
        <w:tc>
          <w:tcPr>
            <w:tcW w:w="4635" w:type="dxa"/>
            <w:vMerge w:val="continue"/>
            <w:vAlign w:val="center"/>
          </w:tcPr>
          <w:p>
            <w:pPr>
              <w:rPr>
                <w:rFonts w:ascii="仿宋" w:hAnsi="仿宋" w:eastAsia="仿宋" w:cs="仿宋"/>
                <w:color w:val="000000"/>
                <w:sz w:val="22"/>
              </w:rPr>
            </w:pPr>
          </w:p>
        </w:tc>
        <w:tc>
          <w:tcPr>
            <w:tcW w:w="725"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96" w:type="dxa"/>
            <w:vAlign w:val="center"/>
          </w:tcPr>
          <w:p>
            <w:pPr>
              <w:jc w:val="center"/>
              <w:rPr>
                <w:rFonts w:hint="eastAsia" w:ascii="仿宋" w:hAnsi="仿宋" w:eastAsia="仿宋" w:cs="仿宋"/>
                <w:sz w:val="22"/>
                <w:lang w:val="en-US" w:eastAsia="zh-CN"/>
              </w:rPr>
            </w:pPr>
            <w:r>
              <w:rPr>
                <w:rFonts w:hint="eastAsia" w:ascii="仿宋" w:hAnsi="仿宋" w:eastAsia="仿宋" w:cs="仿宋"/>
                <w:sz w:val="22"/>
                <w:lang w:val="en-US" w:eastAsia="zh-CN"/>
              </w:rPr>
              <w:t>5</w:t>
            </w:r>
          </w:p>
        </w:tc>
        <w:tc>
          <w:tcPr>
            <w:tcW w:w="2464" w:type="dxa"/>
            <w:vAlign w:val="center"/>
          </w:tcPr>
          <w:p>
            <w:pPr>
              <w:spacing w:line="360" w:lineRule="auto"/>
              <w:jc w:val="left"/>
              <w:rPr>
                <w:rFonts w:ascii="仿宋" w:hAnsi="仿宋" w:eastAsia="仿宋"/>
                <w:b/>
                <w:color w:val="000000" w:themeColor="text1"/>
                <w:sz w:val="22"/>
                <w14:textFill>
                  <w14:solidFill>
                    <w14:schemeClr w14:val="tx1"/>
                  </w14:solidFill>
                </w14:textFill>
              </w:rPr>
            </w:pPr>
            <w:r>
              <w:rPr>
                <w:rFonts w:ascii="仿宋" w:hAnsi="仿宋" w:eastAsia="仿宋"/>
                <w:b/>
                <w:color w:val="000000" w:themeColor="text1"/>
                <w:sz w:val="22"/>
                <w14:textFill>
                  <w14:solidFill>
                    <w14:schemeClr w14:val="tx1"/>
                  </w14:solidFill>
                </w14:textFill>
              </w:rPr>
              <w:t>具有良好的商业信誉</w:t>
            </w:r>
          </w:p>
        </w:tc>
        <w:tc>
          <w:tcPr>
            <w:tcW w:w="4635" w:type="dxa"/>
            <w:vMerge w:val="continue"/>
            <w:vAlign w:val="center"/>
          </w:tcPr>
          <w:p>
            <w:pPr>
              <w:rPr>
                <w:rFonts w:ascii="仿宋" w:hAnsi="仿宋" w:eastAsia="仿宋" w:cs="仿宋"/>
                <w:color w:val="000000"/>
                <w:sz w:val="22"/>
              </w:rPr>
            </w:pPr>
          </w:p>
        </w:tc>
        <w:tc>
          <w:tcPr>
            <w:tcW w:w="725"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pPr>
              <w:jc w:val="center"/>
              <w:rPr>
                <w:rFonts w:hint="eastAsia" w:ascii="仿宋" w:hAnsi="仿宋" w:eastAsia="仿宋" w:cs="仿宋"/>
                <w:sz w:val="22"/>
                <w:lang w:eastAsia="zh-CN"/>
              </w:rPr>
            </w:pPr>
            <w:r>
              <w:rPr>
                <w:rFonts w:hint="eastAsia" w:ascii="仿宋" w:hAnsi="仿宋" w:eastAsia="仿宋" w:cs="仿宋"/>
                <w:sz w:val="22"/>
                <w:lang w:val="en-US" w:eastAsia="zh-CN"/>
              </w:rPr>
              <w:t>6</w:t>
            </w:r>
          </w:p>
        </w:tc>
        <w:tc>
          <w:tcPr>
            <w:tcW w:w="2464" w:type="dxa"/>
            <w:vAlign w:val="center"/>
          </w:tcPr>
          <w:p>
            <w:pPr>
              <w:spacing w:line="360" w:lineRule="auto"/>
              <w:jc w:val="left"/>
              <w:rPr>
                <w:rFonts w:ascii="仿宋" w:hAnsi="仿宋" w:eastAsia="仿宋" w:cs="仿宋"/>
                <w:b/>
                <w:color w:val="000000"/>
                <w:sz w:val="22"/>
              </w:rPr>
            </w:pPr>
            <w:r>
              <w:rPr>
                <w:rFonts w:hint="eastAsia" w:ascii="仿宋" w:hAnsi="仿宋" w:eastAsia="仿宋"/>
                <w:b/>
                <w:color w:val="000000" w:themeColor="text1"/>
                <w:sz w:val="22"/>
                <w14:textFill>
                  <w14:solidFill>
                    <w14:schemeClr w14:val="tx1"/>
                  </w14:solidFill>
                </w14:textFill>
              </w:rPr>
              <w:t>参加本次采购活动前三年内，在经营活动中没有重大违法记录</w:t>
            </w:r>
          </w:p>
        </w:tc>
        <w:tc>
          <w:tcPr>
            <w:tcW w:w="4635" w:type="dxa"/>
            <w:vMerge w:val="continue"/>
            <w:vAlign w:val="center"/>
          </w:tcPr>
          <w:p>
            <w:pPr>
              <w:rPr>
                <w:rFonts w:ascii="仿宋" w:hAnsi="仿宋" w:eastAsia="仿宋" w:cs="仿宋"/>
                <w:color w:val="000000"/>
                <w:sz w:val="22"/>
              </w:rPr>
            </w:pPr>
          </w:p>
        </w:tc>
        <w:tc>
          <w:tcPr>
            <w:tcW w:w="725"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96" w:type="dxa"/>
            <w:vAlign w:val="center"/>
          </w:tcPr>
          <w:p>
            <w:pPr>
              <w:jc w:val="center"/>
              <w:rPr>
                <w:rFonts w:hint="eastAsia" w:ascii="仿宋" w:hAnsi="仿宋" w:eastAsia="仿宋" w:cs="仿宋"/>
                <w:sz w:val="22"/>
                <w:lang w:eastAsia="zh-CN"/>
              </w:rPr>
            </w:pPr>
            <w:r>
              <w:rPr>
                <w:rFonts w:hint="eastAsia" w:ascii="仿宋" w:hAnsi="仿宋" w:eastAsia="仿宋" w:cs="仿宋"/>
                <w:sz w:val="22"/>
                <w:lang w:val="en-US" w:eastAsia="zh-CN"/>
              </w:rPr>
              <w:t>7</w:t>
            </w:r>
          </w:p>
        </w:tc>
        <w:tc>
          <w:tcPr>
            <w:tcW w:w="2464" w:type="dxa"/>
            <w:vAlign w:val="center"/>
          </w:tcPr>
          <w:p>
            <w:pPr>
              <w:spacing w:line="360" w:lineRule="auto"/>
              <w:jc w:val="left"/>
              <w:rPr>
                <w:rFonts w:ascii="仿宋" w:hAnsi="仿宋" w:eastAsia="仿宋" w:cs="仿宋"/>
                <w:b/>
                <w:color w:val="000000"/>
                <w:sz w:val="22"/>
              </w:rPr>
            </w:pPr>
            <w:r>
              <w:rPr>
                <w:rFonts w:ascii="仿宋" w:hAnsi="仿宋" w:eastAsia="仿宋"/>
                <w:b/>
                <w:color w:val="000000" w:themeColor="text1"/>
                <w:sz w:val="22"/>
                <w14:textFill>
                  <w14:solidFill>
                    <w14:schemeClr w14:val="tx1"/>
                  </w14:solidFill>
                </w14:textFill>
              </w:rPr>
              <w:t>法律、行政法规规定的其他条件</w:t>
            </w:r>
          </w:p>
        </w:tc>
        <w:tc>
          <w:tcPr>
            <w:tcW w:w="4635" w:type="dxa"/>
            <w:vMerge w:val="continue"/>
            <w:vAlign w:val="center"/>
          </w:tcPr>
          <w:p>
            <w:pPr>
              <w:rPr>
                <w:rFonts w:ascii="仿宋" w:hAnsi="仿宋" w:eastAsia="仿宋" w:cs="仿宋"/>
                <w:color w:val="000000"/>
                <w:sz w:val="22"/>
              </w:rPr>
            </w:pPr>
          </w:p>
        </w:tc>
        <w:tc>
          <w:tcPr>
            <w:tcW w:w="725"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pPr>
              <w:jc w:val="center"/>
              <w:rPr>
                <w:rFonts w:hint="eastAsia" w:ascii="仿宋" w:hAnsi="仿宋" w:eastAsia="仿宋" w:cs="仿宋"/>
                <w:sz w:val="22"/>
                <w:lang w:eastAsia="zh-CN"/>
              </w:rPr>
            </w:pPr>
            <w:r>
              <w:rPr>
                <w:rFonts w:hint="eastAsia" w:ascii="仿宋" w:hAnsi="仿宋" w:eastAsia="仿宋" w:cs="仿宋"/>
                <w:sz w:val="22"/>
                <w:lang w:val="en-US" w:eastAsia="zh-CN"/>
              </w:rPr>
              <w:t>8</w:t>
            </w:r>
          </w:p>
        </w:tc>
        <w:tc>
          <w:tcPr>
            <w:tcW w:w="2464" w:type="dxa"/>
            <w:vAlign w:val="center"/>
          </w:tcPr>
          <w:p>
            <w:pPr>
              <w:jc w:val="left"/>
              <w:rPr>
                <w:rFonts w:ascii="仿宋" w:hAnsi="仿宋" w:eastAsia="仿宋" w:cs="仿宋"/>
                <w:color w:val="000000"/>
                <w:sz w:val="22"/>
              </w:rPr>
            </w:pPr>
            <w:r>
              <w:rPr>
                <w:rFonts w:hint="eastAsia" w:ascii="仿宋" w:hAnsi="仿宋" w:eastAsia="仿宋"/>
                <w:b/>
                <w:color w:val="000000" w:themeColor="text1"/>
                <w:sz w:val="22"/>
                <w14:textFill>
                  <w14:solidFill>
                    <w14:schemeClr w14:val="tx1"/>
                  </w14:solidFill>
                </w14:textFill>
              </w:rPr>
              <w:t>未被列入失信被执行人、重大税收违法案件当事人名单、政府采购严重违法失信行为记录名单</w:t>
            </w:r>
          </w:p>
        </w:tc>
        <w:tc>
          <w:tcPr>
            <w:tcW w:w="4635" w:type="dxa"/>
            <w:vMerge w:val="continue"/>
            <w:vAlign w:val="center"/>
          </w:tcPr>
          <w:p>
            <w:pPr>
              <w:rPr>
                <w:rFonts w:ascii="仿宋" w:hAnsi="仿宋" w:eastAsia="仿宋" w:cs="仿宋"/>
                <w:color w:val="000000"/>
                <w:sz w:val="22"/>
              </w:rPr>
            </w:pPr>
          </w:p>
        </w:tc>
        <w:tc>
          <w:tcPr>
            <w:tcW w:w="725"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96" w:type="dxa"/>
            <w:vAlign w:val="center"/>
          </w:tcPr>
          <w:p>
            <w:pPr>
              <w:spacing w:line="360" w:lineRule="auto"/>
              <w:jc w:val="center"/>
              <w:rPr>
                <w:rFonts w:hint="default" w:ascii="仿宋" w:hAnsi="仿宋" w:eastAsia="仿宋" w:cs="仿宋"/>
                <w:sz w:val="22"/>
                <w:lang w:val="en-US" w:eastAsia="zh-CN"/>
              </w:rPr>
            </w:pPr>
            <w:r>
              <w:rPr>
                <w:rFonts w:hint="eastAsia" w:ascii="仿宋" w:hAnsi="仿宋" w:eastAsia="仿宋" w:cs="仿宋"/>
                <w:sz w:val="22"/>
                <w:lang w:val="en-US" w:eastAsia="zh-CN"/>
              </w:rPr>
              <w:t>9</w:t>
            </w:r>
          </w:p>
        </w:tc>
        <w:tc>
          <w:tcPr>
            <w:tcW w:w="2464" w:type="dxa"/>
            <w:vAlign w:val="center"/>
          </w:tcPr>
          <w:p>
            <w:pPr>
              <w:spacing w:line="360" w:lineRule="auto"/>
              <w:jc w:val="left"/>
              <w:rPr>
                <w:rFonts w:ascii="仿宋" w:hAnsi="仿宋" w:eastAsia="仿宋" w:cs="仿宋"/>
                <w:b/>
                <w:bCs/>
                <w:sz w:val="22"/>
              </w:rPr>
            </w:pPr>
            <w:r>
              <w:rPr>
                <w:rFonts w:hint="eastAsia" w:ascii="仿宋" w:hAnsi="仿宋" w:eastAsia="仿宋" w:cs="仿宋"/>
                <w:b/>
                <w:bCs/>
                <w:sz w:val="22"/>
              </w:rPr>
              <w:t>本项目</w:t>
            </w:r>
            <w:r>
              <w:rPr>
                <w:rFonts w:hint="eastAsia" w:ascii="仿宋" w:hAnsi="仿宋" w:eastAsia="仿宋" w:cs="仿宋"/>
                <w:b/>
                <w:bCs/>
                <w:sz w:val="22"/>
                <w:lang w:val="en-US" w:eastAsia="zh-CN"/>
              </w:rPr>
              <w:t>不</w:t>
            </w:r>
            <w:r>
              <w:rPr>
                <w:rFonts w:hint="eastAsia" w:ascii="仿宋" w:hAnsi="仿宋" w:eastAsia="仿宋" w:cs="仿宋"/>
                <w:b/>
                <w:bCs/>
                <w:sz w:val="22"/>
              </w:rPr>
              <w:t>接受联合参与比选。</w:t>
            </w:r>
          </w:p>
        </w:tc>
        <w:tc>
          <w:tcPr>
            <w:tcW w:w="4635" w:type="dxa"/>
            <w:vAlign w:val="center"/>
          </w:tcPr>
          <w:p>
            <w:pPr>
              <w:pStyle w:val="27"/>
              <w:spacing w:line="360" w:lineRule="auto"/>
              <w:rPr>
                <w:rFonts w:ascii="仿宋" w:hAnsi="仿宋" w:eastAsia="仿宋" w:cs="仿宋"/>
                <w:kern w:val="2"/>
                <w:sz w:val="22"/>
                <w:szCs w:val="22"/>
              </w:rPr>
            </w:pPr>
            <w:r>
              <w:rPr>
                <w:rFonts w:hint="eastAsia" w:ascii="仿宋" w:hAnsi="仿宋" w:eastAsia="仿宋" w:cs="仿宋"/>
                <w:kern w:val="2"/>
                <w:sz w:val="22"/>
                <w:szCs w:val="22"/>
              </w:rPr>
              <w:t>（1）非联合体，无需提供证明材料；</w:t>
            </w:r>
          </w:p>
          <w:p>
            <w:pPr>
              <w:pStyle w:val="27"/>
              <w:spacing w:line="360" w:lineRule="auto"/>
              <w:rPr>
                <w:rFonts w:ascii="仿宋" w:hAnsi="仿宋" w:eastAsia="仿宋" w:cs="仿宋"/>
                <w:kern w:val="2"/>
                <w:sz w:val="22"/>
                <w:szCs w:val="22"/>
              </w:rPr>
            </w:pPr>
            <w:r>
              <w:rPr>
                <w:rFonts w:hint="eastAsia" w:ascii="仿宋" w:hAnsi="仿宋" w:eastAsia="仿宋" w:cs="仿宋"/>
                <w:kern w:val="2"/>
                <w:sz w:val="22"/>
                <w:szCs w:val="22"/>
              </w:rPr>
              <w:t>（2）联合体，提供联合体协议书原件，并明确联合体牵头人及各方权利义务关系</w:t>
            </w:r>
          </w:p>
        </w:tc>
        <w:tc>
          <w:tcPr>
            <w:tcW w:w="725" w:type="dxa"/>
            <w:vAlign w:val="center"/>
          </w:tcPr>
          <w:p>
            <w:pPr>
              <w:spacing w:line="360" w:lineRule="auto"/>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pPr>
              <w:spacing w:line="360" w:lineRule="auto"/>
              <w:jc w:val="center"/>
              <w:rPr>
                <w:rFonts w:hint="default" w:ascii="仿宋" w:hAnsi="仿宋" w:eastAsia="仿宋" w:cs="仿宋"/>
                <w:sz w:val="22"/>
                <w:lang w:val="en-US" w:eastAsia="zh-CN"/>
              </w:rPr>
            </w:pPr>
            <w:r>
              <w:rPr>
                <w:rFonts w:hint="eastAsia" w:ascii="仿宋" w:hAnsi="仿宋" w:eastAsia="仿宋" w:cs="仿宋"/>
                <w:sz w:val="22"/>
                <w:lang w:val="en-US" w:eastAsia="zh-CN"/>
              </w:rPr>
              <w:t>10</w:t>
            </w:r>
          </w:p>
        </w:tc>
        <w:tc>
          <w:tcPr>
            <w:tcW w:w="2464" w:type="dxa"/>
            <w:vAlign w:val="center"/>
          </w:tcPr>
          <w:p>
            <w:pPr>
              <w:widowControl/>
              <w:spacing w:line="360" w:lineRule="auto"/>
              <w:rPr>
                <w:rFonts w:ascii="仿宋" w:hAnsi="仿宋" w:eastAsia="仿宋" w:cs="仿宋"/>
                <w:b/>
                <w:bCs/>
                <w:sz w:val="22"/>
              </w:rPr>
            </w:pPr>
            <w:r>
              <w:rPr>
                <w:rFonts w:hint="eastAsia" w:ascii="仿宋" w:hAnsi="仿宋" w:eastAsia="仿宋" w:cs="仿宋"/>
                <w:b/>
                <w:bCs/>
                <w:sz w:val="22"/>
              </w:rPr>
              <w:t>本项目特定资格条件：</w:t>
            </w:r>
          </w:p>
        </w:tc>
        <w:tc>
          <w:tcPr>
            <w:tcW w:w="4635" w:type="dxa"/>
            <w:vAlign w:val="center"/>
          </w:tcPr>
          <w:p>
            <w:pPr>
              <w:pStyle w:val="2"/>
              <w:spacing w:line="360" w:lineRule="auto"/>
              <w:rPr>
                <w:rFonts w:hint="eastAsia" w:ascii="仿宋" w:hAnsi="仿宋" w:eastAsia="仿宋" w:cs="仿宋"/>
                <w:color w:val="000000"/>
                <w:kern w:val="2"/>
                <w:sz w:val="22"/>
                <w:szCs w:val="22"/>
                <w:lang w:val="zh-TW" w:eastAsia="zh-TW" w:bidi="ar-SA"/>
              </w:rPr>
            </w:pPr>
            <w:r>
              <w:rPr>
                <w:rFonts w:hint="eastAsia"/>
                <w:lang w:val="zh-TW" w:eastAsia="zh-CN"/>
              </w:rPr>
              <w:t>（</w:t>
            </w:r>
            <w:r>
              <w:rPr>
                <w:rFonts w:hint="eastAsia" w:ascii="仿宋" w:hAnsi="仿宋" w:eastAsia="仿宋" w:cs="仿宋"/>
                <w:color w:val="000000"/>
                <w:kern w:val="2"/>
                <w:sz w:val="22"/>
                <w:szCs w:val="22"/>
                <w:lang w:val="en-US" w:eastAsia="zh-CN" w:bidi="ar-SA"/>
              </w:rPr>
              <w:t>1</w:t>
            </w:r>
            <w:r>
              <w:rPr>
                <w:rFonts w:hint="eastAsia" w:ascii="仿宋" w:hAnsi="仿宋" w:eastAsia="仿宋" w:cs="仿宋"/>
                <w:color w:val="000000"/>
                <w:kern w:val="2"/>
                <w:sz w:val="22"/>
                <w:szCs w:val="22"/>
                <w:lang w:val="zh-TW" w:eastAsia="zh-CN" w:bidi="ar-SA"/>
              </w:rPr>
              <w:t>）</w:t>
            </w:r>
            <w:r>
              <w:rPr>
                <w:rFonts w:hint="eastAsia" w:ascii="仿宋" w:hAnsi="仿宋" w:eastAsia="仿宋" w:cs="仿宋"/>
                <w:color w:val="000000"/>
                <w:kern w:val="2"/>
                <w:sz w:val="22"/>
                <w:szCs w:val="22"/>
                <w:lang w:val="en-US" w:eastAsia="zh-CN" w:bidi="ar-SA"/>
              </w:rPr>
              <w:t>生产企业的</w:t>
            </w:r>
            <w:r>
              <w:rPr>
                <w:rFonts w:hint="eastAsia" w:ascii="仿宋" w:hAnsi="仿宋" w:eastAsia="仿宋" w:cs="仿宋"/>
                <w:color w:val="000000"/>
                <w:kern w:val="2"/>
                <w:sz w:val="22"/>
                <w:szCs w:val="22"/>
                <w:lang w:val="zh-TW" w:eastAsia="zh-TW" w:bidi="ar-SA"/>
              </w:rPr>
              <w:t>《医疗器械生产企业许可证》或《医疗器械生产企业备案凭证》</w:t>
            </w:r>
          </w:p>
          <w:p>
            <w:pPr>
              <w:pStyle w:val="2"/>
              <w:spacing w:line="360" w:lineRule="auto"/>
              <w:rPr>
                <w:rFonts w:hint="eastAsia" w:ascii="仿宋" w:hAnsi="仿宋" w:eastAsia="仿宋" w:cs="仿宋"/>
                <w:color w:val="000000"/>
                <w:kern w:val="2"/>
                <w:sz w:val="22"/>
                <w:szCs w:val="22"/>
                <w:lang w:val="zh-TW" w:eastAsia="zh-CN" w:bidi="ar-SA"/>
              </w:rPr>
            </w:pPr>
            <w:r>
              <w:rPr>
                <w:rFonts w:hint="eastAsia" w:ascii="仿宋" w:hAnsi="仿宋" w:eastAsia="仿宋" w:cs="仿宋"/>
                <w:color w:val="000000"/>
                <w:kern w:val="2"/>
                <w:sz w:val="22"/>
                <w:szCs w:val="22"/>
                <w:lang w:val="zh-TW" w:eastAsia="zh-CN" w:bidi="ar-SA"/>
              </w:rPr>
              <w:t>（</w:t>
            </w:r>
            <w:r>
              <w:rPr>
                <w:rFonts w:hint="eastAsia" w:ascii="仿宋" w:hAnsi="仿宋" w:eastAsia="仿宋" w:cs="仿宋"/>
                <w:color w:val="000000"/>
                <w:kern w:val="2"/>
                <w:sz w:val="22"/>
                <w:szCs w:val="22"/>
                <w:lang w:val="en-US" w:eastAsia="zh-CN" w:bidi="ar-SA"/>
              </w:rPr>
              <w:t>2</w:t>
            </w:r>
            <w:r>
              <w:rPr>
                <w:rFonts w:hint="eastAsia" w:ascii="仿宋" w:hAnsi="仿宋" w:eastAsia="仿宋" w:cs="仿宋"/>
                <w:color w:val="000000"/>
                <w:kern w:val="2"/>
                <w:sz w:val="22"/>
                <w:szCs w:val="22"/>
                <w:lang w:val="zh-TW" w:eastAsia="zh-CN" w:bidi="ar-SA"/>
              </w:rPr>
              <w:t>）</w:t>
            </w:r>
            <w:r>
              <w:rPr>
                <w:rFonts w:hint="eastAsia" w:ascii="仿宋" w:hAnsi="仿宋" w:eastAsia="仿宋" w:cs="仿宋"/>
                <w:color w:val="000000"/>
                <w:kern w:val="2"/>
                <w:sz w:val="22"/>
                <w:szCs w:val="22"/>
                <w:lang w:val="en-US" w:eastAsia="zh-CN" w:bidi="ar-SA"/>
              </w:rPr>
              <w:t>生产企业和经营企业的</w:t>
            </w:r>
            <w:r>
              <w:rPr>
                <w:rFonts w:hint="eastAsia" w:ascii="仿宋" w:hAnsi="仿宋" w:eastAsia="仿宋" w:cs="仿宋"/>
                <w:color w:val="000000"/>
                <w:kern w:val="2"/>
                <w:sz w:val="22"/>
                <w:szCs w:val="22"/>
                <w:lang w:val="zh-TW" w:eastAsia="zh-TW" w:bidi="ar-SA"/>
              </w:rPr>
              <w:t>《医疗器械经营许可证》或《医疗器械经营备案凭证》</w:t>
            </w:r>
          </w:p>
          <w:p>
            <w:pPr>
              <w:pStyle w:val="2"/>
              <w:spacing w:line="360" w:lineRule="auto"/>
              <w:rPr>
                <w:rFonts w:hint="eastAsia" w:ascii="仿宋" w:hAnsi="仿宋" w:eastAsia="仿宋" w:cs="仿宋"/>
                <w:color w:val="000000"/>
                <w:kern w:val="2"/>
                <w:sz w:val="22"/>
                <w:szCs w:val="22"/>
                <w:lang w:val="zh-TW" w:eastAsia="zh-CN" w:bidi="ar-SA"/>
              </w:rPr>
            </w:pPr>
            <w:r>
              <w:rPr>
                <w:rFonts w:hint="eastAsia" w:ascii="仿宋" w:hAnsi="仿宋" w:eastAsia="仿宋" w:cs="仿宋"/>
                <w:color w:val="000000"/>
                <w:kern w:val="2"/>
                <w:sz w:val="22"/>
                <w:szCs w:val="22"/>
                <w:lang w:val="zh-TW" w:eastAsia="zh-CN" w:bidi="ar-SA"/>
              </w:rPr>
              <w:t>（</w:t>
            </w:r>
            <w:r>
              <w:rPr>
                <w:rFonts w:hint="eastAsia" w:ascii="仿宋" w:hAnsi="仿宋" w:eastAsia="仿宋" w:cs="仿宋"/>
                <w:color w:val="000000"/>
                <w:kern w:val="2"/>
                <w:sz w:val="22"/>
                <w:szCs w:val="22"/>
                <w:lang w:val="en-US" w:eastAsia="zh-CN" w:bidi="ar-SA"/>
              </w:rPr>
              <w:t>3</w:t>
            </w:r>
            <w:r>
              <w:rPr>
                <w:rFonts w:hint="eastAsia" w:ascii="仿宋" w:hAnsi="仿宋" w:eastAsia="仿宋" w:cs="仿宋"/>
                <w:color w:val="000000"/>
                <w:kern w:val="2"/>
                <w:sz w:val="22"/>
                <w:szCs w:val="22"/>
                <w:lang w:val="zh-TW" w:eastAsia="zh-CN" w:bidi="ar-SA"/>
              </w:rPr>
              <w:t>）</w:t>
            </w:r>
            <w:r>
              <w:rPr>
                <w:rFonts w:hint="eastAsia" w:ascii="仿宋" w:hAnsi="仿宋" w:eastAsia="仿宋" w:cs="仿宋"/>
                <w:color w:val="000000"/>
                <w:kern w:val="2"/>
                <w:sz w:val="22"/>
                <w:szCs w:val="22"/>
                <w:lang w:val="en-US" w:eastAsia="zh-CN" w:bidi="ar-SA"/>
              </w:rPr>
              <w:t>生产企业和经营企业的</w:t>
            </w:r>
            <w:r>
              <w:rPr>
                <w:rFonts w:hint="eastAsia" w:ascii="仿宋" w:hAnsi="仿宋" w:eastAsia="仿宋" w:cs="仿宋"/>
                <w:color w:val="000000"/>
                <w:kern w:val="2"/>
                <w:sz w:val="22"/>
                <w:szCs w:val="22"/>
                <w:lang w:val="zh-TW" w:eastAsia="zh-TW" w:bidi="ar-SA"/>
              </w:rPr>
              <w:t>《营业执照》</w:t>
            </w:r>
            <w:r>
              <w:rPr>
                <w:rFonts w:hint="eastAsia" w:ascii="仿宋" w:hAnsi="仿宋" w:eastAsia="仿宋" w:cs="仿宋"/>
                <w:color w:val="000000"/>
                <w:kern w:val="2"/>
                <w:sz w:val="22"/>
                <w:szCs w:val="22"/>
                <w:lang w:val="zh-TW" w:eastAsia="zh-CN" w:bidi="ar-SA"/>
              </w:rPr>
              <w:t>（三证合一）</w:t>
            </w:r>
          </w:p>
          <w:p>
            <w:pPr>
              <w:pStyle w:val="2"/>
              <w:spacing w:line="360" w:lineRule="auto"/>
              <w:rPr>
                <w:rFonts w:hint="eastAsia" w:ascii="仿宋" w:hAnsi="仿宋" w:eastAsia="仿宋" w:cs="仿宋"/>
                <w:color w:val="000000"/>
                <w:kern w:val="2"/>
                <w:sz w:val="22"/>
                <w:szCs w:val="22"/>
                <w:lang w:val="zh-TW" w:eastAsia="zh-CN" w:bidi="ar-SA"/>
              </w:rPr>
            </w:pPr>
            <w:r>
              <w:rPr>
                <w:rFonts w:hint="eastAsia" w:ascii="仿宋" w:hAnsi="仿宋" w:eastAsia="仿宋" w:cs="仿宋"/>
                <w:color w:val="000000"/>
                <w:kern w:val="2"/>
                <w:sz w:val="22"/>
                <w:szCs w:val="22"/>
                <w:lang w:val="zh-TW" w:eastAsia="zh-CN" w:bidi="ar-SA"/>
              </w:rPr>
              <w:t>（</w:t>
            </w:r>
            <w:r>
              <w:rPr>
                <w:rFonts w:hint="eastAsia" w:ascii="仿宋" w:hAnsi="仿宋" w:eastAsia="仿宋" w:cs="仿宋"/>
                <w:color w:val="000000"/>
                <w:kern w:val="2"/>
                <w:sz w:val="22"/>
                <w:szCs w:val="22"/>
                <w:lang w:val="en-US" w:eastAsia="zh-CN" w:bidi="ar-SA"/>
              </w:rPr>
              <w:t>4</w:t>
            </w:r>
            <w:r>
              <w:rPr>
                <w:rFonts w:hint="eastAsia" w:ascii="仿宋" w:hAnsi="仿宋" w:eastAsia="仿宋" w:cs="仿宋"/>
                <w:color w:val="000000"/>
                <w:kern w:val="2"/>
                <w:sz w:val="22"/>
                <w:szCs w:val="22"/>
                <w:lang w:val="zh-TW" w:eastAsia="zh-CN" w:bidi="ar-SA"/>
              </w:rPr>
              <w:t>）</w:t>
            </w:r>
            <w:r>
              <w:rPr>
                <w:rFonts w:hint="eastAsia" w:ascii="仿宋" w:hAnsi="仿宋" w:eastAsia="仿宋" w:cs="仿宋"/>
                <w:color w:val="000000"/>
                <w:kern w:val="2"/>
                <w:sz w:val="22"/>
                <w:szCs w:val="22"/>
                <w:lang w:val="en-US" w:eastAsia="zh-CN" w:bidi="ar-SA"/>
              </w:rPr>
              <w:t>生产企业对经营企业的</w:t>
            </w:r>
            <w:r>
              <w:rPr>
                <w:rFonts w:hint="eastAsia" w:ascii="仿宋" w:hAnsi="仿宋" w:eastAsia="仿宋" w:cs="仿宋"/>
                <w:color w:val="000000"/>
                <w:kern w:val="2"/>
                <w:sz w:val="22"/>
                <w:szCs w:val="22"/>
                <w:lang w:val="zh-TW" w:eastAsia="zh-TW" w:bidi="ar-SA"/>
              </w:rPr>
              <w:t>销售授权书</w:t>
            </w:r>
            <w:r>
              <w:rPr>
                <w:rFonts w:hint="eastAsia" w:ascii="仿宋" w:hAnsi="仿宋" w:eastAsia="仿宋" w:cs="仿宋"/>
                <w:color w:val="000000"/>
                <w:kern w:val="2"/>
                <w:sz w:val="22"/>
                <w:szCs w:val="22"/>
                <w:lang w:val="zh-TW" w:eastAsia="zh-CN" w:bidi="ar-SA"/>
              </w:rPr>
              <w:t>（须写明授权销售的产品信息、范围、期限）</w:t>
            </w:r>
          </w:p>
          <w:p>
            <w:pPr>
              <w:pStyle w:val="2"/>
              <w:spacing w:line="360" w:lineRule="auto"/>
              <w:rPr>
                <w:rFonts w:hint="eastAsia" w:ascii="仿宋" w:hAnsi="仿宋" w:eastAsia="仿宋" w:cs="仿宋"/>
                <w:color w:val="000000"/>
                <w:kern w:val="2"/>
                <w:sz w:val="22"/>
                <w:szCs w:val="22"/>
                <w:lang w:val="zh-TW" w:eastAsia="zh-TW" w:bidi="ar-SA"/>
              </w:rPr>
            </w:pPr>
            <w:r>
              <w:rPr>
                <w:rFonts w:hint="eastAsia" w:ascii="仿宋" w:hAnsi="仿宋" w:eastAsia="仿宋" w:cs="仿宋"/>
                <w:color w:val="000000"/>
                <w:kern w:val="2"/>
                <w:sz w:val="22"/>
                <w:szCs w:val="22"/>
                <w:lang w:val="en-US" w:eastAsia="zh-CN" w:bidi="ar-SA"/>
              </w:rPr>
              <w:t>（5）参选产品的</w:t>
            </w:r>
            <w:r>
              <w:rPr>
                <w:rFonts w:hint="eastAsia" w:ascii="仿宋" w:hAnsi="仿宋" w:eastAsia="仿宋" w:cs="仿宋"/>
                <w:color w:val="000000"/>
                <w:kern w:val="2"/>
                <w:sz w:val="22"/>
                <w:szCs w:val="22"/>
                <w:lang w:val="zh-TW" w:eastAsia="zh-TW" w:bidi="ar-SA"/>
              </w:rPr>
              <w:t>《医疗器械注册证》或《医疗器械备案证》</w:t>
            </w:r>
          </w:p>
          <w:p>
            <w:pPr>
              <w:pStyle w:val="27"/>
              <w:spacing w:line="360" w:lineRule="auto"/>
              <w:rPr>
                <w:rFonts w:hint="default" w:ascii="仿宋" w:hAnsi="仿宋" w:eastAsia="仿宋" w:cs="仿宋"/>
                <w:kern w:val="2"/>
                <w:sz w:val="22"/>
                <w:szCs w:val="22"/>
                <w:lang w:val="en-US" w:eastAsia="zh-CN"/>
              </w:rPr>
            </w:pPr>
            <w:r>
              <w:rPr>
                <w:rFonts w:hint="eastAsia" w:ascii="仿宋" w:hAnsi="仿宋" w:eastAsia="仿宋" w:cs="仿宋"/>
                <w:color w:val="000000"/>
                <w:kern w:val="2"/>
                <w:sz w:val="22"/>
                <w:szCs w:val="22"/>
                <w:lang w:val="en-US" w:eastAsia="zh-CN" w:bidi="ar-SA"/>
              </w:rPr>
              <w:t>（6）</w:t>
            </w:r>
            <w:r>
              <w:rPr>
                <w:rFonts w:hint="default" w:ascii="仿宋" w:hAnsi="仿宋" w:eastAsia="仿宋" w:cs="仿宋"/>
                <w:color w:val="000000"/>
                <w:kern w:val="2"/>
                <w:sz w:val="22"/>
                <w:szCs w:val="22"/>
                <w:lang w:val="en-US" w:eastAsia="zh-CN" w:bidi="ar-SA"/>
              </w:rPr>
              <w:t>产品说明书，并加盖生产厂</w:t>
            </w:r>
            <w:r>
              <w:rPr>
                <w:rFonts w:hint="default" w:ascii="仿宋" w:hAnsi="仿宋" w:eastAsia="仿宋" w:cs="仿宋"/>
                <w:kern w:val="2"/>
                <w:sz w:val="22"/>
                <w:szCs w:val="22"/>
                <w:lang w:val="en-US" w:eastAsia="zh-CN"/>
              </w:rPr>
              <w:t>家或进口产品国内总代理的公章，如产品生产厂家未出具中文中文说明书的，请提供中文翻译件，并保证原件与翻译件内容的一致性。</w:t>
            </w:r>
          </w:p>
          <w:p>
            <w:pPr>
              <w:pStyle w:val="27"/>
              <w:spacing w:line="360" w:lineRule="auto"/>
              <w:rPr>
                <w:rFonts w:hint="default"/>
                <w:lang w:val="en-US" w:eastAsia="zh-CN"/>
              </w:rPr>
            </w:pPr>
            <w:r>
              <w:rPr>
                <w:rFonts w:hint="eastAsia" w:ascii="仿宋" w:hAnsi="仿宋" w:eastAsia="仿宋" w:cs="仿宋"/>
                <w:kern w:val="2"/>
                <w:sz w:val="22"/>
                <w:szCs w:val="22"/>
                <w:lang w:val="en-US" w:eastAsia="zh-CN"/>
              </w:rPr>
              <w:t>（7）</w:t>
            </w:r>
            <w:r>
              <w:rPr>
                <w:rFonts w:hint="default" w:ascii="仿宋" w:hAnsi="仿宋" w:eastAsia="仿宋" w:cs="仿宋"/>
                <w:kern w:val="2"/>
                <w:sz w:val="22"/>
                <w:szCs w:val="22"/>
                <w:lang w:val="en-US" w:eastAsia="zh-CN"/>
              </w:rPr>
              <w:t>提供此次参与比选同型号产品在国内三级甲等医院的近期销售证明材料（四川省内三级甲等医院有销售记录的，必须提供），如供货发票、中标通知书、合同复印件等证明，不得涂改价格型号等关键信息，否则视为无效。若因参选产品在上述范围（国内三级甲等医院）内未进行过销售，从而无法提供相关佐证材料，须提供参选产品生产厂家（进口产品可由国内总代理）出具的关于参选产品未在上述范围（国内三级甲等医院）内进行过销售的情况说明（加盖生产厂家或进口产品国内总代理公章，复印件有效，格式自拟）。</w:t>
            </w:r>
          </w:p>
        </w:tc>
        <w:tc>
          <w:tcPr>
            <w:tcW w:w="725" w:type="dxa"/>
            <w:vAlign w:val="center"/>
          </w:tcPr>
          <w:p>
            <w:pPr>
              <w:spacing w:line="360" w:lineRule="auto"/>
              <w:jc w:val="left"/>
              <w:rPr>
                <w:rFonts w:ascii="仿宋" w:hAnsi="仿宋" w:eastAsia="仿宋" w:cs="仿宋"/>
                <w:bCs/>
                <w:kern w:val="0"/>
                <w:sz w:val="22"/>
              </w:rPr>
            </w:pPr>
          </w:p>
        </w:tc>
      </w:tr>
    </w:tbl>
    <w:p>
      <w:pPr>
        <w:spacing w:line="360" w:lineRule="auto"/>
      </w:pPr>
      <w:r>
        <w:br w:type="page"/>
      </w:r>
    </w:p>
    <w:p>
      <w:pPr>
        <w:pStyle w:val="22"/>
      </w:pPr>
    </w:p>
    <w:p>
      <w:pPr>
        <w:pStyle w:val="22"/>
      </w:pPr>
    </w:p>
    <w:tbl>
      <w:tblPr>
        <w:tblStyle w:val="16"/>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pPr>
              <w:widowControl/>
              <w:jc w:val="center"/>
              <w:rPr>
                <w:rFonts w:ascii="仿宋" w:hAnsi="仿宋" w:eastAsia="仿宋" w:cs="仿宋"/>
                <w:b/>
                <w:bCs/>
                <w:sz w:val="22"/>
              </w:rPr>
            </w:pPr>
            <w:r>
              <w:rPr>
                <w:rFonts w:hint="eastAsia" w:ascii="仿宋" w:hAnsi="仿宋" w:eastAsia="仿宋" w:cs="仿宋"/>
                <w:b/>
                <w:bCs/>
                <w:sz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pPr>
              <w:jc w:val="center"/>
              <w:rPr>
                <w:rFonts w:ascii="仿宋" w:hAnsi="仿宋" w:eastAsia="仿宋" w:cs="仿宋"/>
                <w:b/>
                <w:sz w:val="22"/>
              </w:rPr>
            </w:pPr>
            <w:r>
              <w:rPr>
                <w:rFonts w:hint="eastAsia" w:ascii="等线" w:hAnsi="等线" w:eastAsia="仿宋"/>
                <w:b/>
                <w:color w:val="000000" w:themeColor="text1"/>
                <w:sz w:val="22"/>
                <w14:textFill>
                  <w14:solidFill>
                    <w14:schemeClr w14:val="tx1"/>
                  </w14:solidFill>
                </w14:textFill>
              </w:rPr>
              <w:t>法定代表人身份证明书或法定代表人授权委托书</w:t>
            </w:r>
          </w:p>
        </w:tc>
        <w:tc>
          <w:tcPr>
            <w:tcW w:w="4867" w:type="dxa"/>
            <w:vAlign w:val="center"/>
          </w:tcPr>
          <w:p>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比选文件中实质性要求</w:t>
            </w:r>
          </w:p>
        </w:tc>
        <w:tc>
          <w:tcPr>
            <w:tcW w:w="4867" w:type="dxa"/>
            <w:vAlign w:val="center"/>
          </w:tcPr>
          <w:p>
            <w:pPr>
              <w:rPr>
                <w:rFonts w:ascii="仿宋" w:hAnsi="仿宋" w:eastAsia="仿宋" w:cs="仿宋"/>
                <w:sz w:val="22"/>
              </w:rPr>
            </w:pPr>
            <w:r>
              <w:rPr>
                <w:rFonts w:hint="eastAsia" w:ascii="仿宋" w:hAnsi="仿宋" w:eastAsia="仿宋" w:cs="仿宋"/>
                <w:sz w:val="22"/>
              </w:rPr>
              <w:t>供应商符合第四章“★”的条款（若涉及）</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比选申请文件编制</w:t>
            </w:r>
          </w:p>
        </w:tc>
        <w:tc>
          <w:tcPr>
            <w:tcW w:w="4867" w:type="dxa"/>
            <w:vAlign w:val="center"/>
          </w:tcPr>
          <w:p>
            <w:pPr>
              <w:rPr>
                <w:rFonts w:ascii="仿宋" w:hAnsi="仿宋" w:eastAsia="仿宋" w:cs="仿宋"/>
                <w:sz w:val="22"/>
              </w:rPr>
            </w:pPr>
            <w:r>
              <w:rPr>
                <w:rFonts w:hint="eastAsia" w:ascii="仿宋" w:hAnsi="仿宋" w:eastAsia="仿宋" w:cs="仿宋"/>
                <w:sz w:val="22"/>
              </w:rPr>
              <w:t>符合比选文件编制的实质性要求；</w:t>
            </w:r>
          </w:p>
          <w:p>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签字、盖章</w:t>
            </w:r>
          </w:p>
        </w:tc>
        <w:tc>
          <w:tcPr>
            <w:tcW w:w="4867" w:type="dxa"/>
            <w:vAlign w:val="center"/>
          </w:tcPr>
          <w:p>
            <w:pPr>
              <w:rPr>
                <w:rFonts w:ascii="仿宋" w:hAnsi="仿宋" w:eastAsia="仿宋" w:cs="仿宋"/>
                <w:sz w:val="22"/>
              </w:rPr>
            </w:pPr>
            <w:r>
              <w:rPr>
                <w:rFonts w:hint="eastAsia" w:ascii="仿宋" w:hAnsi="仿宋" w:eastAsia="仿宋" w:cs="仿宋"/>
                <w:sz w:val="22"/>
              </w:rPr>
              <w:t>符合比选文件要求;</w:t>
            </w:r>
          </w:p>
          <w:p>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报价</w:t>
            </w:r>
          </w:p>
        </w:tc>
        <w:tc>
          <w:tcPr>
            <w:tcW w:w="4867" w:type="dxa"/>
            <w:vAlign w:val="center"/>
          </w:tcPr>
          <w:p>
            <w:pPr>
              <w:rPr>
                <w:rFonts w:ascii="仿宋" w:hAnsi="仿宋" w:eastAsia="仿宋" w:cs="仿宋"/>
                <w:sz w:val="22"/>
              </w:rPr>
            </w:pPr>
            <w:r>
              <w:rPr>
                <w:rFonts w:hint="eastAsia" w:ascii="仿宋" w:hAnsi="仿宋" w:eastAsia="仿宋" w:cs="仿宋"/>
                <w:sz w:val="22"/>
              </w:rPr>
              <w:t>符合比选文件报价要求;</w:t>
            </w:r>
          </w:p>
          <w:p>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pPr>
              <w:widowControl/>
              <w:jc w:val="left"/>
              <w:rPr>
                <w:rFonts w:ascii="仿宋" w:hAnsi="仿宋" w:eastAsia="仿宋" w:cs="仿宋"/>
                <w:bCs/>
                <w:kern w:val="0"/>
                <w:sz w:val="22"/>
              </w:rPr>
            </w:pPr>
          </w:p>
        </w:tc>
      </w:tr>
    </w:tbl>
    <w:p>
      <w:r>
        <w:br w:type="page"/>
      </w:r>
    </w:p>
    <w:p>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12" w:name="_Toc3642"/>
      <w:bookmarkStart w:id="13" w:name="_Toc12668"/>
      <w:bookmarkStart w:id="14" w:name="_Toc3988"/>
      <w:r>
        <w:rPr>
          <w:rFonts w:hint="eastAsia" w:ascii="黑体" w:hAnsi="黑体" w:eastAsia="黑体" w:cs="黑体"/>
          <w:b/>
          <w:sz w:val="36"/>
          <w:szCs w:val="32"/>
        </w:rPr>
        <w:t>采购需求</w:t>
      </w:r>
      <w:bookmarkEnd w:id="12"/>
      <w:bookmarkEnd w:id="13"/>
      <w:bookmarkEnd w:id="14"/>
    </w:p>
    <w:p>
      <w:pPr>
        <w:pStyle w:val="2"/>
        <w:spacing w:line="360" w:lineRule="auto"/>
        <w:ind w:left="284"/>
        <w:rPr>
          <w:rFonts w:hint="eastAsia" w:ascii="仿宋" w:hAnsi="仿宋" w:eastAsia="仿宋" w:cs="仿宋"/>
          <w:sz w:val="24"/>
          <w:szCs w:val="24"/>
        </w:rPr>
      </w:pP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项目简介</w:t>
      </w:r>
      <w:r>
        <w:rPr>
          <w:rFonts w:hint="eastAsia" w:ascii="仿宋" w:hAnsi="仿宋" w:eastAsia="仿宋" w:cs="仿宋"/>
          <w:sz w:val="24"/>
          <w:szCs w:val="24"/>
        </w:rPr>
        <w:cr/>
      </w:r>
      <w:r>
        <w:rPr>
          <w:rFonts w:hint="eastAsia" w:ascii="仿宋" w:hAnsi="仿宋" w:eastAsia="仿宋" w:cs="仿宋"/>
          <w:sz w:val="24"/>
          <w:szCs w:val="24"/>
        </w:rPr>
        <w:t>(......)</w:t>
      </w:r>
      <w:r>
        <w:rPr>
          <w:rFonts w:hint="eastAsia" w:ascii="仿宋" w:hAnsi="仿宋" w:eastAsia="仿宋" w:cs="仿宋"/>
          <w:sz w:val="24"/>
          <w:szCs w:val="24"/>
        </w:rPr>
        <w:cr/>
      </w:r>
      <w:r>
        <w:rPr>
          <w:rFonts w:hint="eastAsia" w:ascii="仿宋" w:hAnsi="仿宋" w:eastAsia="仿宋" w:cs="仿宋"/>
          <w:b/>
          <w:bCs/>
          <w:sz w:val="24"/>
          <w:szCs w:val="24"/>
        </w:rPr>
        <w:t>二、采购内容</w:t>
      </w:r>
    </w:p>
    <w:tbl>
      <w:tblPr>
        <w:tblStyle w:val="16"/>
        <w:tblW w:w="5847"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676"/>
        <w:gridCol w:w="2920"/>
        <w:gridCol w:w="806"/>
        <w:gridCol w:w="1264"/>
        <w:gridCol w:w="423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spacing w:line="360" w:lineRule="auto"/>
              <w:jc w:val="center"/>
              <w:rPr>
                <w:rFonts w:hint="eastAsia" w:ascii="Times New Roman" w:hAnsi="Times New Roman" w:eastAsia="仿宋" w:cs="Times New Roman"/>
                <w:b/>
                <w:sz w:val="22"/>
                <w:szCs w:val="22"/>
                <w:lang w:val="zh-CN" w:eastAsia="zh-CN" w:bidi="ar-SA"/>
              </w:rPr>
            </w:pPr>
            <w:r>
              <w:rPr>
                <w:rFonts w:hint="eastAsia" w:ascii="Times New Roman" w:hAnsi="Times New Roman" w:eastAsia="仿宋" w:cs="Times New Roman"/>
                <w:b/>
                <w:sz w:val="22"/>
                <w:szCs w:val="22"/>
                <w:lang w:val="zh-TW" w:eastAsia="zh-TW" w:bidi="ar-SA"/>
              </w:rPr>
              <w:t>序号</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spacing w:line="360" w:lineRule="auto"/>
              <w:jc w:val="center"/>
              <w:rPr>
                <w:rFonts w:hint="eastAsia" w:ascii="Times New Roman" w:hAnsi="Times New Roman" w:eastAsia="仿宋" w:cs="Times New Roman"/>
                <w:b/>
                <w:sz w:val="22"/>
                <w:szCs w:val="22"/>
                <w:lang w:val="zh-CN" w:eastAsia="zh-CN" w:bidi="ar-SA"/>
              </w:rPr>
            </w:pPr>
            <w:r>
              <w:rPr>
                <w:rFonts w:hint="eastAsia" w:ascii="Times New Roman" w:hAnsi="Times New Roman" w:eastAsia="仿宋" w:cs="Times New Roman"/>
                <w:b/>
                <w:sz w:val="22"/>
                <w:szCs w:val="22"/>
                <w:lang w:val="zh-TW" w:eastAsia="zh-TW" w:bidi="ar-SA"/>
              </w:rPr>
              <w:t>标的名称</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spacing w:line="360" w:lineRule="auto"/>
              <w:jc w:val="center"/>
              <w:rPr>
                <w:rFonts w:hint="eastAsia" w:ascii="Times New Roman" w:hAnsi="Times New Roman" w:eastAsia="仿宋" w:cs="Times New Roman"/>
                <w:b/>
                <w:sz w:val="22"/>
                <w:szCs w:val="22"/>
                <w:lang w:val="zh-CN" w:eastAsia="zh-CN" w:bidi="ar-SA"/>
              </w:rPr>
            </w:pPr>
            <w:r>
              <w:rPr>
                <w:rFonts w:hint="eastAsia" w:ascii="Times New Roman" w:hAnsi="Times New Roman" w:eastAsia="仿宋" w:cs="Times New Roman"/>
                <w:b/>
                <w:sz w:val="22"/>
                <w:szCs w:val="22"/>
                <w:lang w:val="zh-TW" w:eastAsia="zh-TW" w:bidi="ar-SA"/>
              </w:rPr>
              <w:t>单位</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spacing w:line="360" w:lineRule="auto"/>
              <w:jc w:val="center"/>
              <w:rPr>
                <w:rFonts w:hint="eastAsia" w:ascii="Times New Roman" w:hAnsi="Times New Roman" w:eastAsia="仿宋" w:cs="Times New Roman"/>
                <w:b/>
                <w:sz w:val="22"/>
                <w:szCs w:val="22"/>
                <w:lang w:val="zh-CN" w:eastAsia="zh-CN" w:bidi="ar-SA"/>
              </w:rPr>
            </w:pPr>
            <w:r>
              <w:rPr>
                <w:rFonts w:hint="eastAsia" w:ascii="Times New Roman" w:hAnsi="Times New Roman" w:eastAsia="仿宋" w:cs="Times New Roman"/>
                <w:b/>
                <w:sz w:val="22"/>
                <w:szCs w:val="22"/>
                <w:lang w:val="zh-TW" w:eastAsia="zh-TW" w:bidi="ar-SA"/>
              </w:rPr>
              <w:t>数量</w:t>
            </w:r>
          </w:p>
        </w:tc>
        <w:tc>
          <w:tcPr>
            <w:tcW w:w="4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spacing w:line="360" w:lineRule="auto"/>
              <w:jc w:val="center"/>
              <w:rPr>
                <w:rFonts w:hint="eastAsia" w:ascii="Times New Roman" w:hAnsi="Times New Roman" w:eastAsia="仿宋" w:cs="Times New Roman"/>
                <w:b/>
                <w:sz w:val="22"/>
                <w:szCs w:val="22"/>
                <w:lang w:val="zh-CN" w:eastAsia="zh-CN" w:bidi="ar-SA"/>
              </w:rPr>
            </w:pPr>
            <w:r>
              <w:rPr>
                <w:rFonts w:hint="eastAsia" w:ascii="Times New Roman" w:hAnsi="Times New Roman" w:eastAsia="仿宋" w:cs="Times New Roman"/>
                <w:b/>
                <w:sz w:val="22"/>
                <w:szCs w:val="22"/>
                <w:lang w:val="zh-TW" w:eastAsia="zh-TW" w:bidi="ar-SA"/>
              </w:rPr>
              <w:t>每单位限高价（元）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spacing w:line="360" w:lineRule="auto"/>
              <w:jc w:val="center"/>
              <w:rPr>
                <w:rFonts w:hAnsi="Times New Roman" w:eastAsia="宋体" w:cs="Times New Roman"/>
                <w:sz w:val="24"/>
              </w:rPr>
            </w:pPr>
            <w:r>
              <w:rPr>
                <w:rFonts w:hAnsi="Times New Roman" w:eastAsia="宋体" w:cs="Times New Roman"/>
                <w:sz w:val="24"/>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spacing w:line="360" w:lineRule="auto"/>
              <w:jc w:val="center"/>
              <w:rPr>
                <w:rFonts w:hint="default" w:ascii="仿宋" w:hAnsi="仿宋" w:eastAsia="仿宋" w:cs="Times New Roman"/>
                <w:sz w:val="24"/>
                <w:lang w:val="en-US" w:eastAsia="zh-CN"/>
              </w:rPr>
            </w:pPr>
            <w:r>
              <w:rPr>
                <w:rFonts w:hint="eastAsia" w:ascii="仿宋" w:hAnsi="仿宋" w:eastAsia="仿宋" w:cs="Times New Roman"/>
                <w:sz w:val="24"/>
                <w:lang w:val="en-US" w:eastAsia="zh-CN"/>
              </w:rPr>
              <w:t>微波热凝消融针</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spacing w:line="360" w:lineRule="auto"/>
              <w:jc w:val="center"/>
              <w:rPr>
                <w:rFonts w:hint="default" w:ascii="仿宋" w:hAnsi="仿宋" w:eastAsia="仿宋" w:cs="Times New Roman"/>
                <w:sz w:val="24"/>
                <w:lang w:val="en-US" w:eastAsia="zh-CN"/>
              </w:rPr>
            </w:pPr>
            <w:r>
              <w:rPr>
                <w:rFonts w:hint="eastAsia" w:ascii="仿宋" w:hAnsi="仿宋" w:eastAsia="仿宋" w:cs="Times New Roman"/>
                <w:sz w:val="24"/>
                <w:lang w:val="en-US" w:eastAsia="zh-CN"/>
              </w:rPr>
              <w:t>根</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spacing w:line="360" w:lineRule="auto"/>
              <w:jc w:val="center"/>
              <w:rPr>
                <w:rFonts w:ascii="仿宋" w:hAnsi="仿宋" w:eastAsia="仿宋" w:cs="Times New Roman"/>
                <w:sz w:val="24"/>
              </w:rPr>
            </w:pPr>
            <w:r>
              <w:rPr>
                <w:rFonts w:hint="eastAsia" w:ascii="仿宋" w:hAnsi="仿宋" w:eastAsia="仿宋" w:cs="仿宋"/>
                <w:b w:val="0"/>
                <w:bCs w:val="0"/>
                <w:sz w:val="24"/>
                <w:szCs w:val="24"/>
                <w:lang w:val="zh-TW" w:eastAsia="zh-TW"/>
              </w:rPr>
              <w:t>按实结算</w:t>
            </w:r>
          </w:p>
        </w:tc>
        <w:tc>
          <w:tcPr>
            <w:tcW w:w="4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spacing w:line="360" w:lineRule="auto"/>
              <w:jc w:val="center"/>
              <w:rPr>
                <w:rFonts w:hint="default" w:ascii="仿宋" w:hAnsi="仿宋" w:eastAsia="仿宋" w:cs="Times New Roman"/>
                <w:sz w:val="24"/>
                <w:lang w:val="en-US" w:eastAsia="zh-CN"/>
              </w:rPr>
            </w:pPr>
            <w:r>
              <w:rPr>
                <w:rFonts w:hint="eastAsia" w:ascii="仿宋" w:hAnsi="仿宋" w:eastAsia="仿宋" w:cs="仿宋"/>
                <w:b w:val="0"/>
                <w:bCs w:val="0"/>
                <w:sz w:val="24"/>
                <w:szCs w:val="24"/>
                <w:lang w:val="en-US" w:eastAsia="zh-CN"/>
              </w:rPr>
              <w:t>截止上传报价文件时四川省药械集中采购及医药价格监管平台挂网最低价（以该产品各类挂网价中最低者为准）</w:t>
            </w:r>
          </w:p>
        </w:tc>
      </w:tr>
    </w:tbl>
    <w:p>
      <w:pPr>
        <w:pStyle w:val="2"/>
        <w:spacing w:line="360" w:lineRule="auto"/>
        <w:ind w:left="284"/>
        <w:rPr>
          <w:rFonts w:hint="eastAsia" w:ascii="仿宋" w:hAnsi="仿宋" w:eastAsia="仿宋" w:cs="仿宋"/>
          <w:b/>
          <w:bCs/>
          <w:sz w:val="24"/>
          <w:szCs w:val="24"/>
        </w:rPr>
      </w:pPr>
      <w:r>
        <w:rPr>
          <w:rFonts w:hint="eastAsia" w:ascii="仿宋" w:hAnsi="仿宋" w:eastAsia="仿宋" w:cs="仿宋"/>
          <w:sz w:val="24"/>
          <w:szCs w:val="24"/>
        </w:rPr>
        <w:cr/>
      </w:r>
      <w:r>
        <w:rPr>
          <w:rFonts w:hint="eastAsia" w:ascii="仿宋" w:hAnsi="仿宋" w:eastAsia="仿宋" w:cs="仿宋"/>
          <w:b/>
          <w:bCs/>
          <w:sz w:val="24"/>
          <w:szCs w:val="22"/>
        </w:rPr>
        <w:t>★</w:t>
      </w:r>
      <w:r>
        <w:rPr>
          <w:rFonts w:hint="eastAsia" w:ascii="仿宋" w:hAnsi="仿宋" w:eastAsia="仿宋" w:cs="仿宋"/>
          <w:b/>
          <w:bCs/>
          <w:sz w:val="24"/>
          <w:szCs w:val="24"/>
        </w:rPr>
        <w:t>三、技术要求:</w:t>
      </w:r>
    </w:p>
    <w:p>
      <w:pPr>
        <w:pStyle w:val="2"/>
        <w:spacing w:line="360" w:lineRule="auto"/>
        <w:jc w:val="center"/>
        <w:rPr>
          <w:rFonts w:hint="eastAsia" w:ascii="仿宋" w:hAnsi="仿宋" w:eastAsia="仿宋" w:cs="仿宋"/>
          <w:b w:val="0"/>
          <w:bCs w:val="0"/>
          <w:color w:val="FF0000"/>
          <w:sz w:val="24"/>
          <w:szCs w:val="24"/>
          <w:lang w:val="zh-TW" w:eastAsia="zh-CN"/>
        </w:rPr>
      </w:pPr>
      <w:r>
        <w:rPr>
          <w:rFonts w:hint="eastAsia" w:ascii="仿宋" w:hAnsi="仿宋" w:eastAsia="仿宋" w:cs="仿宋"/>
          <w:b w:val="0"/>
          <w:bCs w:val="0"/>
          <w:color w:val="FF0000"/>
          <w:sz w:val="24"/>
          <w:szCs w:val="24"/>
          <w:lang w:val="zh-TW" w:eastAsia="zh-TW"/>
        </w:rPr>
        <w:t>（技术参数的响应以提供的客观证明材料为准，若未提供证明材料视作无效响应）</w:t>
      </w:r>
    </w:p>
    <w:tbl>
      <w:tblPr>
        <w:tblStyle w:val="17"/>
        <w:tblW w:w="5773" w:type="pct"/>
        <w:tblInd w:w="-6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3224"/>
        <w:gridCol w:w="5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pStyle w:val="2"/>
              <w:spacing w:line="360" w:lineRule="auto"/>
              <w:jc w:val="center"/>
              <w:rPr>
                <w:rFonts w:ascii="Times New Roman" w:hAnsi="Times New Roman" w:eastAsia="仿宋" w:cs="Times New Roman"/>
                <w:b/>
                <w:sz w:val="22"/>
                <w:szCs w:val="22"/>
                <w:lang w:val="zh-CN" w:eastAsia="zh-CN" w:bidi="ar-SA"/>
              </w:rPr>
            </w:pPr>
            <w:r>
              <w:rPr>
                <w:rFonts w:hint="eastAsia" w:ascii="Times New Roman" w:hAnsi="Times New Roman" w:eastAsia="仿宋" w:cs="Times New Roman"/>
                <w:b/>
                <w:sz w:val="22"/>
                <w:szCs w:val="22"/>
                <w:lang w:val="zh-CN" w:eastAsia="zh-CN" w:bidi="ar-SA"/>
              </w:rPr>
              <w:t>序号</w:t>
            </w:r>
          </w:p>
        </w:tc>
        <w:tc>
          <w:tcPr>
            <w:tcW w:w="1638" w:type="pct"/>
            <w:vAlign w:val="center"/>
          </w:tcPr>
          <w:p>
            <w:pPr>
              <w:pStyle w:val="2"/>
              <w:spacing w:line="360" w:lineRule="auto"/>
              <w:jc w:val="center"/>
              <w:rPr>
                <w:rFonts w:ascii="Times New Roman" w:hAnsi="Times New Roman" w:eastAsia="仿宋" w:cs="Times New Roman"/>
                <w:b/>
                <w:sz w:val="22"/>
                <w:szCs w:val="22"/>
                <w:lang w:val="zh-CN" w:eastAsia="zh-CN" w:bidi="ar-SA"/>
              </w:rPr>
            </w:pPr>
            <w:r>
              <w:rPr>
                <w:rFonts w:hint="eastAsia" w:ascii="Times New Roman" w:hAnsi="Times New Roman" w:eastAsia="仿宋" w:cs="Times New Roman"/>
                <w:b/>
                <w:sz w:val="22"/>
                <w:szCs w:val="22"/>
                <w:lang w:val="zh-CN" w:eastAsia="zh-CN" w:bidi="ar-SA"/>
              </w:rPr>
              <w:t>标的名称</w:t>
            </w:r>
          </w:p>
        </w:tc>
        <w:tc>
          <w:tcPr>
            <w:tcW w:w="3011" w:type="pct"/>
            <w:vAlign w:val="center"/>
          </w:tcPr>
          <w:p>
            <w:pPr>
              <w:pStyle w:val="2"/>
              <w:spacing w:line="360" w:lineRule="auto"/>
              <w:jc w:val="center"/>
              <w:rPr>
                <w:rFonts w:ascii="Times New Roman" w:hAnsi="Times New Roman" w:eastAsia="仿宋" w:cs="Times New Roman"/>
                <w:b/>
                <w:sz w:val="22"/>
                <w:szCs w:val="22"/>
                <w:lang w:val="zh-CN" w:eastAsia="zh-CN" w:bidi="ar-SA"/>
              </w:rPr>
            </w:pPr>
            <w:r>
              <w:rPr>
                <w:rFonts w:hint="eastAsia" w:ascii="Times New Roman" w:hAnsi="Times New Roman" w:eastAsia="仿宋" w:cs="Times New Roman"/>
                <w:b/>
                <w:sz w:val="22"/>
                <w:szCs w:val="22"/>
                <w:lang w:val="zh-CN" w:eastAsia="zh-CN" w:bidi="ar-SA"/>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pStyle w:val="2"/>
              <w:spacing w:line="360" w:lineRule="auto"/>
              <w:jc w:val="left"/>
              <w:rPr>
                <w:rFonts w:ascii="仿宋" w:hAnsi="仿宋" w:eastAsia="仿宋" w:cs="仿宋"/>
                <w:sz w:val="32"/>
                <w:szCs w:val="32"/>
              </w:rPr>
            </w:pPr>
            <w:r>
              <w:rPr>
                <w:rFonts w:hint="eastAsia" w:ascii="仿宋" w:hAnsi="仿宋" w:eastAsia="仿宋" w:cs="仿宋"/>
                <w:sz w:val="32"/>
                <w:szCs w:val="32"/>
              </w:rPr>
              <w:t>1</w:t>
            </w:r>
          </w:p>
        </w:tc>
        <w:tc>
          <w:tcPr>
            <w:tcW w:w="1638" w:type="pct"/>
            <w:vAlign w:val="center"/>
          </w:tcPr>
          <w:p>
            <w:pPr>
              <w:pStyle w:val="2"/>
              <w:spacing w:line="360" w:lineRule="auto"/>
              <w:jc w:val="left"/>
              <w:rPr>
                <w:rFonts w:hint="default" w:ascii="仿宋" w:hAnsi="仿宋" w:eastAsia="仿宋" w:cs="Times New Roman"/>
                <w:sz w:val="24"/>
                <w:lang w:val="en-US" w:eastAsia="zh-CN"/>
              </w:rPr>
            </w:pPr>
            <w:r>
              <w:rPr>
                <w:rFonts w:hint="eastAsia" w:ascii="仿宋" w:hAnsi="仿宋" w:eastAsia="仿宋" w:cs="Times New Roman"/>
                <w:sz w:val="24"/>
                <w:lang w:val="en-US" w:eastAsia="zh-CN"/>
              </w:rPr>
              <w:t>微波热凝消融针</w:t>
            </w:r>
          </w:p>
        </w:tc>
        <w:tc>
          <w:tcPr>
            <w:tcW w:w="3011" w:type="pct"/>
            <w:vAlign w:val="center"/>
          </w:tcPr>
          <w:p>
            <w:pPr>
              <w:pStyle w:val="2"/>
              <w:spacing w:line="360" w:lineRule="auto"/>
              <w:jc w:val="left"/>
              <w:rPr>
                <w:rFonts w:hint="eastAsia" w:ascii="仿宋" w:hAnsi="仿宋" w:eastAsia="仿宋" w:cs="Times New Roman"/>
                <w:sz w:val="24"/>
                <w:lang w:val="en-US" w:eastAsia="zh-CN"/>
              </w:rPr>
            </w:pPr>
            <w:r>
              <w:rPr>
                <w:rFonts w:hint="eastAsia" w:ascii="仿宋" w:hAnsi="仿宋" w:eastAsia="仿宋" w:cs="Times New Roman"/>
                <w:sz w:val="24"/>
                <w:lang w:val="en-US" w:eastAsia="zh-CN"/>
              </w:rPr>
              <w:t>名称：微波热凝消融针</w:t>
            </w:r>
          </w:p>
          <w:p>
            <w:pPr>
              <w:pStyle w:val="2"/>
              <w:spacing w:line="360" w:lineRule="auto"/>
              <w:jc w:val="left"/>
              <w:rPr>
                <w:rFonts w:hint="eastAsia" w:ascii="仿宋" w:hAnsi="仿宋" w:eastAsia="仿宋" w:cs="Times New Roman"/>
                <w:sz w:val="24"/>
                <w:lang w:val="en-US" w:eastAsia="zh-CN"/>
              </w:rPr>
            </w:pPr>
            <w:r>
              <w:rPr>
                <w:rFonts w:hint="eastAsia" w:ascii="仿宋" w:hAnsi="仿宋" w:eastAsia="仿宋" w:cs="Times New Roman"/>
                <w:sz w:val="24"/>
                <w:lang w:val="en-US" w:eastAsia="zh-CN"/>
              </w:rPr>
              <w:t>规格型号：XR-A1608W、XR-A1818W</w:t>
            </w:r>
          </w:p>
          <w:p>
            <w:pPr>
              <w:pStyle w:val="2"/>
              <w:spacing w:line="360" w:lineRule="auto"/>
              <w:jc w:val="left"/>
              <w:rPr>
                <w:rFonts w:hint="eastAsia" w:ascii="仿宋" w:hAnsi="仿宋" w:eastAsia="仿宋" w:cs="Times New Roman"/>
                <w:sz w:val="24"/>
                <w:lang w:val="en-US" w:eastAsia="zh-CN"/>
              </w:rPr>
            </w:pPr>
            <w:r>
              <w:rPr>
                <w:rFonts w:hint="eastAsia" w:ascii="仿宋" w:hAnsi="仿宋" w:eastAsia="仿宋" w:cs="Times New Roman"/>
                <w:sz w:val="24"/>
                <w:lang w:val="en-US" w:eastAsia="zh-CN"/>
              </w:rPr>
              <w:t>商品编码：G1098646、G1098693</w:t>
            </w:r>
          </w:p>
          <w:p>
            <w:pPr>
              <w:pStyle w:val="2"/>
              <w:spacing w:line="360" w:lineRule="auto"/>
              <w:jc w:val="left"/>
              <w:rPr>
                <w:rFonts w:hint="eastAsia" w:ascii="仿宋" w:hAnsi="仿宋" w:eastAsia="仿宋" w:cs="Times New Roman"/>
                <w:sz w:val="24"/>
                <w:lang w:val="en-US" w:eastAsia="zh-CN"/>
              </w:rPr>
            </w:pPr>
            <w:r>
              <w:rPr>
                <w:rFonts w:hint="eastAsia" w:ascii="仿宋" w:hAnsi="仿宋" w:eastAsia="仿宋" w:cs="Times New Roman"/>
                <w:sz w:val="24"/>
                <w:lang w:val="en-US" w:eastAsia="zh-CN"/>
              </w:rPr>
              <w:t>产品ID: G1098646、G1098693</w:t>
            </w:r>
            <w:bookmarkStart w:id="98" w:name="_GoBack"/>
            <w:bookmarkEnd w:id="98"/>
          </w:p>
          <w:p>
            <w:pPr>
              <w:pStyle w:val="2"/>
              <w:spacing w:line="360" w:lineRule="auto"/>
              <w:jc w:val="left"/>
              <w:rPr>
                <w:rFonts w:hint="default" w:ascii="仿宋" w:hAnsi="仿宋" w:eastAsia="仿宋" w:cs="Times New Roman"/>
                <w:sz w:val="24"/>
                <w:lang w:val="en-US" w:eastAsia="zh-TW"/>
              </w:rPr>
            </w:pPr>
            <w:r>
              <w:rPr>
                <w:rFonts w:hint="eastAsia" w:ascii="仿宋" w:hAnsi="仿宋" w:eastAsia="仿宋" w:cs="Times New Roman"/>
                <w:sz w:val="24"/>
                <w:lang w:val="en-US" w:eastAsia="zh-CN"/>
              </w:rPr>
              <w:t>生产厂家：南京长城医疗设备有限公司</w:t>
            </w:r>
          </w:p>
        </w:tc>
      </w:tr>
    </w:tbl>
    <w:p>
      <w:pPr>
        <w:pStyle w:val="2"/>
        <w:spacing w:line="360" w:lineRule="auto"/>
        <w:jc w:val="left"/>
        <w:rPr>
          <w:rFonts w:hint="eastAsia" w:ascii="仿宋" w:hAnsi="仿宋" w:eastAsia="仿宋" w:cs="仿宋"/>
          <w:b w:val="0"/>
          <w:bCs w:val="0"/>
          <w:sz w:val="24"/>
          <w:szCs w:val="24"/>
          <w:lang w:val="zh-TW" w:eastAsia="zh-TW"/>
        </w:rPr>
      </w:pPr>
      <w:r>
        <w:rPr>
          <w:rFonts w:hint="eastAsia" w:ascii="仿宋" w:hAnsi="仿宋" w:eastAsia="仿宋" w:cs="仿宋"/>
          <w:b w:val="0"/>
          <w:bCs w:val="0"/>
          <w:sz w:val="24"/>
          <w:szCs w:val="24"/>
          <w:lang w:val="zh-TW" w:eastAsia="zh-TW"/>
        </w:rPr>
        <w:t>若产品说明书、技术白皮书等客观证明材料无配套设备的描述，请提供生厂厂家关于耗材适配性的说明。</w:t>
      </w:r>
    </w:p>
    <w:p>
      <w:pPr>
        <w:pStyle w:val="2"/>
        <w:spacing w:line="360" w:lineRule="auto"/>
        <w:ind w:left="284"/>
        <w:rPr>
          <w:rFonts w:ascii="仿宋" w:hAnsi="仿宋" w:eastAsia="仿宋" w:cs="仿宋"/>
          <w:sz w:val="24"/>
          <w:szCs w:val="24"/>
          <w:highlight w:val="yellow"/>
        </w:rPr>
      </w:pPr>
      <w:r>
        <w:rPr>
          <w:rFonts w:hint="eastAsia" w:ascii="仿宋" w:hAnsi="仿宋" w:eastAsia="仿宋" w:cs="仿宋"/>
          <w:b/>
          <w:bCs/>
          <w:sz w:val="24"/>
          <w:szCs w:val="24"/>
        </w:rPr>
        <w:cr/>
      </w:r>
      <w:r>
        <w:rPr>
          <w:rFonts w:hint="eastAsia" w:ascii="仿宋" w:hAnsi="仿宋" w:eastAsia="仿宋" w:cs="仿宋"/>
          <w:b/>
          <w:bCs/>
          <w:sz w:val="24"/>
          <w:szCs w:val="22"/>
        </w:rPr>
        <w:t>★</w:t>
      </w:r>
      <w:r>
        <w:rPr>
          <w:rFonts w:hint="eastAsia" w:ascii="仿宋" w:hAnsi="仿宋" w:eastAsia="仿宋" w:cs="仿宋"/>
          <w:b/>
          <w:bCs/>
          <w:sz w:val="24"/>
          <w:szCs w:val="24"/>
        </w:rPr>
        <w:t>四、商务要求：</w:t>
      </w:r>
    </w:p>
    <w:tbl>
      <w:tblPr>
        <w:tblStyle w:val="16"/>
        <w:tblW w:w="591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672"/>
        <w:gridCol w:w="2614"/>
        <w:gridCol w:w="65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41" w:type="pct"/>
            <w:vAlign w:val="center"/>
          </w:tcPr>
          <w:p>
            <w:pPr>
              <w:pStyle w:val="24"/>
              <w:spacing w:line="300" w:lineRule="auto"/>
              <w:jc w:val="both"/>
              <w:rPr>
                <w:rFonts w:ascii="Times New Roman" w:hAnsi="Times New Roman" w:eastAsia="仿宋" w:cs="Times New Roman"/>
                <w:b/>
                <w:sz w:val="22"/>
                <w:szCs w:val="22"/>
                <w:lang w:val="zh-CN"/>
              </w:rPr>
            </w:pPr>
            <w:r>
              <w:rPr>
                <w:rFonts w:ascii="Times New Roman" w:hAnsi="Times New Roman" w:eastAsia="仿宋" w:cs="Times New Roman"/>
                <w:b/>
                <w:sz w:val="22"/>
                <w:szCs w:val="22"/>
                <w:lang w:val="zh-CN"/>
              </w:rPr>
              <w:t>序号</w:t>
            </w:r>
          </w:p>
        </w:tc>
        <w:tc>
          <w:tcPr>
            <w:tcW w:w="1326" w:type="pct"/>
            <w:vAlign w:val="center"/>
          </w:tcPr>
          <w:p>
            <w:pPr>
              <w:pStyle w:val="24"/>
              <w:spacing w:line="300" w:lineRule="auto"/>
              <w:jc w:val="center"/>
              <w:rPr>
                <w:rFonts w:ascii="Times New Roman" w:hAnsi="Times New Roman" w:eastAsia="仿宋" w:cs="Times New Roman"/>
                <w:b/>
                <w:sz w:val="22"/>
                <w:szCs w:val="22"/>
                <w:lang w:val="zh-CN"/>
              </w:rPr>
            </w:pPr>
            <w:r>
              <w:rPr>
                <w:rFonts w:ascii="Times New Roman" w:hAnsi="Times New Roman" w:eastAsia="仿宋" w:cs="Times New Roman"/>
                <w:b/>
                <w:sz w:val="22"/>
                <w:szCs w:val="22"/>
                <w:lang w:val="zh-CN"/>
              </w:rPr>
              <w:t>内容</w:t>
            </w:r>
          </w:p>
        </w:tc>
        <w:tc>
          <w:tcPr>
            <w:tcW w:w="3332" w:type="pct"/>
            <w:vAlign w:val="center"/>
          </w:tcPr>
          <w:p>
            <w:pPr>
              <w:pStyle w:val="24"/>
              <w:spacing w:line="300" w:lineRule="auto"/>
              <w:ind w:left="210" w:leftChars="100"/>
              <w:jc w:val="center"/>
              <w:rPr>
                <w:rFonts w:ascii="Times New Roman" w:hAnsi="Times New Roman" w:eastAsia="仿宋" w:cs="Times New Roman"/>
                <w:b/>
                <w:sz w:val="22"/>
                <w:szCs w:val="22"/>
                <w:lang w:val="zh-CN"/>
              </w:rPr>
            </w:pPr>
            <w:r>
              <w:rPr>
                <w:rFonts w:ascii="Times New Roman" w:hAnsi="Times New Roman" w:eastAsia="仿宋" w:cs="Times New Roman"/>
                <w:b/>
                <w:sz w:val="22"/>
                <w:szCs w:val="22"/>
                <w:lang w:val="zh-CN"/>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5" w:hRule="atLeast"/>
          <w:jc w:val="center"/>
        </w:trPr>
        <w:tc>
          <w:tcPr>
            <w:tcW w:w="341" w:type="pct"/>
            <w:vAlign w:val="center"/>
          </w:tcPr>
          <w:p>
            <w:pPr>
              <w:pStyle w:val="24"/>
              <w:spacing w:line="300" w:lineRule="auto"/>
              <w:jc w:val="center"/>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1</w:t>
            </w:r>
          </w:p>
        </w:tc>
        <w:tc>
          <w:tcPr>
            <w:tcW w:w="1326" w:type="pct"/>
            <w:vAlign w:val="center"/>
          </w:tcPr>
          <w:p>
            <w:pPr>
              <w:pStyle w:val="24"/>
              <w:spacing w:line="300" w:lineRule="auto"/>
              <w:jc w:val="center"/>
              <w:rPr>
                <w:rFonts w:hint="eastAsia" w:ascii="Times New Roman" w:hAnsi="Times New Roman" w:eastAsia="仿宋" w:cs="Times New Roman"/>
                <w:kern w:val="2"/>
                <w:sz w:val="22"/>
                <w:szCs w:val="22"/>
                <w:lang w:val="zh-CN" w:eastAsia="zh-TW" w:bidi="ar-SA"/>
              </w:rPr>
            </w:pPr>
            <w:r>
              <w:rPr>
                <w:rFonts w:hint="eastAsia" w:ascii="Times New Roman" w:hAnsi="Times New Roman" w:eastAsia="仿宋" w:cs="Times New Roman"/>
                <w:kern w:val="2"/>
                <w:sz w:val="22"/>
                <w:szCs w:val="22"/>
                <w:lang w:val="zh-TW" w:eastAsia="zh-TW" w:bidi="ar-SA"/>
              </w:rPr>
              <w:t>履约保证金</w:t>
            </w:r>
          </w:p>
        </w:tc>
        <w:tc>
          <w:tcPr>
            <w:tcW w:w="3332" w:type="pct"/>
            <w:vAlign w:val="center"/>
          </w:tcPr>
          <w:p>
            <w:pPr>
              <w:pStyle w:val="2"/>
              <w:spacing w:line="360" w:lineRule="auto"/>
              <w:jc w:val="left"/>
              <w:rPr>
                <w:rFonts w:hint="eastAsia" w:ascii="Times New Roman" w:hAnsi="Times New Roman" w:eastAsia="仿宋" w:cs="Times New Roman"/>
                <w:kern w:val="2"/>
                <w:sz w:val="22"/>
                <w:szCs w:val="22"/>
                <w:lang w:val="zh-CN" w:eastAsia="zh-TW" w:bidi="ar-SA"/>
              </w:rPr>
            </w:pPr>
            <w:r>
              <w:rPr>
                <w:rFonts w:hint="eastAsia" w:ascii="Times New Roman" w:hAnsi="Times New Roman" w:eastAsia="仿宋" w:cs="Times New Roman"/>
                <w:kern w:val="2"/>
                <w:sz w:val="22"/>
                <w:szCs w:val="22"/>
                <w:lang w:val="zh-TW" w:eastAsia="zh-TW" w:bidi="ar-SA"/>
              </w:rPr>
              <w:t>本项目不收取履约保证金。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63" w:hRule="atLeast"/>
          <w:jc w:val="center"/>
        </w:trPr>
        <w:tc>
          <w:tcPr>
            <w:tcW w:w="341" w:type="pct"/>
            <w:vAlign w:val="center"/>
          </w:tcPr>
          <w:p>
            <w:pPr>
              <w:pStyle w:val="24"/>
              <w:spacing w:line="300" w:lineRule="auto"/>
              <w:jc w:val="center"/>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2</w:t>
            </w:r>
          </w:p>
        </w:tc>
        <w:tc>
          <w:tcPr>
            <w:tcW w:w="1326" w:type="pct"/>
            <w:vAlign w:val="center"/>
          </w:tcPr>
          <w:p>
            <w:pPr>
              <w:pStyle w:val="24"/>
              <w:spacing w:line="300" w:lineRule="auto"/>
              <w:jc w:val="center"/>
              <w:rPr>
                <w:rFonts w:hint="eastAsia" w:ascii="Times New Roman" w:hAnsi="Times New Roman" w:eastAsia="仿宋" w:cs="Times New Roman"/>
                <w:kern w:val="2"/>
                <w:sz w:val="22"/>
                <w:szCs w:val="22"/>
                <w:lang w:val="zh-CN" w:eastAsia="zh-TW" w:bidi="ar-SA"/>
              </w:rPr>
            </w:pPr>
            <w:r>
              <w:rPr>
                <w:rFonts w:hint="eastAsia" w:ascii="Times New Roman" w:hAnsi="Times New Roman" w:eastAsia="仿宋" w:cs="Times New Roman"/>
                <w:kern w:val="2"/>
                <w:sz w:val="22"/>
                <w:szCs w:val="22"/>
                <w:lang w:val="zh-TW" w:eastAsia="zh-TW" w:bidi="ar-SA"/>
              </w:rPr>
              <w:t>服务时间</w:t>
            </w:r>
          </w:p>
        </w:tc>
        <w:tc>
          <w:tcPr>
            <w:tcW w:w="3332" w:type="pct"/>
            <w:vAlign w:val="center"/>
          </w:tcPr>
          <w:p>
            <w:pPr>
              <w:pStyle w:val="2"/>
              <w:spacing w:line="360" w:lineRule="auto"/>
              <w:rPr>
                <w:rFonts w:hint="eastAsia" w:ascii="Times New Roman" w:hAnsi="Times New Roman" w:eastAsia="仿宋" w:cs="Times New Roman"/>
                <w:kern w:val="2"/>
                <w:sz w:val="22"/>
                <w:szCs w:val="22"/>
                <w:lang w:val="zh-CN" w:eastAsia="zh-TW" w:bidi="ar-SA"/>
              </w:rPr>
            </w:pPr>
            <w:r>
              <w:rPr>
                <w:rFonts w:hint="eastAsia" w:ascii="Times New Roman" w:hAnsi="Times New Roman" w:eastAsia="仿宋" w:cs="Times New Roman"/>
                <w:kern w:val="2"/>
                <w:sz w:val="22"/>
                <w:szCs w:val="22"/>
                <w:lang w:val="zh-TW" w:eastAsia="zh-TW" w:bidi="ar-SA"/>
              </w:rPr>
              <w:t>乙方应按照甲方采购计划要求供货到位（甲方指定位置）。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5" w:hRule="atLeast"/>
          <w:jc w:val="center"/>
        </w:trPr>
        <w:tc>
          <w:tcPr>
            <w:tcW w:w="341" w:type="pct"/>
            <w:vAlign w:val="center"/>
          </w:tcPr>
          <w:p>
            <w:pPr>
              <w:pStyle w:val="24"/>
              <w:spacing w:line="300" w:lineRule="auto"/>
              <w:jc w:val="center"/>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3</w:t>
            </w:r>
          </w:p>
        </w:tc>
        <w:tc>
          <w:tcPr>
            <w:tcW w:w="1326" w:type="pct"/>
            <w:vAlign w:val="center"/>
          </w:tcPr>
          <w:p>
            <w:pPr>
              <w:pStyle w:val="24"/>
              <w:spacing w:line="300" w:lineRule="auto"/>
              <w:jc w:val="center"/>
              <w:rPr>
                <w:rFonts w:hint="eastAsia" w:ascii="Times New Roman" w:hAnsi="Times New Roman" w:eastAsia="仿宋" w:cs="Times New Roman"/>
                <w:kern w:val="2"/>
                <w:sz w:val="22"/>
                <w:szCs w:val="22"/>
                <w:lang w:val="zh-CN" w:eastAsia="zh-TW" w:bidi="ar-SA"/>
              </w:rPr>
            </w:pPr>
            <w:r>
              <w:rPr>
                <w:rFonts w:hint="eastAsia" w:ascii="Times New Roman" w:hAnsi="Times New Roman" w:eastAsia="仿宋" w:cs="Times New Roman"/>
                <w:kern w:val="2"/>
                <w:sz w:val="22"/>
                <w:szCs w:val="22"/>
                <w:lang w:val="zh-TW" w:eastAsia="zh-TW" w:bidi="ar-SA"/>
              </w:rPr>
              <w:t>结算方式</w:t>
            </w:r>
          </w:p>
        </w:tc>
        <w:tc>
          <w:tcPr>
            <w:tcW w:w="3332" w:type="pct"/>
            <w:vAlign w:val="center"/>
          </w:tcPr>
          <w:p>
            <w:pPr>
              <w:pStyle w:val="2"/>
              <w:spacing w:line="360" w:lineRule="auto"/>
              <w:jc w:val="left"/>
              <w:rPr>
                <w:rFonts w:hint="eastAsia" w:ascii="Times New Roman" w:hAnsi="Times New Roman" w:eastAsia="仿宋" w:cs="Times New Roman"/>
                <w:kern w:val="2"/>
                <w:sz w:val="22"/>
                <w:szCs w:val="22"/>
                <w:lang w:val="zh-CN" w:eastAsia="zh-TW" w:bidi="ar-SA"/>
              </w:rPr>
            </w:pPr>
            <w:r>
              <w:rPr>
                <w:rFonts w:hint="eastAsia" w:ascii="Times New Roman" w:hAnsi="Times New Roman" w:eastAsia="仿宋" w:cs="Times New Roman"/>
                <w:kern w:val="2"/>
                <w:sz w:val="22"/>
                <w:szCs w:val="22"/>
                <w:lang w:val="zh-TW" w:eastAsia="zh-TW" w:bidi="ar-SA"/>
              </w:rPr>
              <w:t>按实结算，按照我院财务制度及医学装备部入库流程进行。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341" w:type="pct"/>
            <w:vAlign w:val="center"/>
          </w:tcPr>
          <w:p>
            <w:pPr>
              <w:pStyle w:val="24"/>
              <w:spacing w:line="30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4</w:t>
            </w:r>
          </w:p>
        </w:tc>
        <w:tc>
          <w:tcPr>
            <w:tcW w:w="1326" w:type="pct"/>
            <w:vAlign w:val="center"/>
          </w:tcPr>
          <w:p>
            <w:pPr>
              <w:pStyle w:val="24"/>
              <w:spacing w:line="300" w:lineRule="auto"/>
              <w:jc w:val="center"/>
              <w:rPr>
                <w:rFonts w:hint="eastAsia" w:ascii="Times New Roman" w:hAnsi="Times New Roman" w:eastAsia="仿宋" w:cs="Times New Roman"/>
                <w:kern w:val="2"/>
                <w:sz w:val="22"/>
                <w:szCs w:val="22"/>
                <w:lang w:val="zh-CN" w:eastAsia="zh-TW" w:bidi="ar-SA"/>
              </w:rPr>
            </w:pPr>
            <w:r>
              <w:rPr>
                <w:rFonts w:hint="eastAsia" w:ascii="Times New Roman" w:hAnsi="Times New Roman" w:eastAsia="仿宋" w:cs="Times New Roman"/>
                <w:kern w:val="2"/>
                <w:sz w:val="22"/>
                <w:szCs w:val="22"/>
                <w:lang w:val="zh-TW" w:eastAsia="zh-TW" w:bidi="ar-SA"/>
              </w:rPr>
              <w:t>服务期</w:t>
            </w:r>
          </w:p>
        </w:tc>
        <w:tc>
          <w:tcPr>
            <w:tcW w:w="3332" w:type="pct"/>
            <w:vAlign w:val="center"/>
          </w:tcPr>
          <w:p>
            <w:pPr>
              <w:pStyle w:val="2"/>
              <w:spacing w:line="360" w:lineRule="auto"/>
              <w:rPr>
                <w:rFonts w:hint="eastAsia" w:ascii="Times New Roman" w:hAnsi="Times New Roman" w:eastAsia="仿宋" w:cs="Times New Roman"/>
                <w:kern w:val="2"/>
                <w:sz w:val="22"/>
                <w:szCs w:val="22"/>
                <w:lang w:val="zh-CN" w:eastAsia="zh-TW" w:bidi="ar-SA"/>
              </w:rPr>
            </w:pPr>
            <w:r>
              <w:rPr>
                <w:rFonts w:hint="eastAsia" w:ascii="Times New Roman" w:hAnsi="Times New Roman" w:eastAsia="仿宋" w:cs="Times New Roman"/>
                <w:kern w:val="2"/>
                <w:sz w:val="22"/>
                <w:szCs w:val="22"/>
                <w:lang w:val="zh-TW" w:eastAsia="zh-TW" w:bidi="ar-SA"/>
              </w:rPr>
              <w:t>合同签订后两年。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6" w:hRule="atLeast"/>
          <w:jc w:val="center"/>
        </w:trPr>
        <w:tc>
          <w:tcPr>
            <w:tcW w:w="341" w:type="pct"/>
            <w:vAlign w:val="center"/>
          </w:tcPr>
          <w:p>
            <w:pPr>
              <w:pStyle w:val="24"/>
              <w:spacing w:line="300" w:lineRule="auto"/>
              <w:jc w:val="center"/>
              <w:rPr>
                <w:rFonts w:hint="eastAsia" w:ascii="Times New Roman" w:hAnsi="Times New Roman" w:eastAsia="仿宋" w:cs="Times New Roman"/>
                <w:sz w:val="22"/>
                <w:szCs w:val="22"/>
                <w:lang w:val="en-US" w:eastAsia="zh-CN"/>
              </w:rPr>
            </w:pPr>
            <w:r>
              <w:rPr>
                <w:rFonts w:hint="eastAsia" w:ascii="Times New Roman" w:hAnsi="Times New Roman" w:eastAsia="仿宋" w:cs="Times New Roman"/>
                <w:sz w:val="22"/>
                <w:szCs w:val="22"/>
                <w:lang w:val="en-US" w:eastAsia="zh-CN"/>
              </w:rPr>
              <w:t>5</w:t>
            </w:r>
          </w:p>
        </w:tc>
        <w:tc>
          <w:tcPr>
            <w:tcW w:w="1326" w:type="pct"/>
            <w:vAlign w:val="center"/>
          </w:tcPr>
          <w:p>
            <w:pPr>
              <w:pStyle w:val="24"/>
              <w:spacing w:line="300" w:lineRule="auto"/>
              <w:jc w:val="center"/>
              <w:rPr>
                <w:rFonts w:hint="eastAsia" w:ascii="Times New Roman" w:hAnsi="Times New Roman" w:eastAsia="仿宋" w:cs="Times New Roman"/>
                <w:kern w:val="2"/>
                <w:sz w:val="22"/>
                <w:szCs w:val="22"/>
                <w:lang w:val="zh-CN" w:eastAsia="zh-TW" w:bidi="ar-SA"/>
              </w:rPr>
            </w:pPr>
            <w:r>
              <w:rPr>
                <w:rFonts w:hint="eastAsia" w:ascii="Times New Roman" w:hAnsi="Times New Roman" w:eastAsia="仿宋" w:cs="Times New Roman"/>
                <w:kern w:val="2"/>
                <w:sz w:val="22"/>
                <w:szCs w:val="22"/>
                <w:lang w:val="zh-TW" w:eastAsia="zh-TW" w:bidi="ar-SA"/>
              </w:rPr>
              <w:t>售后条款</w:t>
            </w:r>
          </w:p>
        </w:tc>
        <w:tc>
          <w:tcPr>
            <w:tcW w:w="3332" w:type="pct"/>
            <w:vAlign w:val="center"/>
          </w:tcPr>
          <w:p>
            <w:pPr>
              <w:tabs>
                <w:tab w:val="left" w:pos="1134"/>
              </w:tabs>
              <w:spacing w:line="360" w:lineRule="auto"/>
              <w:jc w:val="left"/>
              <w:rPr>
                <w:rFonts w:hint="eastAsia" w:ascii="Times New Roman" w:hAnsi="Times New Roman" w:eastAsia="仿宋" w:cs="Times New Roman"/>
                <w:kern w:val="2"/>
                <w:sz w:val="22"/>
                <w:szCs w:val="22"/>
                <w:lang w:val="zh-CN" w:eastAsia="zh-TW" w:bidi="ar-SA"/>
              </w:rPr>
            </w:pPr>
            <w:r>
              <w:rPr>
                <w:rFonts w:hint="eastAsia" w:ascii="Times New Roman" w:hAnsi="Times New Roman" w:eastAsia="仿宋" w:cs="Times New Roman"/>
                <w:kern w:val="2"/>
                <w:sz w:val="22"/>
                <w:szCs w:val="22"/>
                <w:lang w:val="zh-TW" w:eastAsia="zh-TW" w:bidi="ar-SA"/>
              </w:rPr>
              <w:t>耗材临近失效期，甲方提前三个月向乙方提出更换，乙方须在耗材失效前一个月更换完毕。</w:t>
            </w:r>
          </w:p>
        </w:tc>
      </w:tr>
    </w:tbl>
    <w:p>
      <w:pPr>
        <w:pStyle w:val="14"/>
        <w:numPr>
          <w:ilvl w:val="0"/>
          <w:numId w:val="0"/>
        </w:numPr>
        <w:spacing w:before="0" w:after="0" w:line="240" w:lineRule="auto"/>
        <w:rPr>
          <w:rFonts w:hint="eastAsia" w:ascii="仿宋" w:hAnsi="仿宋" w:eastAsia="仿宋" w:cs="仿宋"/>
          <w:sz w:val="24"/>
          <w:szCs w:val="24"/>
          <w:lang w:val="en-US" w:eastAsia="zh-CN"/>
        </w:rPr>
      </w:pPr>
    </w:p>
    <w:p>
      <w:pPr>
        <w:pStyle w:val="14"/>
        <w:numPr>
          <w:ilvl w:val="0"/>
          <w:numId w:val="0"/>
        </w:numPr>
        <w:spacing w:before="0" w:after="0" w:line="240" w:lineRule="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2"/>
        </w:rPr>
        <w:t>★</w:t>
      </w:r>
      <w:r>
        <w:rPr>
          <w:rFonts w:hint="eastAsia" w:ascii="仿宋" w:hAnsi="仿宋" w:eastAsia="仿宋" w:cs="仿宋"/>
          <w:b/>
          <w:bCs/>
          <w:kern w:val="2"/>
          <w:sz w:val="24"/>
          <w:szCs w:val="24"/>
          <w:lang w:val="en-US" w:eastAsia="zh-CN" w:bidi="ar-SA"/>
        </w:rPr>
        <w:t>五、其他要求：</w:t>
      </w:r>
    </w:p>
    <w:p>
      <w:pPr>
        <w:pStyle w:val="14"/>
        <w:numPr>
          <w:ilvl w:val="0"/>
          <w:numId w:val="0"/>
        </w:numPr>
        <w:spacing w:before="0" w:after="0" w:line="240" w:lineRule="auto"/>
        <w:rPr>
          <w:rFonts w:hint="eastAsia" w:ascii="仿宋" w:hAnsi="仿宋" w:eastAsia="仿宋" w:cs="仿宋"/>
          <w:sz w:val="24"/>
          <w:szCs w:val="24"/>
          <w:lang w:val="en-US" w:eastAsia="zh-CN"/>
        </w:rPr>
      </w:pPr>
    </w:p>
    <w:tbl>
      <w:tblPr>
        <w:tblStyle w:val="17"/>
        <w:tblW w:w="9885" w:type="dxa"/>
        <w:tblInd w:w="-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14"/>
              <w:numPr>
                <w:ilvl w:val="0"/>
                <w:numId w:val="0"/>
              </w:num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9180" w:type="dxa"/>
          </w:tcPr>
          <w:p>
            <w:pPr>
              <w:pStyle w:val="2"/>
              <w:numPr>
                <w:ilvl w:val="0"/>
                <w:numId w:val="0"/>
              </w:numPr>
              <w:spacing w:line="360" w:lineRule="auto"/>
              <w:rPr>
                <w:rFonts w:hint="default" w:ascii="Times New Roman" w:hAnsi="Times New Roman" w:eastAsia="仿宋" w:cs="Times New Roman"/>
                <w:sz w:val="22"/>
                <w:szCs w:val="22"/>
                <w:lang w:val="en-US" w:eastAsia="zh-CN" w:bidi="ar-SA"/>
              </w:rPr>
            </w:pPr>
            <w:r>
              <w:rPr>
                <w:rFonts w:hint="eastAsia" w:ascii="Times New Roman" w:hAnsi="Times New Roman" w:eastAsia="仿宋" w:cs="Times New Roman"/>
                <w:sz w:val="22"/>
                <w:szCs w:val="22"/>
                <w:lang w:val="zh-TW" w:eastAsia="zh-TW" w:bidi="ar-SA"/>
              </w:rPr>
              <w:t>按照主管部门要求，如参选</w:t>
            </w:r>
            <w:r>
              <w:rPr>
                <w:rFonts w:hint="default" w:ascii="Times New Roman" w:hAnsi="Times New Roman" w:eastAsia="仿宋" w:cs="Times New Roman"/>
                <w:sz w:val="22"/>
                <w:szCs w:val="22"/>
                <w:lang w:val="zh-TW" w:eastAsia="zh-TW" w:bidi="ar-SA"/>
              </w:rPr>
              <w:t>产品</w:t>
            </w:r>
            <w:r>
              <w:rPr>
                <w:rFonts w:hint="eastAsia" w:ascii="Times New Roman" w:hAnsi="Times New Roman" w:eastAsia="仿宋" w:cs="Times New Roman"/>
                <w:sz w:val="22"/>
                <w:szCs w:val="22"/>
                <w:lang w:val="zh-TW" w:eastAsia="zh-TW" w:bidi="ar-SA"/>
              </w:rPr>
              <w:t>属于四川省医药机构医用耗材集中采购的范围，应确保参选产品已在</w:t>
            </w:r>
            <w:r>
              <w:rPr>
                <w:rFonts w:hint="default" w:ascii="Times New Roman" w:hAnsi="Times New Roman" w:eastAsia="仿宋" w:cs="Times New Roman"/>
                <w:sz w:val="22"/>
                <w:szCs w:val="22"/>
                <w:lang w:val="zh-TW" w:eastAsia="zh-TW" w:bidi="ar-SA"/>
              </w:rPr>
              <w:t>四川省药械集</w:t>
            </w:r>
            <w:r>
              <w:rPr>
                <w:rFonts w:hint="eastAsia" w:ascii="Times New Roman" w:hAnsi="Times New Roman" w:eastAsia="仿宋" w:cs="Times New Roman"/>
                <w:sz w:val="22"/>
                <w:szCs w:val="22"/>
                <w:lang w:val="zh-TW" w:eastAsia="zh-TW" w:bidi="ar-SA"/>
              </w:rPr>
              <w:t>中采购及医药价格监管平台完成挂网</w:t>
            </w:r>
            <w:r>
              <w:rPr>
                <w:rFonts w:hint="default" w:ascii="Times New Roman" w:hAnsi="Times New Roman" w:eastAsia="仿宋" w:cs="Times New Roman"/>
                <w:sz w:val="22"/>
                <w:szCs w:val="22"/>
                <w:lang w:val="zh-TW" w:eastAsia="zh-TW"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14"/>
              <w:numPr>
                <w:ilvl w:val="0"/>
                <w:numId w:val="0"/>
              </w:num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9180" w:type="dxa"/>
          </w:tcPr>
          <w:p>
            <w:pPr>
              <w:pStyle w:val="2"/>
              <w:numPr>
                <w:ilvl w:val="0"/>
                <w:numId w:val="0"/>
              </w:numPr>
              <w:spacing w:line="360" w:lineRule="auto"/>
              <w:rPr>
                <w:rFonts w:hint="default" w:ascii="Times New Roman" w:hAnsi="Times New Roman" w:eastAsia="仿宋" w:cs="Times New Roman"/>
                <w:sz w:val="22"/>
                <w:szCs w:val="22"/>
                <w:lang w:val="en-US" w:eastAsia="zh-CN" w:bidi="ar-SA"/>
              </w:rPr>
            </w:pPr>
            <w:r>
              <w:rPr>
                <w:rFonts w:hint="eastAsia" w:ascii="Times New Roman" w:hAnsi="Times New Roman" w:eastAsia="仿宋" w:cs="Times New Roman"/>
                <w:sz w:val="22"/>
                <w:szCs w:val="22"/>
                <w:lang w:val="zh-TW" w:eastAsia="zh-TW" w:bidi="ar-SA"/>
              </w:rPr>
              <w:t>如已办理挂网相关工作，但因实际情况尚未完成的，请提供情况说明（格式自拟）及相关佐证材料。</w:t>
            </w:r>
          </w:p>
        </w:tc>
      </w:tr>
    </w:tbl>
    <w:p>
      <w:pPr>
        <w:pStyle w:val="14"/>
        <w:numPr>
          <w:ilvl w:val="0"/>
          <w:numId w:val="0"/>
        </w:numPr>
        <w:rPr>
          <w:rFonts w:hint="default" w:ascii="仿宋" w:hAnsi="仿宋" w:eastAsia="仿宋" w:cs="仿宋"/>
          <w:sz w:val="24"/>
          <w:szCs w:val="24"/>
          <w:lang w:val="en-US" w:eastAsia="zh-CN"/>
        </w:rPr>
      </w:pPr>
    </w:p>
    <w:p>
      <w:pPr>
        <w:pStyle w:val="14"/>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2"/>
        </w:rPr>
        <w:t>★</w:t>
      </w:r>
      <w:r>
        <w:rPr>
          <w:rFonts w:hint="eastAsia" w:ascii="仿宋" w:hAnsi="仿宋" w:eastAsia="仿宋" w:cs="仿宋"/>
          <w:sz w:val="24"/>
          <w:szCs w:val="24"/>
        </w:rPr>
        <w:t>”的条款为实质性要求，不满足将被作为无效响应处理。</w:t>
      </w:r>
    </w:p>
    <w:p>
      <w:pPr>
        <w:spacing w:line="360" w:lineRule="auto"/>
        <w:jc w:val="left"/>
        <w:rPr>
          <w:rFonts w:ascii="宋体" w:hAnsi="宋体" w:eastAsia="宋体" w:cs="宋体"/>
          <w:sz w:val="24"/>
          <w:szCs w:val="24"/>
        </w:rPr>
      </w:pPr>
    </w:p>
    <w:p>
      <w:r>
        <w:br w:type="page"/>
      </w:r>
    </w:p>
    <w:p>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15" w:name="_Toc16738"/>
      <w:bookmarkStart w:id="16" w:name="_Toc13768"/>
      <w:bookmarkStart w:id="17" w:name="_Toc22588"/>
      <w:r>
        <w:rPr>
          <w:rFonts w:hint="eastAsia" w:ascii="黑体" w:hAnsi="黑体" w:eastAsia="黑体" w:cs="黑体"/>
          <w:b/>
          <w:sz w:val="36"/>
          <w:szCs w:val="32"/>
        </w:rPr>
        <w:t>评分标准</w:t>
      </w:r>
      <w:bookmarkEnd w:id="15"/>
      <w:bookmarkEnd w:id="16"/>
      <w:bookmarkEnd w:id="17"/>
    </w:p>
    <w:p>
      <w:pPr>
        <w:pStyle w:val="2"/>
        <w:rPr>
          <w:rFonts w:hint="default" w:eastAsiaTheme="minorEastAsia"/>
          <w:lang w:val="en-US" w:eastAsia="zh-CN"/>
        </w:rPr>
      </w:pPr>
      <w:r>
        <w:rPr>
          <w:rFonts w:hint="eastAsia"/>
          <w:lang w:val="en-US" w:eastAsia="zh-CN"/>
        </w:rPr>
        <w:t>该项目不涉及评分</w:t>
      </w:r>
    </w:p>
    <w:p/>
    <w:p>
      <w:r>
        <w:br w:type="page"/>
      </w:r>
    </w:p>
    <w:p>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18" w:name="_Toc3094"/>
      <w:bookmarkStart w:id="19" w:name="_Toc22827"/>
      <w:bookmarkStart w:id="20" w:name="_Toc10063"/>
      <w:r>
        <w:rPr>
          <w:rFonts w:hint="eastAsia" w:ascii="黑体" w:hAnsi="黑体" w:eastAsia="黑体" w:cs="黑体"/>
          <w:b/>
          <w:sz w:val="36"/>
          <w:szCs w:val="32"/>
        </w:rPr>
        <w:t>比选申请文件格式</w:t>
      </w:r>
      <w:bookmarkEnd w:id="18"/>
      <w:bookmarkEnd w:id="19"/>
      <w:bookmarkEnd w:id="20"/>
    </w:p>
    <w:p>
      <w:pPr>
        <w:spacing w:line="700" w:lineRule="exact"/>
        <w:rPr>
          <w:rFonts w:ascii="仿宋" w:hAnsi="仿宋" w:eastAsia="仿宋" w:cs="仿宋"/>
          <w:b/>
          <w:bCs/>
          <w:sz w:val="32"/>
          <w:szCs w:val="32"/>
        </w:rPr>
      </w:pPr>
    </w:p>
    <w:p>
      <w:pPr>
        <w:jc w:val="left"/>
        <w:rPr>
          <w:rFonts w:ascii="仿宋" w:hAnsi="仿宋" w:eastAsia="仿宋" w:cs="仿宋"/>
          <w:sz w:val="28"/>
          <w:szCs w:val="24"/>
        </w:rPr>
      </w:pPr>
      <w:bookmarkStart w:id="21" w:name="_Toc4960"/>
      <w:bookmarkStart w:id="22" w:name="_Toc29819"/>
      <w:bookmarkStart w:id="23" w:name="_Toc5913"/>
      <w:r>
        <w:rPr>
          <w:rFonts w:hint="eastAsia" w:ascii="仿宋" w:hAnsi="仿宋" w:eastAsia="仿宋" w:cs="仿宋"/>
          <w:sz w:val="28"/>
          <w:szCs w:val="24"/>
        </w:rPr>
        <w:t>（比选申请封面）</w:t>
      </w:r>
      <w:bookmarkEnd w:id="21"/>
      <w:bookmarkEnd w:id="22"/>
      <w:bookmarkEnd w:id="23"/>
    </w:p>
    <w:p>
      <w:pPr>
        <w:rPr>
          <w:rFonts w:ascii="仿宋" w:hAnsi="仿宋" w:eastAsia="仿宋" w:cs="仿宋"/>
          <w:sz w:val="28"/>
          <w:szCs w:val="28"/>
        </w:rPr>
      </w:pPr>
    </w:p>
    <w:p>
      <w:pPr>
        <w:jc w:val="left"/>
        <w:rPr>
          <w:rFonts w:ascii="仿宋" w:hAnsi="仿宋" w:eastAsia="仿宋" w:cs="仿宋"/>
          <w:sz w:val="24"/>
          <w:szCs w:val="24"/>
        </w:rPr>
      </w:pPr>
      <w:bookmarkStart w:id="24" w:name="_Toc30609"/>
      <w:bookmarkStart w:id="25" w:name="_Toc19851"/>
      <w:bookmarkStart w:id="26" w:name="_Toc9428"/>
      <w:r>
        <w:rPr>
          <w:rFonts w:hint="eastAsia" w:ascii="仿宋" w:hAnsi="仿宋" w:eastAsia="仿宋" w:cs="仿宋"/>
          <w:sz w:val="24"/>
          <w:szCs w:val="24"/>
        </w:rPr>
        <w:t>项目名称：</w:t>
      </w:r>
      <w:bookmarkEnd w:id="24"/>
      <w:bookmarkEnd w:id="25"/>
      <w:bookmarkEnd w:id="26"/>
    </w:p>
    <w:p>
      <w:pPr>
        <w:jc w:val="left"/>
        <w:rPr>
          <w:rFonts w:ascii="仿宋" w:hAnsi="仿宋" w:eastAsia="仿宋" w:cs="仿宋"/>
          <w:sz w:val="24"/>
          <w:szCs w:val="24"/>
        </w:rPr>
      </w:pPr>
      <w:bookmarkStart w:id="27" w:name="_Toc9041"/>
      <w:bookmarkStart w:id="28" w:name="_Toc32352"/>
      <w:bookmarkStart w:id="29" w:name="_Toc1544"/>
      <w:r>
        <w:rPr>
          <w:rFonts w:hint="eastAsia" w:ascii="仿宋" w:hAnsi="仿宋" w:eastAsia="仿宋" w:cs="仿宋"/>
          <w:sz w:val="24"/>
          <w:szCs w:val="24"/>
        </w:rPr>
        <w:t>项目编号：</w:t>
      </w:r>
      <w:bookmarkEnd w:id="27"/>
      <w:bookmarkEnd w:id="28"/>
      <w:bookmarkEnd w:id="29"/>
    </w:p>
    <w:p>
      <w:pPr>
        <w:rPr>
          <w:rFonts w:ascii="仿宋" w:hAnsi="仿宋" w:eastAsia="仿宋" w:cs="仿宋"/>
        </w:rPr>
      </w:pPr>
    </w:p>
    <w:p>
      <w:pPr>
        <w:rPr>
          <w:rFonts w:ascii="仿宋" w:hAnsi="仿宋" w:eastAsia="仿宋" w:cs="仿宋"/>
        </w:rPr>
      </w:pPr>
    </w:p>
    <w:p>
      <w:pPr>
        <w:rPr>
          <w:rFonts w:ascii="仿宋" w:hAnsi="仿宋" w:eastAsia="仿宋" w:cs="仿宋"/>
        </w:rPr>
      </w:pPr>
    </w:p>
    <w:p>
      <w:pPr>
        <w:jc w:val="left"/>
        <w:rPr>
          <w:rFonts w:ascii="仿宋" w:hAnsi="仿宋" w:eastAsia="仿宋" w:cs="仿宋"/>
          <w:sz w:val="84"/>
          <w:szCs w:val="24"/>
        </w:rPr>
      </w:pPr>
      <w:bookmarkStart w:id="30" w:name="_Toc24097"/>
      <w:bookmarkStart w:id="31" w:name="_Toc21472"/>
    </w:p>
    <w:p>
      <w:pPr>
        <w:jc w:val="center"/>
        <w:rPr>
          <w:rFonts w:ascii="仿宋" w:hAnsi="仿宋" w:eastAsia="仿宋" w:cs="仿宋"/>
          <w:sz w:val="96"/>
          <w:szCs w:val="24"/>
        </w:rPr>
      </w:pPr>
      <w:bookmarkStart w:id="32" w:name="_Toc22144"/>
      <w:r>
        <w:rPr>
          <w:rFonts w:hint="eastAsia" w:ascii="仿宋" w:hAnsi="仿宋" w:eastAsia="仿宋" w:cs="仿宋"/>
          <w:sz w:val="96"/>
          <w:szCs w:val="24"/>
        </w:rPr>
        <w:t>比选申请文件</w:t>
      </w:r>
      <w:bookmarkEnd w:id="30"/>
      <w:bookmarkEnd w:id="31"/>
      <w:bookmarkEnd w:id="32"/>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left"/>
        <w:rPr>
          <w:rFonts w:ascii="仿宋" w:hAnsi="仿宋" w:eastAsia="仿宋" w:cs="仿宋"/>
          <w:sz w:val="28"/>
          <w:szCs w:val="24"/>
        </w:rPr>
      </w:pPr>
      <w:bookmarkStart w:id="33" w:name="_Toc1690"/>
      <w:bookmarkStart w:id="34" w:name="_Toc32749"/>
      <w:bookmarkStart w:id="35" w:name="_Toc17163"/>
      <w:bookmarkStart w:id="36" w:name="_Toc24859"/>
      <w:r>
        <w:rPr>
          <w:rFonts w:hint="eastAsia" w:ascii="仿宋" w:hAnsi="仿宋" w:eastAsia="仿宋" w:cs="仿宋"/>
          <w:sz w:val="28"/>
          <w:szCs w:val="24"/>
        </w:rPr>
        <w:t>比选申请人名称（公章）：</w:t>
      </w:r>
      <w:bookmarkEnd w:id="33"/>
      <w:bookmarkEnd w:id="34"/>
      <w:bookmarkEnd w:id="35"/>
      <w:bookmarkEnd w:id="36"/>
    </w:p>
    <w:p>
      <w:pPr>
        <w:jc w:val="left"/>
        <w:rPr>
          <w:rFonts w:ascii="仿宋" w:hAnsi="仿宋" w:eastAsia="仿宋" w:cs="仿宋"/>
          <w:sz w:val="28"/>
          <w:szCs w:val="24"/>
        </w:rPr>
      </w:pPr>
      <w:bookmarkStart w:id="37" w:name="_Toc6803"/>
      <w:bookmarkStart w:id="38" w:name="_Toc17905"/>
      <w:bookmarkStart w:id="39" w:name="_Toc24123"/>
      <w:bookmarkStart w:id="40" w:name="_Toc3558"/>
      <w:r>
        <w:rPr>
          <w:rFonts w:hint="eastAsia" w:ascii="仿宋" w:hAnsi="仿宋" w:eastAsia="仿宋" w:cs="仿宋"/>
          <w:sz w:val="28"/>
          <w:szCs w:val="24"/>
        </w:rPr>
        <w:t>法定代表人或授权代理人（签字）：</w:t>
      </w:r>
      <w:bookmarkEnd w:id="37"/>
      <w:bookmarkEnd w:id="38"/>
      <w:bookmarkEnd w:id="39"/>
      <w:bookmarkEnd w:id="40"/>
    </w:p>
    <w:p>
      <w:pPr>
        <w:jc w:val="left"/>
        <w:rPr>
          <w:rFonts w:ascii="仿宋" w:hAnsi="仿宋" w:eastAsia="仿宋" w:cs="仿宋"/>
          <w:sz w:val="28"/>
          <w:szCs w:val="24"/>
        </w:rPr>
      </w:pPr>
      <w:bookmarkStart w:id="41" w:name="_Toc27526"/>
      <w:bookmarkStart w:id="42" w:name="_Toc2989"/>
      <w:bookmarkStart w:id="43" w:name="_Toc5996"/>
      <w:bookmarkStart w:id="44" w:name="_Toc27135"/>
      <w:r>
        <w:rPr>
          <w:rFonts w:hint="eastAsia" w:ascii="仿宋" w:hAnsi="仿宋" w:eastAsia="仿宋" w:cs="仿宋"/>
          <w:sz w:val="28"/>
          <w:szCs w:val="24"/>
        </w:rPr>
        <w:t>联系方式（移动电话）：</w:t>
      </w:r>
      <w:bookmarkEnd w:id="41"/>
      <w:bookmarkEnd w:id="42"/>
      <w:bookmarkEnd w:id="43"/>
      <w:bookmarkEnd w:id="44"/>
    </w:p>
    <w:p>
      <w:pPr>
        <w:jc w:val="left"/>
        <w:rPr>
          <w:rFonts w:ascii="仿宋" w:hAnsi="仿宋" w:eastAsia="仿宋" w:cs="仿宋"/>
          <w:sz w:val="28"/>
          <w:szCs w:val="24"/>
        </w:rPr>
      </w:pPr>
      <w:bookmarkStart w:id="45" w:name="_Toc19987"/>
      <w:bookmarkStart w:id="46" w:name="_Toc5056"/>
      <w:bookmarkStart w:id="47" w:name="_Toc7233"/>
      <w:bookmarkStart w:id="48" w:name="_Toc2031"/>
      <w:r>
        <w:rPr>
          <w:rFonts w:hint="eastAsia" w:ascii="仿宋" w:hAnsi="仿宋" w:eastAsia="仿宋" w:cs="仿宋"/>
          <w:sz w:val="28"/>
          <w:szCs w:val="24"/>
        </w:rPr>
        <w:t>日期：     年    月     日</w:t>
      </w:r>
      <w:bookmarkEnd w:id="45"/>
      <w:bookmarkEnd w:id="46"/>
      <w:bookmarkEnd w:id="47"/>
      <w:bookmarkEnd w:id="48"/>
    </w:p>
    <w:p>
      <w:pPr>
        <w:rPr>
          <w:rFonts w:ascii="仿宋" w:hAnsi="仿宋" w:eastAsia="仿宋" w:cs="仿宋"/>
          <w:sz w:val="28"/>
          <w:szCs w:val="24"/>
        </w:rPr>
        <w:sectPr>
          <w:footerReference r:id="rId5" w:type="default"/>
          <w:pgSz w:w="11906" w:h="16838"/>
          <w:pgMar w:top="1440" w:right="1800" w:bottom="1440" w:left="1800" w:header="851" w:footer="992" w:gutter="0"/>
          <w:pgNumType w:start="1"/>
          <w:cols w:space="720" w:num="1"/>
          <w:docGrid w:type="lines" w:linePitch="312" w:charSpace="0"/>
        </w:sectPr>
      </w:pPr>
    </w:p>
    <w:p>
      <w:pPr>
        <w:jc w:val="center"/>
        <w:rPr>
          <w:rFonts w:ascii="仿宋" w:hAnsi="仿宋" w:eastAsia="仿宋" w:cs="仿宋"/>
          <w:sz w:val="32"/>
          <w:szCs w:val="40"/>
        </w:rPr>
      </w:pPr>
      <w:bookmarkStart w:id="49" w:name="_Toc14829"/>
      <w:bookmarkStart w:id="50" w:name="_Toc16029"/>
      <w:bookmarkStart w:id="51" w:name="_Toc3023"/>
      <w:bookmarkStart w:id="52" w:name="_Toc6482"/>
      <w:bookmarkStart w:id="53" w:name="_Toc11352"/>
      <w:bookmarkStart w:id="54" w:name="_Toc21519"/>
    </w:p>
    <w:p>
      <w:pPr>
        <w:spacing w:line="700" w:lineRule="exact"/>
        <w:jc w:val="center"/>
        <w:outlineLvl w:val="1"/>
        <w:rPr>
          <w:rStyle w:val="28"/>
          <w:rFonts w:ascii="仿宋" w:hAnsi="仿宋" w:eastAsia="仿宋" w:cs="仿宋"/>
          <w:b/>
          <w:bCs/>
          <w:sz w:val="32"/>
          <w:szCs w:val="28"/>
        </w:rPr>
      </w:pPr>
      <w:r>
        <w:rPr>
          <w:rStyle w:val="28"/>
          <w:rFonts w:hint="eastAsia" w:ascii="仿宋" w:hAnsi="仿宋" w:eastAsia="仿宋" w:cs="仿宋"/>
          <w:b/>
          <w:bCs/>
          <w:sz w:val="32"/>
          <w:szCs w:val="28"/>
        </w:rPr>
        <w:t>一、承诺函</w:t>
      </w:r>
      <w:bookmarkEnd w:id="49"/>
      <w:bookmarkEnd w:id="50"/>
      <w:bookmarkEnd w:id="51"/>
      <w:bookmarkEnd w:id="52"/>
      <w:bookmarkEnd w:id="53"/>
      <w:bookmarkEnd w:id="54"/>
    </w:p>
    <w:p>
      <w:pPr>
        <w:pStyle w:val="2"/>
        <w:rPr>
          <w:rFonts w:ascii="仿宋" w:hAnsi="仿宋" w:eastAsia="仿宋" w:cs="仿宋"/>
        </w:rPr>
      </w:pPr>
    </w:p>
    <w:p>
      <w:pPr>
        <w:spacing w:line="360" w:lineRule="auto"/>
        <w:rPr>
          <w:rFonts w:ascii="仿宋" w:hAnsi="仿宋" w:eastAsia="仿宋" w:cs="仿宋"/>
          <w:sz w:val="24"/>
        </w:rPr>
      </w:pPr>
      <w:r>
        <w:rPr>
          <w:rFonts w:hint="eastAsia" w:ascii="仿宋" w:hAnsi="仿宋" w:eastAsia="仿宋" w:cs="仿宋"/>
          <w:sz w:val="24"/>
        </w:rPr>
        <w:t>致四川省人民医院：</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项目名称）的比选活动，现承诺：</w:t>
      </w:r>
    </w:p>
    <w:p>
      <w:pPr>
        <w:spacing w:line="360" w:lineRule="auto"/>
        <w:ind w:firstLine="480" w:firstLineChars="200"/>
        <w:rPr>
          <w:rFonts w:ascii="仿宋" w:hAnsi="仿宋" w:eastAsia="仿宋" w:cs="仿宋"/>
          <w:sz w:val="24"/>
        </w:rPr>
      </w:pPr>
      <w:r>
        <w:rPr>
          <w:rFonts w:hint="eastAsia" w:ascii="仿宋" w:hAnsi="仿宋" w:eastAsia="仿宋" w:cs="仿宋"/>
          <w:sz w:val="24"/>
        </w:rPr>
        <w:t>我公司满足关于比选申请人的资格要求，包括（不限于）：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pPr>
        <w:pStyle w:val="2"/>
        <w:spacing w:line="360" w:lineRule="auto"/>
        <w:ind w:left="959" w:leftChars="228" w:hanging="480" w:hangingChars="200"/>
        <w:rPr>
          <w:rFonts w:hint="eastAsia" w:ascii="仿宋" w:hAnsi="仿宋" w:eastAsia="仿宋" w:cs="仿宋"/>
          <w:sz w:val="24"/>
          <w:szCs w:val="24"/>
        </w:rPr>
      </w:pPr>
      <w:r>
        <w:rPr>
          <w:rFonts w:hint="eastAsia" w:ascii="仿宋" w:hAnsi="仿宋" w:eastAsia="仿宋" w:cs="仿宋"/>
          <w:sz w:val="24"/>
          <w:szCs w:val="24"/>
        </w:rPr>
        <w:t>（8）截止比选时间未被列入“信用中国”网站(www.creditchina.gov.cn)、中国政府采购网(www.ccgp.gov.cn)渠道信用记录失信被执行人、重大税收违法案件当事人名单、政府采购严重违法失信行为记录名单；未处于政府部门禁止代理政府采购业务处罚期</w:t>
      </w:r>
      <w:r>
        <w:rPr>
          <w:rFonts w:hint="eastAsia" w:ascii="仿宋" w:hAnsi="仿宋" w:eastAsia="仿宋" w:cs="仿宋"/>
          <w:sz w:val="24"/>
          <w:szCs w:val="24"/>
          <w:lang w:eastAsia="zh-CN"/>
        </w:rPr>
        <w:t>、未在我院禁止参与期内</w:t>
      </w:r>
      <w:r>
        <w:rPr>
          <w:rFonts w:hint="eastAsia" w:ascii="仿宋" w:hAnsi="仿宋" w:eastAsia="仿宋" w:cs="仿宋"/>
          <w:sz w:val="24"/>
          <w:szCs w:val="24"/>
        </w:rPr>
        <w:t>。</w:t>
      </w:r>
    </w:p>
    <w:p>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pPr>
        <w:spacing w:line="560" w:lineRule="exact"/>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3.本项目比选有效期为90天</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.响应文件中提供的任何资料和技术、服务、商务等响应承诺情况都是真实的、有效的、合法的。</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.国家或行业主管部门对采购产品的技术标准、质量标准和资格资质条件等有强制性规定的，我方承诺符合其要求。</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.参加本次采购活动，我方完全同意比选文件“合同分包”、“合同转包”的实质性要求，并承诺严格按照比选文件要求履行。</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.我方自愿按照比选文件规定的各项要求向采购人提供所需货物和服务。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.一旦我方成交，我方将严格履行采购合同规定的责任和义务。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.我方愿意提供贵单位可能另外要求的，与比选报价有关的文件资料，并保证我方已提供和将要提供的文件资料是真实、准确的。</w:t>
      </w:r>
    </w:p>
    <w:p>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1</w:t>
      </w:r>
      <w:r>
        <w:rPr>
          <w:rFonts w:hint="eastAsia" w:ascii="仿宋" w:hAnsi="仿宋" w:eastAsia="仿宋" w:cs="仿宋"/>
          <w:b/>
          <w:bCs/>
          <w:sz w:val="24"/>
          <w:lang w:val="en-US" w:eastAsia="zh-CN"/>
        </w:rPr>
        <w:t>2</w:t>
      </w:r>
      <w:r>
        <w:rPr>
          <w:rFonts w:hint="eastAsia" w:ascii="仿宋" w:hAnsi="仿宋" w:eastAsia="仿宋" w:cs="仿宋"/>
          <w:b/>
          <w:bCs/>
          <w:sz w:val="24"/>
        </w:rPr>
        <w:t>.我方承诺向贵单位供货的同规格型号同质量等级医用物资为全省最低价，办公用品、装修材料、营养科食材、工会福利等为同时期成都市集团采购最低价。</w:t>
      </w:r>
    </w:p>
    <w:p>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pPr>
        <w:adjustRightInd w:val="0"/>
        <w:spacing w:line="360" w:lineRule="auto"/>
        <w:ind w:firstLine="900" w:firstLineChars="375"/>
        <w:rPr>
          <w:rFonts w:ascii="仿宋" w:hAnsi="仿宋" w:eastAsia="仿宋" w:cs="仿宋"/>
          <w:bCs/>
          <w:sz w:val="24"/>
        </w:rPr>
      </w:pPr>
    </w:p>
    <w:p>
      <w:pPr>
        <w:adjustRightInd w:val="0"/>
        <w:spacing w:line="360" w:lineRule="auto"/>
        <w:jc w:val="right"/>
        <w:rPr>
          <w:rFonts w:ascii="仿宋" w:hAnsi="仿宋" w:eastAsia="仿宋" w:cs="仿宋"/>
          <w:bCs/>
          <w:sz w:val="24"/>
        </w:rPr>
      </w:pPr>
    </w:p>
    <w:p>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pPr>
        <w:pStyle w:val="2"/>
        <w:jc w:val="left"/>
        <w:rPr>
          <w:rFonts w:ascii="仿宋" w:hAnsi="仿宋" w:eastAsia="仿宋" w:cs="仿宋"/>
          <w:sz w:val="24"/>
        </w:rPr>
      </w:pPr>
      <w:r>
        <w:rPr>
          <w:rFonts w:hint="eastAsia" w:ascii="仿宋" w:hAnsi="仿宋" w:eastAsia="仿宋" w:cs="仿宋"/>
          <w:bCs/>
          <w:sz w:val="24"/>
        </w:rPr>
        <w:t>时间：</w:t>
      </w:r>
    </w:p>
    <w:p>
      <w:pPr>
        <w:adjustRightInd w:val="0"/>
        <w:spacing w:line="360" w:lineRule="auto"/>
        <w:rPr>
          <w:rFonts w:ascii="仿宋" w:hAnsi="仿宋" w:eastAsia="仿宋" w:cs="仿宋"/>
          <w:bCs/>
          <w:sz w:val="32"/>
          <w:szCs w:val="32"/>
        </w:rPr>
      </w:pPr>
    </w:p>
    <w:p>
      <w:pPr>
        <w:rPr>
          <w:b/>
          <w:bCs/>
          <w:sz w:val="44"/>
          <w:szCs w:val="52"/>
        </w:rPr>
      </w:pPr>
      <w:r>
        <w:rPr>
          <w:rFonts w:hint="eastAsia"/>
          <w:b/>
          <w:bCs/>
          <w:sz w:val="44"/>
          <w:szCs w:val="52"/>
        </w:rPr>
        <w:br w:type="page"/>
      </w:r>
    </w:p>
    <w:p>
      <w:pPr>
        <w:spacing w:line="700" w:lineRule="exact"/>
        <w:jc w:val="center"/>
        <w:rPr>
          <w:rFonts w:ascii="仿宋" w:hAnsi="仿宋" w:eastAsia="仿宋" w:cs="仿宋"/>
          <w:b/>
          <w:bCs/>
          <w:sz w:val="32"/>
          <w:szCs w:val="32"/>
        </w:rPr>
      </w:pPr>
      <w:bookmarkStart w:id="55" w:name="_Toc30971"/>
      <w:bookmarkStart w:id="56" w:name="_Toc31838"/>
      <w:bookmarkStart w:id="57" w:name="_Toc22676"/>
      <w:bookmarkStart w:id="58" w:name="_Toc17857"/>
      <w:r>
        <w:rPr>
          <w:rFonts w:hint="eastAsia" w:ascii="仿宋" w:hAnsi="仿宋" w:eastAsia="仿宋" w:cs="仿宋"/>
          <w:b/>
          <w:bCs/>
          <w:sz w:val="32"/>
          <w:szCs w:val="32"/>
        </w:rPr>
        <w:t xml:space="preserve">  </w:t>
      </w:r>
    </w:p>
    <w:p>
      <w:pPr>
        <w:spacing w:line="700" w:lineRule="exact"/>
        <w:jc w:val="center"/>
        <w:outlineLvl w:val="1"/>
        <w:rPr>
          <w:rStyle w:val="28"/>
          <w:rFonts w:ascii="仿宋" w:hAnsi="仿宋" w:eastAsia="仿宋" w:cs="仿宋"/>
          <w:b/>
          <w:bCs/>
          <w:sz w:val="32"/>
          <w:szCs w:val="28"/>
        </w:rPr>
      </w:pPr>
      <w:bookmarkStart w:id="59" w:name="_Toc4305"/>
      <w:r>
        <w:rPr>
          <w:rStyle w:val="28"/>
          <w:rFonts w:hint="eastAsia" w:ascii="仿宋" w:hAnsi="仿宋" w:eastAsia="仿宋" w:cs="仿宋"/>
          <w:b/>
          <w:bCs/>
          <w:sz w:val="32"/>
          <w:szCs w:val="28"/>
        </w:rPr>
        <w:t>二、具有独立承担民事责任的能力</w:t>
      </w:r>
      <w:bookmarkEnd w:id="55"/>
      <w:bookmarkEnd w:id="56"/>
      <w:bookmarkEnd w:id="57"/>
      <w:bookmarkEnd w:id="58"/>
      <w:bookmarkEnd w:id="59"/>
    </w:p>
    <w:p>
      <w:pPr>
        <w:pStyle w:val="2"/>
        <w:jc w:val="center"/>
        <w:rPr>
          <w:rFonts w:ascii="仿宋" w:hAnsi="仿宋" w:eastAsia="仿宋" w:cs="仿宋"/>
          <w:b/>
          <w:bCs/>
        </w:rPr>
      </w:pPr>
    </w:p>
    <w:p>
      <w:pPr>
        <w:pStyle w:val="27"/>
        <w:ind w:firstLine="964" w:firstLineChars="400"/>
        <w:jc w:val="center"/>
        <w:rPr>
          <w:rFonts w:ascii="仿宋" w:hAnsi="仿宋" w:eastAsia="仿宋" w:cs="仿宋"/>
          <w:b/>
          <w:bCs/>
          <w:color w:val="auto"/>
        </w:rPr>
      </w:pPr>
      <w:r>
        <w:rPr>
          <w:rFonts w:hint="eastAsia" w:ascii="仿宋" w:hAnsi="仿宋" w:eastAsia="仿宋" w:cs="仿宋"/>
          <w:b/>
          <w:bCs/>
          <w:color w:val="auto"/>
        </w:rPr>
        <w:t>(</w:t>
      </w:r>
      <w:r>
        <w:rPr>
          <w:rStyle w:val="28"/>
          <w:rFonts w:hint="eastAsia" w:ascii="仿宋" w:hAnsi="仿宋" w:eastAsia="仿宋" w:cs="仿宋"/>
          <w:b/>
          <w:bCs/>
          <w:sz w:val="32"/>
          <w:szCs w:val="28"/>
        </w:rPr>
        <w:t>营业执照</w:t>
      </w:r>
      <w:r>
        <w:rPr>
          <w:rFonts w:hint="eastAsia" w:ascii="仿宋" w:hAnsi="仿宋" w:eastAsia="仿宋" w:cs="仿宋"/>
          <w:b/>
          <w:bCs/>
          <w:color w:val="auto"/>
        </w:rPr>
        <w:t>)</w:t>
      </w:r>
    </w:p>
    <w:p>
      <w:pPr>
        <w:spacing w:line="700" w:lineRule="exact"/>
        <w:jc w:val="center"/>
        <w:outlineLvl w:val="1"/>
        <w:rPr>
          <w:rStyle w:val="28"/>
          <w:rFonts w:ascii="仿宋" w:hAnsi="仿宋" w:eastAsia="仿宋" w:cs="仿宋"/>
          <w:sz w:val="32"/>
          <w:szCs w:val="28"/>
        </w:rPr>
      </w:pPr>
      <w:r>
        <w:rPr>
          <w:rFonts w:hint="eastAsia" w:ascii="仿宋" w:hAnsi="仿宋" w:eastAsia="仿宋" w:cs="仿宋"/>
          <w:b/>
          <w:bCs/>
        </w:rPr>
        <w:br w:type="page"/>
      </w:r>
      <w:bookmarkStart w:id="60" w:name="_Toc27186"/>
      <w:bookmarkStart w:id="61" w:name="_Toc15613"/>
      <w:bookmarkStart w:id="62" w:name="_Toc30158"/>
      <w:r>
        <w:rPr>
          <w:rStyle w:val="28"/>
          <w:rFonts w:hint="eastAsia" w:ascii="仿宋" w:hAnsi="仿宋" w:eastAsia="仿宋" w:cs="仿宋"/>
          <w:b/>
          <w:bCs/>
          <w:sz w:val="32"/>
          <w:szCs w:val="28"/>
        </w:rPr>
        <w:t>三、具有健全的财务会计制度的证明材料</w:t>
      </w:r>
      <w:r>
        <w:rPr>
          <w:rFonts w:hint="eastAsia" w:ascii="仿宋" w:hAnsi="仿宋" w:eastAsia="仿宋" w:cs="仿宋"/>
          <w:b/>
          <w:bCs/>
          <w:sz w:val="32"/>
          <w:szCs w:val="32"/>
        </w:rPr>
        <w:br w:type="page"/>
      </w:r>
      <w:bookmarkEnd w:id="60"/>
      <w:bookmarkEnd w:id="61"/>
      <w:bookmarkStart w:id="63" w:name="_Toc13904"/>
      <w:bookmarkStart w:id="64" w:name="_Toc13706"/>
      <w:bookmarkStart w:id="65" w:name="_Toc25357"/>
    </w:p>
    <w:p>
      <w:pPr>
        <w:spacing w:line="700" w:lineRule="exact"/>
        <w:jc w:val="center"/>
        <w:outlineLvl w:val="1"/>
        <w:rPr>
          <w:rStyle w:val="28"/>
          <w:rFonts w:ascii="仿宋" w:hAnsi="仿宋" w:eastAsia="仿宋" w:cs="仿宋"/>
          <w:b/>
          <w:bCs/>
          <w:sz w:val="32"/>
          <w:szCs w:val="28"/>
        </w:rPr>
      </w:pPr>
      <w:bookmarkStart w:id="66" w:name="_Toc23146"/>
      <w:bookmarkStart w:id="67" w:name="_Toc15508"/>
      <w:r>
        <w:rPr>
          <w:rStyle w:val="28"/>
          <w:rFonts w:hint="eastAsia" w:ascii="仿宋" w:hAnsi="仿宋" w:eastAsia="仿宋" w:cs="仿宋"/>
          <w:b/>
          <w:bCs/>
          <w:sz w:val="32"/>
          <w:szCs w:val="28"/>
        </w:rPr>
        <w:t>四、本项目特定资格条件提供的证明材料</w:t>
      </w:r>
      <w:bookmarkEnd w:id="62"/>
      <w:bookmarkEnd w:id="63"/>
      <w:bookmarkEnd w:id="64"/>
      <w:bookmarkEnd w:id="65"/>
      <w:bookmarkEnd w:id="66"/>
      <w:bookmarkEnd w:id="67"/>
    </w:p>
    <w:p>
      <w:pPr>
        <w:pStyle w:val="27"/>
        <w:ind w:left="420" w:leftChars="200"/>
        <w:jc w:val="center"/>
        <w:rPr>
          <w:rFonts w:ascii="仿宋" w:hAnsi="仿宋" w:eastAsia="仿宋" w:cs="仿宋"/>
          <w:color w:val="auto"/>
          <w:sz w:val="32"/>
          <w:szCs w:val="32"/>
        </w:rPr>
      </w:pPr>
    </w:p>
    <w:p>
      <w:pPr>
        <w:pStyle w:val="14"/>
        <w:jc w:val="center"/>
        <w:outlineLvl w:val="1"/>
        <w:rPr>
          <w:rStyle w:val="28"/>
          <w:rFonts w:hint="eastAsia" w:ascii="仿宋" w:hAnsi="仿宋" w:eastAsia="仿宋" w:cs="仿宋"/>
          <w:b/>
          <w:bCs/>
          <w:sz w:val="32"/>
          <w:szCs w:val="28"/>
        </w:rPr>
      </w:pPr>
      <w:bookmarkStart w:id="68" w:name="_Toc27661"/>
      <w:bookmarkStart w:id="69" w:name="_Toc11351"/>
      <w:bookmarkStart w:id="70" w:name="_Toc20589"/>
      <w:bookmarkStart w:id="71" w:name="_Toc25638"/>
      <w:bookmarkStart w:id="72" w:name="_Toc12015"/>
      <w:bookmarkStart w:id="73" w:name="_Toc15526"/>
    </w:p>
    <w:p>
      <w:pPr>
        <w:rPr>
          <w:rStyle w:val="28"/>
          <w:rFonts w:hint="eastAsia" w:ascii="仿宋" w:hAnsi="仿宋" w:eastAsia="仿宋" w:cs="仿宋"/>
          <w:b/>
          <w:bCs/>
          <w:sz w:val="32"/>
          <w:szCs w:val="28"/>
        </w:rPr>
      </w:pPr>
      <w:r>
        <w:rPr>
          <w:rStyle w:val="28"/>
          <w:rFonts w:hint="eastAsia" w:ascii="仿宋" w:hAnsi="仿宋" w:eastAsia="仿宋" w:cs="仿宋"/>
          <w:b/>
          <w:bCs/>
          <w:sz w:val="32"/>
          <w:szCs w:val="28"/>
        </w:rPr>
        <w:br w:type="page"/>
      </w:r>
    </w:p>
    <w:p>
      <w:pPr>
        <w:pStyle w:val="14"/>
        <w:jc w:val="center"/>
        <w:outlineLvl w:val="1"/>
        <w:rPr>
          <w:rFonts w:ascii="仿宋" w:hAnsi="仿宋" w:eastAsia="仿宋" w:cs="仿宋"/>
          <w:sz w:val="32"/>
          <w:szCs w:val="32"/>
        </w:rPr>
      </w:pPr>
      <w:r>
        <w:rPr>
          <w:rStyle w:val="28"/>
          <w:rFonts w:hint="eastAsia" w:ascii="仿宋" w:hAnsi="仿宋" w:eastAsia="仿宋" w:cs="仿宋"/>
          <w:b/>
          <w:bCs/>
          <w:sz w:val="32"/>
          <w:szCs w:val="28"/>
        </w:rPr>
        <w:t>五、法定代表人身份证明书</w:t>
      </w:r>
      <w:bookmarkEnd w:id="68"/>
      <w:bookmarkEnd w:id="69"/>
      <w:bookmarkEnd w:id="70"/>
      <w:bookmarkEnd w:id="71"/>
      <w:bookmarkEnd w:id="72"/>
      <w:bookmarkEnd w:id="73"/>
    </w:p>
    <w:p>
      <w:pPr>
        <w:pStyle w:val="27"/>
        <w:jc w:val="center"/>
        <w:rPr>
          <w:rFonts w:ascii="仿宋" w:hAnsi="仿宋" w:eastAsia="仿宋" w:cs="仿宋"/>
          <w:color w:val="auto"/>
        </w:rPr>
      </w:pPr>
    </w:p>
    <w:p>
      <w:pPr>
        <w:pStyle w:val="27"/>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pPr>
        <w:pStyle w:val="27"/>
        <w:jc w:val="center"/>
        <w:rPr>
          <w:rFonts w:ascii="仿宋" w:hAnsi="仿宋" w:eastAsia="仿宋" w:cs="仿宋"/>
          <w:color w:val="auto"/>
        </w:rPr>
      </w:pPr>
    </w:p>
    <w:p>
      <w:pPr>
        <w:pStyle w:val="27"/>
        <w:jc w:val="center"/>
        <w:rPr>
          <w:rFonts w:ascii="仿宋" w:hAnsi="仿宋" w:eastAsia="仿宋" w:cs="仿宋"/>
          <w:color w:val="auto"/>
        </w:rPr>
      </w:pPr>
    </w:p>
    <w:p>
      <w:pPr>
        <w:pStyle w:val="27"/>
        <w:ind w:firstLine="480" w:firstLineChars="200"/>
        <w:rPr>
          <w:rFonts w:ascii="仿宋" w:hAnsi="仿宋" w:eastAsia="仿宋" w:cs="仿宋"/>
          <w:color w:val="auto"/>
        </w:rPr>
      </w:pPr>
      <w:r>
        <w:rPr>
          <w:rFonts w:hint="eastAsia" w:ascii="仿宋" w:hAnsi="仿宋" w:eastAsia="仿宋" w:cs="仿宋"/>
          <w:color w:val="auto"/>
        </w:rPr>
        <w:t>________(姓名）系___________________（比选申请人名称）的法定代表人/单位负责人（职务：_____________,电话：_________________）。</w:t>
      </w:r>
    </w:p>
    <w:p>
      <w:pPr>
        <w:pStyle w:val="27"/>
        <w:rPr>
          <w:rFonts w:ascii="仿宋" w:hAnsi="仿宋" w:eastAsia="仿宋" w:cs="仿宋"/>
          <w:color w:val="auto"/>
        </w:rPr>
      </w:pPr>
      <w:r>
        <w:rPr>
          <w:rFonts w:hint="eastAsia" w:ascii="仿宋" w:hAnsi="仿宋" w:eastAsia="仿宋" w:cs="仿宋"/>
          <w:color w:val="auto"/>
        </w:rPr>
        <w:t>特此证明。</w:t>
      </w:r>
    </w:p>
    <w:p>
      <w:pPr>
        <w:pStyle w:val="27"/>
        <w:jc w:val="both"/>
        <w:rPr>
          <w:rFonts w:ascii="仿宋" w:hAnsi="仿宋" w:eastAsia="仿宋" w:cs="仿宋"/>
          <w:color w:val="auto"/>
        </w:rPr>
      </w:pPr>
    </w:p>
    <w:p>
      <w:pPr>
        <w:pStyle w:val="27"/>
        <w:jc w:val="both"/>
        <w:rPr>
          <w:rFonts w:ascii="仿宋" w:hAnsi="仿宋" w:eastAsia="仿宋" w:cs="仿宋"/>
          <w:color w:val="auto"/>
        </w:rPr>
      </w:pPr>
    </w:p>
    <w:p>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pPr>
        <w:pStyle w:val="2"/>
        <w:jc w:val="left"/>
        <w:rPr>
          <w:rFonts w:ascii="仿宋" w:hAnsi="仿宋" w:eastAsia="仿宋" w:cs="仿宋"/>
          <w:sz w:val="24"/>
        </w:rPr>
      </w:pPr>
      <w:r>
        <w:rPr>
          <w:rFonts w:hint="eastAsia" w:ascii="仿宋" w:hAnsi="仿宋" w:eastAsia="仿宋" w:cs="仿宋"/>
          <w:bCs/>
          <w:sz w:val="24"/>
        </w:rPr>
        <w:t>时间：</w:t>
      </w:r>
    </w:p>
    <w:p>
      <w:pPr>
        <w:pStyle w:val="27"/>
        <w:jc w:val="center"/>
        <w:rPr>
          <w:rFonts w:ascii="仿宋" w:hAnsi="仿宋" w:eastAsia="仿宋" w:cs="仿宋"/>
          <w:color w:val="auto"/>
        </w:rPr>
      </w:pPr>
    </w:p>
    <w:p>
      <w:pPr>
        <w:pStyle w:val="27"/>
        <w:jc w:val="center"/>
        <w:rPr>
          <w:rFonts w:ascii="仿宋" w:hAnsi="仿宋" w:eastAsia="仿宋" w:cs="仿宋"/>
          <w:color w:val="auto"/>
        </w:rPr>
      </w:pPr>
    </w:p>
    <w:p>
      <w:pPr>
        <w:pStyle w:val="27"/>
        <w:rPr>
          <w:rFonts w:ascii="仿宋" w:hAnsi="仿宋" w:eastAsia="仿宋" w:cs="仿宋"/>
          <w:color w:val="auto"/>
        </w:rPr>
      </w:pPr>
      <w:r>
        <w:rPr>
          <w:rFonts w:hint="eastAsia" w:ascii="仿宋" w:hAnsi="仿宋" w:eastAsia="仿宋" w:cs="仿宋"/>
          <w:color w:val="auto"/>
        </w:rPr>
        <w:t>注：</w:t>
      </w:r>
    </w:p>
    <w:p>
      <w:pPr>
        <w:pStyle w:val="27"/>
        <w:rPr>
          <w:rFonts w:ascii="仿宋" w:hAnsi="仿宋" w:eastAsia="仿宋" w:cs="仿宋"/>
          <w:color w:val="auto"/>
        </w:rPr>
      </w:pPr>
      <w:r>
        <w:rPr>
          <w:rFonts w:hint="eastAsia" w:ascii="仿宋" w:hAnsi="仿宋" w:eastAsia="仿宋" w:cs="仿宋"/>
          <w:color w:val="auto"/>
        </w:rPr>
        <w:t>1.比选申请人为自然人时提供“自然人身份证明材料”。</w:t>
      </w:r>
    </w:p>
    <w:p>
      <w:pPr>
        <w:pStyle w:val="27"/>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pPr>
        <w:pStyle w:val="27"/>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pPr>
        <w:pStyle w:val="27"/>
        <w:jc w:val="both"/>
        <w:rPr>
          <w:rFonts w:ascii="仿宋" w:hAnsi="仿宋" w:eastAsia="仿宋" w:cs="仿宋"/>
          <w:color w:val="auto"/>
        </w:rPr>
      </w:pPr>
      <w:r>
        <w:rPr>
          <w:rFonts w:hint="eastAsia" w:ascii="仿宋" w:hAnsi="仿宋" w:eastAsia="仿宋" w:cs="仿宋"/>
          <w:color w:val="auto"/>
        </w:rPr>
        <w:t>4.此授权书盖章位置未做强制性要求。</w:t>
      </w:r>
    </w:p>
    <w:p>
      <w:pPr>
        <w:pStyle w:val="27"/>
        <w:jc w:val="both"/>
        <w:rPr>
          <w:rFonts w:ascii="仿宋" w:hAnsi="仿宋" w:eastAsia="仿宋" w:cs="仿宋"/>
          <w:color w:val="auto"/>
          <w:sz w:val="32"/>
          <w:szCs w:val="32"/>
        </w:rPr>
      </w:pPr>
    </w:p>
    <w:p>
      <w:pPr>
        <w:pStyle w:val="27"/>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28"/>
          <w:rFonts w:hint="eastAsia" w:ascii="仿宋" w:hAnsi="仿宋" w:eastAsia="仿宋" w:cs="仿宋"/>
          <w:b/>
          <w:bCs/>
          <w:color w:val="auto"/>
          <w:kern w:val="2"/>
          <w:sz w:val="32"/>
          <w:szCs w:val="28"/>
        </w:rPr>
        <w:t>法定代表人授权委托书</w:t>
      </w:r>
    </w:p>
    <w:p>
      <w:pPr>
        <w:pStyle w:val="27"/>
        <w:jc w:val="center"/>
        <w:rPr>
          <w:rFonts w:ascii="仿宋" w:hAnsi="仿宋" w:eastAsia="仿宋" w:cs="仿宋"/>
          <w:b/>
          <w:bCs/>
          <w:color w:val="auto"/>
        </w:rPr>
      </w:pPr>
    </w:p>
    <w:p>
      <w:pPr>
        <w:pStyle w:val="27"/>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pPr>
        <w:pStyle w:val="27"/>
        <w:jc w:val="center"/>
        <w:rPr>
          <w:rFonts w:ascii="仿宋" w:hAnsi="仿宋" w:eastAsia="仿宋" w:cs="仿宋"/>
          <w:color w:val="auto"/>
        </w:rPr>
      </w:pPr>
    </w:p>
    <w:p>
      <w:pPr>
        <w:pStyle w:val="2"/>
        <w:snapToGrid w:val="0"/>
        <w:spacing w:after="0" w:line="500" w:lineRule="exact"/>
        <w:ind w:firstLine="480" w:firstLineChars="200"/>
        <w:rPr>
          <w:rFonts w:ascii="仿宋" w:hAnsi="仿宋" w:eastAsia="仿宋" w:cs="仿宋"/>
          <w:sz w:val="24"/>
        </w:rPr>
      </w:pPr>
    </w:p>
    <w:p>
      <w:pPr>
        <w:pStyle w:val="2"/>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（比选申请人名称）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为我院委托代理人，以本单位的名义参加</w:t>
      </w:r>
      <w:r>
        <w:rPr>
          <w:rFonts w:hint="eastAsia" w:ascii="仿宋" w:hAnsi="仿宋" w:eastAsia="仿宋" w:cs="仿宋"/>
          <w:sz w:val="24"/>
          <w:u w:val="single"/>
        </w:rPr>
        <w:t xml:space="preserve">                           </w:t>
      </w:r>
      <w:r>
        <w:rPr>
          <w:rFonts w:hint="eastAsia" w:ascii="仿宋" w:hAnsi="仿宋" w:eastAsia="仿宋" w:cs="仿宋"/>
          <w:sz w:val="24"/>
        </w:rPr>
        <w:t>项目的比选活动。委托代理人在比选活动和评比、谈判以及合同签订过程中所签署的一切文件和处理与之有关的一切事务，我及我公司均予以承认，并全部承担其产生的所有权利和义务。</w:t>
      </w:r>
    </w:p>
    <w:p>
      <w:pPr>
        <w:pStyle w:val="2"/>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pPr>
        <w:snapToGrid w:val="0"/>
        <w:spacing w:line="560" w:lineRule="exact"/>
        <w:ind w:firstLine="480" w:firstLineChars="200"/>
        <w:rPr>
          <w:rFonts w:ascii="仿宋" w:hAnsi="仿宋" w:eastAsia="仿宋" w:cs="仿宋"/>
          <w:sz w:val="24"/>
        </w:rPr>
      </w:pPr>
    </w:p>
    <w:p>
      <w:pPr>
        <w:snapToGrid w:val="0"/>
        <w:spacing w:line="560" w:lineRule="exact"/>
        <w:ind w:firstLine="480" w:firstLineChars="200"/>
        <w:rPr>
          <w:rFonts w:ascii="仿宋" w:hAnsi="仿宋" w:eastAsia="仿宋" w:cs="仿宋"/>
          <w:sz w:val="24"/>
        </w:rPr>
      </w:pPr>
    </w:p>
    <w:p>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pPr>
        <w:snapToGrid w:val="0"/>
        <w:spacing w:line="560" w:lineRule="exact"/>
        <w:rPr>
          <w:rFonts w:ascii="仿宋" w:hAnsi="仿宋" w:eastAsia="仿宋" w:cs="仿宋"/>
          <w:sz w:val="24"/>
        </w:rPr>
      </w:pPr>
    </w:p>
    <w:p>
      <w:pPr>
        <w:snapToGrid w:val="0"/>
        <w:spacing w:line="560" w:lineRule="exact"/>
        <w:rPr>
          <w:rFonts w:ascii="仿宋" w:hAnsi="仿宋" w:eastAsia="仿宋" w:cs="仿宋"/>
          <w:sz w:val="24"/>
        </w:rPr>
      </w:pPr>
      <w:r>
        <w:rPr>
          <w:rFonts w:hint="eastAsia" w:ascii="仿宋" w:hAnsi="仿宋" w:eastAsia="仿宋" w:cs="仿宋"/>
          <w:sz w:val="24"/>
        </w:rPr>
        <w:t>比选申请人名称：        （盖章）</w:t>
      </w:r>
    </w:p>
    <w:p>
      <w:pPr>
        <w:snapToGrid w:val="0"/>
        <w:spacing w:line="560" w:lineRule="exact"/>
        <w:rPr>
          <w:rFonts w:ascii="仿宋" w:hAnsi="仿宋" w:eastAsia="仿宋" w:cs="仿宋"/>
          <w:sz w:val="24"/>
        </w:rPr>
      </w:pPr>
      <w:r>
        <w:rPr>
          <w:rFonts w:hint="eastAsia" w:ascii="仿宋" w:hAnsi="仿宋" w:eastAsia="仿宋" w:cs="仿宋"/>
          <w:sz w:val="24"/>
        </w:rPr>
        <w:t>时间：</w:t>
      </w:r>
    </w:p>
    <w:p>
      <w:pPr>
        <w:pStyle w:val="2"/>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t>3.此授权书盖章位置未做强制性要求。</w:t>
      </w:r>
      <w:r>
        <w:rPr>
          <w:rFonts w:hint="eastAsia" w:ascii="仿宋" w:hAnsi="仿宋" w:eastAsia="仿宋" w:cs="仿宋"/>
          <w:sz w:val="24"/>
        </w:rPr>
        <w:cr/>
      </w:r>
    </w:p>
    <w:p>
      <w:pPr>
        <w:pStyle w:val="27"/>
        <w:jc w:val="center"/>
        <w:outlineLvl w:val="1"/>
        <w:rPr>
          <w:rFonts w:ascii="仿宋" w:hAnsi="仿宋" w:eastAsia="仿宋" w:cs="仿宋"/>
          <w:color w:val="auto"/>
          <w:sz w:val="32"/>
          <w:szCs w:val="32"/>
        </w:rPr>
      </w:pPr>
      <w:r>
        <w:rPr>
          <w:rFonts w:hint="eastAsia" w:ascii="仿宋" w:hAnsi="仿宋" w:eastAsia="仿宋" w:cs="仿宋"/>
          <w:color w:val="auto"/>
          <w:sz w:val="32"/>
          <w:szCs w:val="32"/>
        </w:rPr>
        <w:br w:type="page"/>
      </w:r>
      <w:bookmarkStart w:id="74" w:name="_Toc2041"/>
      <w:bookmarkStart w:id="75" w:name="_Toc26969"/>
      <w:bookmarkStart w:id="76" w:name="_Toc12967"/>
      <w:bookmarkStart w:id="77" w:name="_Toc1074"/>
      <w:bookmarkStart w:id="78" w:name="_Toc23967"/>
      <w:bookmarkStart w:id="79" w:name="_Toc16435"/>
      <w:r>
        <w:rPr>
          <w:rStyle w:val="28"/>
          <w:rFonts w:hint="eastAsia" w:ascii="仿宋" w:hAnsi="仿宋" w:eastAsia="仿宋" w:cs="仿宋"/>
          <w:b/>
          <w:bCs/>
          <w:color w:val="auto"/>
          <w:kern w:val="2"/>
          <w:sz w:val="32"/>
          <w:szCs w:val="28"/>
        </w:rPr>
        <w:t>六、采购需求偏离表</w:t>
      </w:r>
      <w:bookmarkEnd w:id="74"/>
      <w:bookmarkEnd w:id="75"/>
      <w:bookmarkEnd w:id="76"/>
      <w:bookmarkEnd w:id="77"/>
      <w:bookmarkEnd w:id="78"/>
      <w:bookmarkEnd w:id="79"/>
    </w:p>
    <w:p>
      <w:pPr>
        <w:pStyle w:val="2"/>
        <w:spacing w:line="300" w:lineRule="atLeast"/>
        <w:rPr>
          <w:rFonts w:ascii="仿宋" w:hAnsi="仿宋" w:eastAsia="仿宋" w:cs="仿宋"/>
          <w:kern w:val="0"/>
          <w:sz w:val="24"/>
          <w:lang w:val="zh-TW" w:eastAsia="zh-TW"/>
        </w:rPr>
      </w:pPr>
    </w:p>
    <w:tbl>
      <w:tblPr>
        <w:tblStyle w:val="16"/>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kern w:val="0"/>
                <w:sz w:val="24"/>
              </w:rPr>
              <w:t>比选</w:t>
            </w:r>
            <w:r>
              <w:rPr>
                <w:rFonts w:hint="eastAsia" w:ascii="仿宋" w:hAnsi="仿宋" w:eastAsia="仿宋" w:cs="仿宋"/>
                <w:b/>
                <w:kern w:val="0"/>
                <w:sz w:val="24"/>
                <w:lang w:val="zh-TW"/>
              </w:rPr>
              <w:t>申请</w:t>
            </w:r>
            <w:r>
              <w:rPr>
                <w:rFonts w:hint="eastAsia" w:ascii="仿宋" w:hAnsi="仿宋" w:eastAsia="仿宋" w:cs="仿宋"/>
                <w:b/>
                <w:kern w:val="0"/>
                <w:sz w:val="24"/>
                <w:lang w:val="zh-TW" w:eastAsia="zh-TW"/>
              </w:rPr>
              <w:t>文件响应情况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申请</w:t>
            </w:r>
            <w:r>
              <w:rPr>
                <w:rFonts w:hint="eastAsia" w:ascii="仿宋" w:hAnsi="仿宋" w:eastAsia="仿宋" w:cs="仿宋"/>
                <w:b/>
                <w:sz w:val="24"/>
                <w:lang w:val="zh-TW" w:eastAsia="zh-TW"/>
              </w:rPr>
              <w:t>文件页码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r>
    </w:tbl>
    <w:p>
      <w:pPr>
        <w:spacing w:line="360" w:lineRule="auto"/>
        <w:jc w:val="left"/>
        <w:rPr>
          <w:rFonts w:ascii="仿宋" w:hAnsi="仿宋" w:eastAsia="仿宋" w:cs="仿宋"/>
          <w:bCs/>
          <w:sz w:val="24"/>
        </w:rPr>
      </w:pPr>
    </w:p>
    <w:p>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1.比选申请人必须按采购需求的内容据实填写，不得虚假响应，否则将取消其参选或中选资格并按规定追究其相关责任。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pPr>
        <w:pStyle w:val="14"/>
        <w:ind w:firstLine="0"/>
        <w:rPr>
          <w:rFonts w:ascii="仿宋" w:hAnsi="仿宋" w:eastAsia="仿宋" w:cs="仿宋"/>
          <w:lang w:val="zh-TW" w:eastAsia="zh-TW"/>
        </w:rPr>
      </w:pPr>
    </w:p>
    <w:p>
      <w:pPr>
        <w:snapToGrid w:val="0"/>
        <w:spacing w:line="560" w:lineRule="exact"/>
        <w:rPr>
          <w:rFonts w:ascii="仿宋" w:hAnsi="仿宋" w:eastAsia="仿宋" w:cs="仿宋"/>
          <w:sz w:val="24"/>
        </w:rPr>
      </w:pPr>
      <w:r>
        <w:rPr>
          <w:rFonts w:hint="eastAsia" w:ascii="仿宋" w:hAnsi="仿宋" w:eastAsia="仿宋" w:cs="仿宋"/>
          <w:sz w:val="24"/>
        </w:rPr>
        <w:t>比选申请人名称：        （盖章）</w:t>
      </w:r>
    </w:p>
    <w:p>
      <w:pPr>
        <w:snapToGrid w:val="0"/>
        <w:spacing w:line="560" w:lineRule="exact"/>
        <w:rPr>
          <w:rFonts w:ascii="仿宋" w:hAnsi="仿宋" w:eastAsia="仿宋" w:cs="仿宋"/>
          <w:sz w:val="24"/>
        </w:rPr>
      </w:pPr>
      <w:r>
        <w:rPr>
          <w:rFonts w:hint="eastAsia" w:ascii="仿宋" w:hAnsi="仿宋" w:eastAsia="仿宋" w:cs="仿宋"/>
          <w:sz w:val="24"/>
        </w:rPr>
        <w:t>时间：</w:t>
      </w:r>
    </w:p>
    <w:p>
      <w:pPr>
        <w:pStyle w:val="27"/>
        <w:jc w:val="center"/>
        <w:rPr>
          <w:rFonts w:ascii="仿宋" w:hAnsi="仿宋" w:eastAsia="仿宋" w:cs="仿宋"/>
          <w:color w:val="auto"/>
          <w:sz w:val="32"/>
          <w:szCs w:val="32"/>
        </w:rPr>
      </w:pPr>
    </w:p>
    <w:p>
      <w:pPr>
        <w:pStyle w:val="27"/>
        <w:jc w:val="center"/>
        <w:outlineLvl w:val="1"/>
        <w:rPr>
          <w:rFonts w:ascii="仿宋" w:hAnsi="仿宋" w:eastAsia="仿宋" w:cs="仿宋"/>
          <w:b/>
          <w:bCs/>
          <w:color w:val="auto"/>
          <w:sz w:val="32"/>
          <w:szCs w:val="32"/>
        </w:rPr>
      </w:pPr>
      <w:r>
        <w:rPr>
          <w:rFonts w:hint="eastAsia" w:ascii="仿宋" w:hAnsi="仿宋" w:eastAsia="仿宋" w:cs="仿宋"/>
          <w:color w:val="auto"/>
          <w:sz w:val="32"/>
          <w:szCs w:val="32"/>
        </w:rPr>
        <w:br w:type="page"/>
      </w:r>
      <w:bookmarkStart w:id="80" w:name="_Toc26839"/>
      <w:bookmarkStart w:id="81" w:name="_Toc1369"/>
      <w:bookmarkStart w:id="82" w:name="_Toc21082"/>
      <w:bookmarkStart w:id="83" w:name="_Toc24806"/>
      <w:bookmarkStart w:id="84" w:name="_Toc31686"/>
      <w:bookmarkStart w:id="85" w:name="_Toc28634"/>
      <w:r>
        <w:rPr>
          <w:rStyle w:val="28"/>
          <w:rFonts w:hint="eastAsia" w:ascii="仿宋" w:hAnsi="仿宋" w:eastAsia="仿宋" w:cs="仿宋"/>
          <w:b/>
          <w:bCs/>
          <w:color w:val="auto"/>
          <w:kern w:val="2"/>
          <w:sz w:val="32"/>
          <w:szCs w:val="28"/>
        </w:rPr>
        <w:t>七、评分需要提供的证明材料</w:t>
      </w:r>
      <w:bookmarkEnd w:id="80"/>
      <w:bookmarkEnd w:id="81"/>
      <w:bookmarkEnd w:id="82"/>
      <w:bookmarkEnd w:id="83"/>
      <w:bookmarkEnd w:id="84"/>
      <w:bookmarkEnd w:id="85"/>
    </w:p>
    <w:p>
      <w:pPr>
        <w:pStyle w:val="27"/>
        <w:ind w:firstLine="480" w:firstLineChars="200"/>
        <w:jc w:val="both"/>
        <w:rPr>
          <w:rFonts w:ascii="仿宋" w:hAnsi="仿宋" w:eastAsia="仿宋" w:cs="仿宋"/>
          <w:color w:val="auto"/>
        </w:rPr>
      </w:pPr>
      <w:r>
        <w:rPr>
          <w:rFonts w:hint="eastAsia" w:ascii="仿宋" w:hAnsi="仿宋" w:eastAsia="仿宋" w:cs="仿宋"/>
          <w:color w:val="auto"/>
        </w:rPr>
        <w:t>比选申请人应根据评分明细表中评审因素的顺序依次提供证明材料，内容和格式自拟。</w:t>
      </w:r>
    </w:p>
    <w:p>
      <w:pPr>
        <w:pStyle w:val="27"/>
        <w:jc w:val="center"/>
        <w:rPr>
          <w:rFonts w:ascii="仿宋" w:hAnsi="仿宋" w:eastAsia="仿宋" w:cs="仿宋"/>
          <w:b/>
          <w:bCs/>
          <w:color w:val="auto"/>
        </w:rPr>
      </w:pPr>
    </w:p>
    <w:p>
      <w:pPr>
        <w:rPr>
          <w:rFonts w:ascii="仿宋" w:hAnsi="仿宋" w:eastAsia="仿宋" w:cs="仿宋"/>
          <w:sz w:val="24"/>
          <w:szCs w:val="24"/>
        </w:rPr>
      </w:pPr>
      <w:r>
        <w:rPr>
          <w:rFonts w:hint="eastAsia" w:ascii="仿宋" w:hAnsi="仿宋" w:eastAsia="仿宋" w:cs="仿宋"/>
          <w:sz w:val="24"/>
          <w:szCs w:val="24"/>
        </w:rPr>
        <w:t>（一）暂用评审因素一代替：</w:t>
      </w:r>
    </w:p>
    <w:p>
      <w:pPr>
        <w:rPr>
          <w:rFonts w:ascii="仿宋" w:hAnsi="仿宋" w:eastAsia="仿宋" w:cs="仿宋"/>
          <w:sz w:val="24"/>
          <w:szCs w:val="24"/>
        </w:rPr>
      </w:pPr>
      <w:r>
        <w:rPr>
          <w:rFonts w:hint="eastAsia" w:ascii="仿宋" w:hAnsi="仿宋" w:eastAsia="仿宋" w:cs="仿宋"/>
          <w:sz w:val="24"/>
          <w:szCs w:val="24"/>
        </w:rPr>
        <w:t>(......)</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（二）暂用评审因素二代替：</w:t>
      </w:r>
    </w:p>
    <w:p>
      <w:pPr>
        <w:rPr>
          <w:rFonts w:ascii="仿宋" w:hAnsi="仿宋" w:eastAsia="仿宋" w:cs="仿宋"/>
          <w:sz w:val="24"/>
          <w:szCs w:val="24"/>
        </w:rPr>
      </w:pPr>
      <w:r>
        <w:rPr>
          <w:rFonts w:hint="eastAsia" w:ascii="仿宋" w:hAnsi="仿宋" w:eastAsia="仿宋" w:cs="仿宋"/>
          <w:sz w:val="24"/>
          <w:szCs w:val="24"/>
        </w:rPr>
        <w:t>(......)</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（三）暂用评审因素三代替：</w:t>
      </w:r>
    </w:p>
    <w:p>
      <w:pPr>
        <w:rPr>
          <w:rFonts w:ascii="仿宋" w:hAnsi="仿宋" w:eastAsia="仿宋" w:cs="仿宋"/>
          <w:sz w:val="24"/>
          <w:szCs w:val="24"/>
        </w:rPr>
      </w:pPr>
      <w:r>
        <w:rPr>
          <w:rFonts w:hint="eastAsia" w:ascii="仿宋" w:hAnsi="仿宋" w:eastAsia="仿宋" w:cs="仿宋"/>
          <w:sz w:val="24"/>
          <w:szCs w:val="24"/>
        </w:rPr>
        <w:t>(......)</w:t>
      </w:r>
    </w:p>
    <w:p>
      <w:pPr>
        <w:spacing w:line="700" w:lineRule="exact"/>
        <w:jc w:val="center"/>
        <w:rPr>
          <w:rStyle w:val="28"/>
          <w:rFonts w:ascii="仿宋" w:hAnsi="仿宋" w:eastAsia="仿宋" w:cs="仿宋"/>
          <w:sz w:val="32"/>
          <w:szCs w:val="28"/>
        </w:rPr>
      </w:pPr>
      <w:r>
        <w:rPr>
          <w:rFonts w:hint="eastAsia" w:ascii="仿宋" w:hAnsi="仿宋" w:eastAsia="仿宋" w:cs="仿宋"/>
          <w:b/>
          <w:bCs/>
          <w:sz w:val="32"/>
          <w:szCs w:val="32"/>
        </w:rPr>
        <w:br w:type="page"/>
      </w:r>
      <w:bookmarkStart w:id="86" w:name="_Toc3871"/>
      <w:bookmarkStart w:id="87" w:name="_Toc24494"/>
      <w:bookmarkStart w:id="88" w:name="_Toc32605"/>
    </w:p>
    <w:p>
      <w:pPr>
        <w:spacing w:line="700" w:lineRule="exact"/>
        <w:jc w:val="center"/>
        <w:outlineLvl w:val="1"/>
        <w:rPr>
          <w:rStyle w:val="28"/>
          <w:rFonts w:ascii="仿宋" w:hAnsi="仿宋" w:eastAsia="仿宋" w:cs="仿宋"/>
          <w:b/>
          <w:bCs/>
          <w:sz w:val="32"/>
          <w:szCs w:val="28"/>
        </w:rPr>
      </w:pPr>
      <w:bookmarkStart w:id="89" w:name="_Toc15065"/>
      <w:r>
        <w:rPr>
          <w:rStyle w:val="28"/>
          <w:rFonts w:hint="eastAsia" w:ascii="仿宋" w:hAnsi="仿宋" w:eastAsia="仿宋" w:cs="仿宋"/>
          <w:b/>
          <w:bCs/>
          <w:sz w:val="32"/>
          <w:szCs w:val="28"/>
        </w:rPr>
        <w:t>八、报价单</w:t>
      </w:r>
      <w:bookmarkEnd w:id="89"/>
    </w:p>
    <w:p>
      <w:pPr>
        <w:ind w:firstLine="660"/>
        <w:rPr>
          <w:rFonts w:ascii="仿宋" w:hAnsi="仿宋" w:eastAsia="仿宋" w:cs="仿宋"/>
          <w:sz w:val="24"/>
          <w:szCs w:val="24"/>
          <w:lang w:val="zh-TW" w:eastAsia="zh-TW"/>
        </w:rPr>
      </w:pPr>
      <w:r>
        <w:rPr>
          <w:rFonts w:hint="eastAsia" w:ascii="仿宋" w:hAnsi="仿宋" w:eastAsia="仿宋" w:cs="仿宋"/>
          <w:sz w:val="24"/>
          <w:szCs w:val="24"/>
          <w:lang w:val="zh-TW" w:eastAsia="zh-TW"/>
        </w:rPr>
        <w:t>我单位作为参选人</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也深知所承诺的事项和作出的报价可能给我方带来的风险和后果。如果我方在评审活动中有弄虚作假等违法违规行为，以及中选后因报价低或不执行承诺条款而不履约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本单位愿承担一切责任（包括赔偿损失、取消评审及中选资格等），我单位本次报价为：</w:t>
      </w:r>
    </w:p>
    <w:p>
      <w:pPr>
        <w:pStyle w:val="2"/>
        <w:rPr>
          <w:rFonts w:ascii="仿宋" w:hAnsi="仿宋" w:eastAsia="仿宋" w:cs="仿宋"/>
          <w:b/>
          <w:bCs/>
          <w:color w:val="FF0000"/>
          <w:lang w:val="zh-TW"/>
        </w:rPr>
      </w:pPr>
      <w:r>
        <w:rPr>
          <w:rFonts w:hint="eastAsia" w:ascii="仿宋" w:hAnsi="仿宋" w:eastAsia="仿宋" w:cs="仿宋"/>
          <w:b/>
          <w:bCs/>
          <w:color w:val="FF0000"/>
          <w:lang w:val="zh-TW" w:eastAsia="zh-TW"/>
        </w:rPr>
        <w:t>注意事项</w:t>
      </w:r>
      <w:r>
        <w:rPr>
          <w:rFonts w:hint="eastAsia" w:ascii="仿宋" w:hAnsi="仿宋" w:eastAsia="仿宋" w:cs="仿宋"/>
          <w:b/>
          <w:bCs/>
          <w:color w:val="FF0000"/>
          <w:lang w:val="zh-TW"/>
        </w:rPr>
        <w:t>：</w:t>
      </w:r>
    </w:p>
    <w:p>
      <w:pPr>
        <w:pStyle w:val="2"/>
        <w:rPr>
          <w:rFonts w:ascii="仿宋" w:hAnsi="仿宋" w:eastAsia="仿宋" w:cs="仿宋"/>
          <w:b/>
          <w:bCs/>
          <w:color w:val="FF0000"/>
          <w:lang w:val="zh-TW"/>
        </w:rPr>
      </w:pPr>
      <w:r>
        <w:rPr>
          <w:rFonts w:hint="eastAsia" w:ascii="仿宋" w:hAnsi="仿宋" w:eastAsia="仿宋" w:cs="仿宋"/>
          <w:b/>
          <w:bCs/>
          <w:color w:val="FF0000"/>
          <w:lang w:val="zh-TW"/>
        </w:rPr>
        <w:t>1</w:t>
      </w:r>
      <w:r>
        <w:rPr>
          <w:rFonts w:hint="eastAsia" w:ascii="仿宋" w:hAnsi="仿宋" w:eastAsia="仿宋" w:cs="仿宋"/>
          <w:b/>
          <w:bCs/>
          <w:color w:val="FF0000"/>
          <w:lang w:val="zh-TW" w:eastAsia="zh-TW"/>
        </w:rPr>
        <w:t>.</w:t>
      </w:r>
      <w:r>
        <w:rPr>
          <w:rFonts w:hint="eastAsia" w:ascii="仿宋" w:hAnsi="仿宋" w:eastAsia="仿宋" w:cs="仿宋"/>
          <w:b/>
          <w:bCs/>
          <w:color w:val="FF0000"/>
          <w:lang w:val="zh-TW"/>
        </w:rPr>
        <w:t>下表中参选产品名称、生产厂家、规格型号等信息须与产品医疗器械注册证或备案凭证对应信息保持一致。</w:t>
      </w:r>
    </w:p>
    <w:p>
      <w:pPr>
        <w:pStyle w:val="2"/>
        <w:rPr>
          <w:rFonts w:ascii="仿宋" w:hAnsi="仿宋" w:eastAsia="仿宋" w:cs="仿宋"/>
          <w:b/>
          <w:bCs/>
          <w:color w:val="FF0000"/>
          <w:lang w:val="zh-TW"/>
        </w:rPr>
      </w:pPr>
      <w:r>
        <w:rPr>
          <w:rFonts w:hint="eastAsia" w:ascii="仿宋" w:hAnsi="仿宋" w:eastAsia="仿宋" w:cs="仿宋"/>
          <w:b/>
          <w:bCs/>
          <w:color w:val="FF0000"/>
          <w:lang w:val="zh-TW"/>
        </w:rPr>
        <w:t>2</w:t>
      </w:r>
      <w:r>
        <w:rPr>
          <w:rFonts w:hint="eastAsia" w:ascii="仿宋" w:hAnsi="仿宋" w:eastAsia="仿宋" w:cs="仿宋"/>
          <w:b/>
          <w:bCs/>
          <w:color w:val="FF0000"/>
          <w:lang w:val="zh-TW" w:eastAsia="zh-TW"/>
        </w:rPr>
        <w:t>.</w:t>
      </w:r>
      <w:r>
        <w:rPr>
          <w:rFonts w:hint="eastAsia" w:ascii="仿宋" w:hAnsi="仿宋" w:eastAsia="仿宋" w:cs="仿宋"/>
          <w:b/>
          <w:bCs/>
          <w:color w:val="FF0000"/>
          <w:lang w:val="zh-TW"/>
        </w:rPr>
        <w:t>四川省集中采购挂网流水号、挂网最低价如有必填，如无请在表格相应位置写明原因。</w:t>
      </w:r>
    </w:p>
    <w:p>
      <w:pPr>
        <w:pStyle w:val="2"/>
        <w:rPr>
          <w:rFonts w:ascii="仿宋" w:hAnsi="仿宋" w:eastAsia="仿宋" w:cs="仿宋"/>
          <w:b/>
          <w:bCs/>
          <w:color w:val="FF0000"/>
          <w:lang w:val="zh-TW"/>
        </w:rPr>
      </w:pPr>
      <w:r>
        <w:rPr>
          <w:rFonts w:hint="eastAsia" w:ascii="仿宋" w:hAnsi="仿宋" w:eastAsia="仿宋" w:cs="仿宋"/>
          <w:b/>
          <w:bCs/>
          <w:color w:val="FF0000"/>
          <w:lang w:val="zh-TW" w:eastAsia="zh-TW"/>
        </w:rPr>
        <w:t>3.</w:t>
      </w:r>
      <w:r>
        <w:rPr>
          <w:rFonts w:hint="eastAsia" w:ascii="仿宋" w:hAnsi="仿宋" w:eastAsia="仿宋" w:cs="仿宋"/>
          <w:b/>
          <w:bCs/>
          <w:color w:val="FF0000"/>
          <w:lang w:val="zh-TW"/>
        </w:rPr>
        <w:t>四川省集中采购挂网最低价以该产品各类挂网价中最低者为准。</w:t>
      </w:r>
    </w:p>
    <w:p>
      <w:pPr>
        <w:pStyle w:val="2"/>
        <w:rPr>
          <w:rFonts w:ascii="仿宋" w:hAnsi="仿宋" w:eastAsia="仿宋" w:cs="仿宋"/>
          <w:b/>
          <w:bCs/>
          <w:color w:val="FF0000"/>
          <w:lang w:val="zh-TW" w:eastAsia="zh-TW"/>
        </w:rPr>
      </w:pPr>
      <w:r>
        <w:rPr>
          <w:rFonts w:hint="eastAsia" w:ascii="仿宋" w:hAnsi="仿宋" w:eastAsia="仿宋" w:cs="仿宋"/>
          <w:b/>
          <w:bCs/>
          <w:color w:val="FF0000"/>
          <w:lang w:val="zh-TW" w:eastAsia="zh-TW"/>
        </w:rPr>
        <w:t>4.所有报价均用人民币表示。运输、安装、调试、检验、培训、调换、税金和保险等费用以及采购文件规定的其他费用均应包含在报价中。</w:t>
      </w:r>
    </w:p>
    <w:tbl>
      <w:tblPr>
        <w:tblStyle w:val="16"/>
        <w:tblW w:w="5069"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646"/>
        <w:gridCol w:w="1275"/>
        <w:gridCol w:w="1567"/>
        <w:gridCol w:w="983"/>
        <w:gridCol w:w="645"/>
        <w:gridCol w:w="690"/>
        <w:gridCol w:w="555"/>
        <w:gridCol w:w="1335"/>
        <w:gridCol w:w="1233"/>
        <w:gridCol w:w="597"/>
        <w:gridCol w:w="155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2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D0DDEF"/>
            <w:vAlign w:val="center"/>
          </w:tcPr>
          <w:p>
            <w:pPr>
              <w:spacing w:line="200" w:lineRule="exact"/>
              <w:jc w:val="center"/>
              <w:rPr>
                <w:rFonts w:ascii="仿宋" w:hAnsi="仿宋" w:eastAsia="仿宋" w:cs="仿宋"/>
                <w:b/>
                <w:bCs/>
                <w:kern w:val="0"/>
                <w:sz w:val="18"/>
                <w:szCs w:val="18"/>
                <w:lang w:val="zh-TW"/>
              </w:rPr>
            </w:pPr>
            <w:r>
              <w:rPr>
                <w:rFonts w:hint="eastAsia" w:ascii="仿宋" w:hAnsi="仿宋" w:eastAsia="仿宋" w:cs="仿宋"/>
                <w:b/>
                <w:bCs/>
                <w:kern w:val="0"/>
                <w:sz w:val="18"/>
                <w:szCs w:val="18"/>
                <w:lang w:val="zh-TW"/>
              </w:rPr>
              <w:t>采购标的名称（</w:t>
            </w:r>
            <w:r>
              <w:rPr>
                <w:rFonts w:hint="eastAsia" w:ascii="仿宋" w:hAnsi="仿宋" w:eastAsia="仿宋" w:cs="仿宋"/>
                <w:b/>
                <w:bCs/>
                <w:color w:val="FF0000"/>
                <w:kern w:val="0"/>
                <w:sz w:val="18"/>
                <w:szCs w:val="18"/>
                <w:lang w:val="zh-TW"/>
              </w:rPr>
              <w:t>请以本文件第</w:t>
            </w:r>
            <w:r>
              <w:rPr>
                <w:rFonts w:hint="eastAsia" w:ascii="仿宋" w:hAnsi="仿宋" w:eastAsia="仿宋" w:cs="仿宋"/>
                <w:b/>
                <w:bCs/>
                <w:color w:val="FF0000"/>
                <w:kern w:val="0"/>
                <w:sz w:val="18"/>
                <w:szCs w:val="18"/>
              </w:rPr>
              <w:t>四</w:t>
            </w:r>
            <w:r>
              <w:rPr>
                <w:rFonts w:hint="eastAsia" w:ascii="仿宋" w:hAnsi="仿宋" w:eastAsia="仿宋" w:cs="仿宋"/>
                <w:b/>
                <w:bCs/>
                <w:color w:val="FF0000"/>
                <w:kern w:val="0"/>
                <w:sz w:val="18"/>
                <w:szCs w:val="18"/>
                <w:lang w:val="zh-TW"/>
              </w:rPr>
              <w:t>章第</w:t>
            </w:r>
            <w:r>
              <w:rPr>
                <w:rFonts w:hint="eastAsia" w:ascii="仿宋" w:hAnsi="仿宋" w:eastAsia="仿宋" w:cs="仿宋"/>
                <w:b/>
                <w:bCs/>
                <w:color w:val="FF0000"/>
                <w:kern w:val="0"/>
                <w:sz w:val="18"/>
                <w:szCs w:val="18"/>
                <w:lang w:val="en-US" w:eastAsia="zh-CN"/>
              </w:rPr>
              <w:t>2</w:t>
            </w:r>
            <w:r>
              <w:rPr>
                <w:rFonts w:hint="eastAsia" w:ascii="仿宋" w:hAnsi="仿宋" w:eastAsia="仿宋" w:cs="仿宋"/>
                <w:b/>
                <w:bCs/>
                <w:color w:val="FF0000"/>
                <w:kern w:val="0"/>
                <w:sz w:val="18"/>
                <w:szCs w:val="18"/>
                <w:lang w:val="zh-TW"/>
              </w:rPr>
              <w:t>条为准</w:t>
            </w:r>
            <w:r>
              <w:rPr>
                <w:rFonts w:hint="eastAsia" w:ascii="仿宋" w:hAnsi="仿宋" w:eastAsia="仿宋" w:cs="仿宋"/>
                <w:b/>
                <w:bCs/>
                <w:kern w:val="0"/>
                <w:sz w:val="18"/>
                <w:szCs w:val="18"/>
                <w:lang w:val="zh-TW"/>
              </w:rPr>
              <w:t>）</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参选产品名称</w:t>
            </w:r>
            <w:r>
              <w:rPr>
                <w:rFonts w:hint="eastAsia" w:ascii="仿宋" w:hAnsi="仿宋" w:eastAsia="仿宋" w:cs="仿宋"/>
                <w:b/>
                <w:bCs/>
                <w:kern w:val="0"/>
                <w:sz w:val="18"/>
                <w:szCs w:val="18"/>
                <w:lang w:val="zh-TW"/>
              </w:rPr>
              <w:t>（</w:t>
            </w:r>
            <w:r>
              <w:rPr>
                <w:rFonts w:hint="eastAsia" w:ascii="仿宋" w:hAnsi="仿宋" w:eastAsia="仿宋" w:cs="仿宋"/>
                <w:b/>
                <w:bCs/>
                <w:color w:val="FF0000"/>
                <w:kern w:val="0"/>
                <w:sz w:val="18"/>
                <w:szCs w:val="18"/>
                <w:lang w:val="zh-TW"/>
              </w:rPr>
              <w:t>以</w:t>
            </w:r>
            <w:r>
              <w:rPr>
                <w:rFonts w:hint="eastAsia" w:ascii="仿宋" w:hAnsi="仿宋" w:eastAsia="仿宋" w:cs="仿宋"/>
                <w:b/>
                <w:bCs/>
                <w:color w:val="FF0000"/>
                <w:kern w:val="0"/>
                <w:sz w:val="18"/>
                <w:szCs w:val="18"/>
                <w:lang w:val="zh-TW" w:eastAsia="zh-TW"/>
              </w:rPr>
              <w:t>省药械集中采购平台挂网产品名称或医疗器械注册证或备案证</w:t>
            </w:r>
            <w:r>
              <w:rPr>
                <w:rFonts w:hint="eastAsia" w:ascii="仿宋" w:hAnsi="仿宋" w:eastAsia="仿宋" w:cs="仿宋"/>
                <w:b/>
                <w:bCs/>
                <w:color w:val="FF0000"/>
                <w:kern w:val="0"/>
                <w:sz w:val="18"/>
                <w:szCs w:val="18"/>
                <w:lang w:val="zh-TW"/>
              </w:rPr>
              <w:t>名称</w:t>
            </w:r>
            <w:r>
              <w:rPr>
                <w:rFonts w:hint="eastAsia" w:ascii="仿宋" w:hAnsi="仿宋" w:eastAsia="仿宋" w:cs="仿宋"/>
                <w:b/>
                <w:bCs/>
                <w:color w:val="FF0000"/>
                <w:kern w:val="0"/>
                <w:sz w:val="18"/>
                <w:szCs w:val="18"/>
                <w:lang w:val="zh-TW" w:eastAsia="zh-TW"/>
              </w:rPr>
              <w:t>为准</w:t>
            </w:r>
            <w:r>
              <w:rPr>
                <w:rFonts w:hint="eastAsia" w:ascii="仿宋" w:hAnsi="仿宋" w:eastAsia="仿宋" w:cs="仿宋"/>
                <w:b/>
                <w:bCs/>
                <w:kern w:val="0"/>
                <w:sz w:val="18"/>
                <w:szCs w:val="18"/>
                <w:lang w:val="zh-TW"/>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医疗器械注册证或备案证号（</w:t>
            </w:r>
            <w:r>
              <w:rPr>
                <w:rFonts w:hint="eastAsia" w:ascii="仿宋" w:hAnsi="仿宋" w:eastAsia="仿宋" w:cs="仿宋"/>
                <w:b/>
                <w:bCs/>
                <w:color w:val="FF0000"/>
                <w:kern w:val="0"/>
                <w:sz w:val="18"/>
                <w:szCs w:val="18"/>
                <w:lang w:val="zh-TW" w:eastAsia="zh-TW"/>
              </w:rPr>
              <w:t>如无请写明原因</w:t>
            </w:r>
            <w:r>
              <w:rPr>
                <w:rFonts w:hint="eastAsia" w:ascii="仿宋" w:hAnsi="仿宋" w:eastAsia="仿宋" w:cs="仿宋"/>
                <w:b/>
                <w:bCs/>
                <w:kern w:val="0"/>
                <w:sz w:val="18"/>
                <w:szCs w:val="18"/>
                <w:lang w:val="zh-TW" w:eastAsia="zh-TW"/>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生产厂家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规格型号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计价单位</w:t>
            </w:r>
          </w:p>
        </w:tc>
        <w:tc>
          <w:tcPr>
            <w:tcW w:w="1335" w:type="dxa"/>
            <w:tcBorders>
              <w:top w:val="single" w:color="000000" w:sz="4" w:space="0"/>
              <w:left w:val="single" w:color="000000" w:sz="4" w:space="0"/>
              <w:bottom w:val="single" w:color="000000" w:sz="4" w:space="0"/>
              <w:right w:val="single" w:color="000000" w:sz="4" w:space="0"/>
            </w:tcBorders>
            <w:shd w:val="clear" w:color="auto" w:fill="D0DDEF"/>
            <w:vAlign w:val="center"/>
          </w:tcPr>
          <w:p>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产品流水号或商品代码</w:t>
            </w:r>
            <w:r>
              <w:rPr>
                <w:rFonts w:hint="eastAsia" w:ascii="仿宋" w:hAnsi="仿宋" w:eastAsia="仿宋" w:cs="仿宋"/>
                <w:b/>
                <w:bCs/>
                <w:kern w:val="0"/>
                <w:sz w:val="18"/>
                <w:szCs w:val="18"/>
                <w:lang w:val="zh-TW"/>
              </w:rPr>
              <w:t>/</w:t>
            </w:r>
            <w:r>
              <w:rPr>
                <w:rFonts w:hint="eastAsia" w:ascii="仿宋" w:hAnsi="仿宋" w:eastAsia="仿宋" w:cs="仿宋"/>
                <w:b/>
                <w:bCs/>
                <w:kern w:val="0"/>
                <w:sz w:val="18"/>
                <w:szCs w:val="18"/>
                <w:lang w:val="zh-TW" w:eastAsia="zh-TW"/>
              </w:rPr>
              <w:t>产品ID</w:t>
            </w:r>
          </w:p>
          <w:p>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w:t>
            </w:r>
            <w:r>
              <w:rPr>
                <w:rFonts w:hint="eastAsia" w:ascii="仿宋" w:hAnsi="仿宋" w:eastAsia="仿宋" w:cs="仿宋"/>
                <w:b/>
                <w:bCs/>
                <w:color w:val="FF0000"/>
                <w:kern w:val="0"/>
                <w:sz w:val="18"/>
                <w:szCs w:val="18"/>
                <w:lang w:val="zh-TW" w:eastAsia="zh-TW"/>
              </w:rPr>
              <w:t>如无请写明原因</w:t>
            </w:r>
            <w:r>
              <w:rPr>
                <w:rFonts w:hint="eastAsia" w:ascii="仿宋" w:hAnsi="仿宋" w:eastAsia="仿宋" w:cs="仿宋"/>
                <w:b/>
                <w:bCs/>
                <w:kern w:val="0"/>
                <w:sz w:val="18"/>
                <w:szCs w:val="18"/>
                <w:lang w:val="zh-TW" w:eastAsia="zh-TW"/>
              </w:rPr>
              <w:t>）</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省药械集中采购平台挂网最低价（</w:t>
            </w:r>
            <w:r>
              <w:rPr>
                <w:rFonts w:hint="eastAsia" w:ascii="仿宋" w:hAnsi="仿宋" w:eastAsia="仿宋" w:cs="仿宋"/>
                <w:b/>
                <w:bCs/>
                <w:color w:val="FF0000"/>
                <w:kern w:val="0"/>
                <w:sz w:val="18"/>
                <w:szCs w:val="18"/>
                <w:lang w:val="zh-TW"/>
              </w:rPr>
              <w:t>以该产品各类挂网价中最低者为准</w:t>
            </w:r>
            <w:r>
              <w:rPr>
                <w:rFonts w:hint="eastAsia" w:ascii="仿宋" w:hAnsi="仿宋" w:eastAsia="仿宋" w:cs="仿宋"/>
                <w:b/>
                <w:bCs/>
                <w:kern w:val="0"/>
                <w:sz w:val="18"/>
                <w:szCs w:val="18"/>
                <w:lang w:val="zh-TW" w:eastAsia="zh-TW"/>
              </w:rPr>
              <w:t>）</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单价</w:t>
            </w:r>
          </w:p>
          <w:p>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报价</w:t>
            </w:r>
          </w:p>
          <w:p>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rPr>
              <w:t>（元）</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0" w:lineRule="exact"/>
              <w:jc w:val="center"/>
              <w:rPr>
                <w:rFonts w:ascii="仿宋" w:hAnsi="仿宋" w:eastAsia="仿宋" w:cs="仿宋"/>
                <w:b/>
                <w:bCs/>
                <w:sz w:val="18"/>
                <w:szCs w:val="18"/>
              </w:rPr>
            </w:pPr>
            <w:r>
              <w:rPr>
                <w:rFonts w:hint="eastAsia" w:ascii="仿宋" w:hAnsi="仿宋" w:eastAsia="仿宋" w:cs="仿宋"/>
                <w:b/>
                <w:bCs/>
                <w:sz w:val="18"/>
                <w:szCs w:val="18"/>
              </w:rPr>
              <w:t>报价中包含的其它产品（</w:t>
            </w:r>
            <w:r>
              <w:rPr>
                <w:rFonts w:hint="eastAsia" w:ascii="仿宋" w:hAnsi="仿宋" w:eastAsia="仿宋" w:cs="仿宋"/>
                <w:b/>
                <w:bCs/>
                <w:color w:val="FF0000"/>
                <w:sz w:val="18"/>
                <w:szCs w:val="18"/>
              </w:rPr>
              <w:t>请写明产品名称、生产厂家、规格型号等</w:t>
            </w:r>
            <w:r>
              <w:rPr>
                <w:rFonts w:hint="eastAsia" w:ascii="仿宋" w:hAnsi="仿宋" w:eastAsia="仿宋" w:cs="仿宋"/>
                <w:b/>
                <w:bCs/>
                <w:sz w:val="18"/>
                <w:szCs w:val="18"/>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2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r>
              <w:rPr>
                <w:rFonts w:hint="eastAsia" w:ascii="仿宋" w:hAnsi="仿宋" w:eastAsia="仿宋" w:cs="仿宋"/>
                <w:sz w:val="18"/>
                <w:szCs w:val="18"/>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D0DDEF"/>
          </w:tcPr>
          <w:p>
            <w:pPr>
              <w:jc w:val="center"/>
              <w:rPr>
                <w:rFonts w:ascii="仿宋" w:hAnsi="仿宋" w:eastAsia="仿宋" w:cs="仿宋"/>
                <w:sz w:val="18"/>
                <w:szCs w:val="18"/>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335" w:type="dxa"/>
            <w:tcBorders>
              <w:top w:val="single" w:color="000000" w:sz="4" w:space="0"/>
              <w:left w:val="single" w:color="000000" w:sz="4" w:space="0"/>
              <w:bottom w:val="single" w:color="000000" w:sz="4" w:space="0"/>
              <w:right w:val="single" w:color="000000" w:sz="4" w:space="0"/>
            </w:tcBorders>
            <w:shd w:val="clear" w:color="auto" w:fill="D0DDEF"/>
          </w:tcPr>
          <w:p>
            <w:pPr>
              <w:jc w:val="center"/>
              <w:rPr>
                <w:rFonts w:ascii="仿宋" w:hAnsi="仿宋" w:eastAsia="仿宋" w:cs="仿宋"/>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2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r>
              <w:rPr>
                <w:rFonts w:hint="eastAsia" w:ascii="仿宋" w:hAnsi="仿宋" w:eastAsia="仿宋" w:cs="仿宋"/>
                <w:sz w:val="18"/>
                <w:szCs w:val="18"/>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D0DDEF"/>
          </w:tcPr>
          <w:p>
            <w:pPr>
              <w:jc w:val="center"/>
              <w:rPr>
                <w:rFonts w:ascii="仿宋" w:hAnsi="仿宋" w:eastAsia="仿宋" w:cs="仿宋"/>
                <w:sz w:val="18"/>
                <w:szCs w:val="18"/>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335" w:type="dxa"/>
            <w:tcBorders>
              <w:top w:val="single" w:color="000000" w:sz="4" w:space="0"/>
              <w:left w:val="single" w:color="000000" w:sz="4" w:space="0"/>
              <w:bottom w:val="single" w:color="000000" w:sz="4" w:space="0"/>
              <w:right w:val="single" w:color="000000" w:sz="4" w:space="0"/>
            </w:tcBorders>
            <w:shd w:val="clear" w:color="auto" w:fill="D0DDEF"/>
          </w:tcPr>
          <w:p>
            <w:pPr>
              <w:jc w:val="center"/>
              <w:rPr>
                <w:rFonts w:ascii="仿宋" w:hAnsi="仿宋" w:eastAsia="仿宋" w:cs="仿宋"/>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r>
              <w:rPr>
                <w:rFonts w:hint="eastAsia" w:ascii="仿宋" w:hAnsi="仿宋" w:eastAsia="仿宋" w:cs="仿宋"/>
                <w:sz w:val="18"/>
                <w:szCs w:val="18"/>
              </w:rPr>
              <w:t>···</w:t>
            </w:r>
          </w:p>
        </w:tc>
        <w:tc>
          <w:tcPr>
            <w:tcW w:w="1275" w:type="dxa"/>
            <w:tcBorders>
              <w:top w:val="single" w:color="000000" w:sz="4" w:space="0"/>
              <w:left w:val="single" w:color="000000" w:sz="4" w:space="0"/>
              <w:bottom w:val="single" w:color="000000" w:sz="4" w:space="0"/>
              <w:right w:val="single" w:color="000000" w:sz="4" w:space="0"/>
            </w:tcBorders>
            <w:shd w:val="clear" w:color="auto" w:fill="D0DDEF"/>
          </w:tcPr>
          <w:p>
            <w:pPr>
              <w:jc w:val="center"/>
              <w:rPr>
                <w:rFonts w:ascii="仿宋" w:hAnsi="仿宋" w:eastAsia="仿宋" w:cs="仿宋"/>
                <w:sz w:val="18"/>
                <w:szCs w:val="18"/>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335" w:type="dxa"/>
            <w:tcBorders>
              <w:top w:val="single" w:color="000000" w:sz="4" w:space="0"/>
              <w:left w:val="single" w:color="000000" w:sz="4" w:space="0"/>
              <w:bottom w:val="single" w:color="000000" w:sz="4" w:space="0"/>
              <w:right w:val="single" w:color="000000" w:sz="4" w:space="0"/>
            </w:tcBorders>
            <w:shd w:val="clear" w:color="auto" w:fill="D0DDEF"/>
          </w:tcPr>
          <w:p>
            <w:pPr>
              <w:jc w:val="center"/>
              <w:rPr>
                <w:rFonts w:ascii="仿宋" w:hAnsi="仿宋" w:eastAsia="仿宋" w:cs="仿宋"/>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2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D0DDEF"/>
          </w:tcPr>
          <w:p>
            <w:pPr>
              <w:jc w:val="center"/>
              <w:rPr>
                <w:rFonts w:ascii="仿宋" w:hAnsi="仿宋" w:eastAsia="仿宋" w:cs="仿宋"/>
                <w:sz w:val="18"/>
                <w:szCs w:val="18"/>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335" w:type="dxa"/>
            <w:tcBorders>
              <w:top w:val="single" w:color="000000" w:sz="4" w:space="0"/>
              <w:left w:val="single" w:color="000000" w:sz="4" w:space="0"/>
              <w:bottom w:val="single" w:color="000000" w:sz="4" w:space="0"/>
              <w:right w:val="single" w:color="000000" w:sz="4" w:space="0"/>
            </w:tcBorders>
            <w:shd w:val="clear" w:color="auto" w:fill="D0DDEF"/>
          </w:tcPr>
          <w:p>
            <w:pPr>
              <w:jc w:val="center"/>
              <w:rPr>
                <w:rFonts w:ascii="仿宋" w:hAnsi="仿宋" w:eastAsia="仿宋" w:cs="仿宋"/>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r>
    </w:tbl>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参选供应商名称：                             （供应商公章）</w:t>
      </w:r>
    </w:p>
    <w:p>
      <w:pPr>
        <w:pStyle w:val="2"/>
        <w:rPr>
          <w:rFonts w:ascii="仿宋" w:hAnsi="仿宋" w:eastAsia="仿宋" w:cs="仿宋"/>
          <w:lang w:val="zh-TW" w:eastAsia="zh-TW"/>
        </w:rPr>
      </w:pP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pPr>
        <w:jc w:val="left"/>
        <w:rPr>
          <w:rFonts w:ascii="仿宋" w:hAnsi="仿宋" w:eastAsia="仿宋" w:cs="仿宋"/>
        </w:rPr>
        <w:sectPr>
          <w:headerReference r:id="rId6" w:type="default"/>
          <w:pgSz w:w="11900" w:h="16840"/>
          <w:pgMar w:top="851" w:right="567" w:bottom="1134" w:left="567" w:header="0" w:footer="567" w:gutter="0"/>
          <w:cols w:space="720" w:num="1"/>
        </w:sect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日</w:t>
      </w:r>
    </w:p>
    <w:p>
      <w:pPr>
        <w:numPr>
          <w:ilvl w:val="0"/>
          <w:numId w:val="7"/>
        </w:numPr>
        <w:spacing w:line="700" w:lineRule="exact"/>
        <w:jc w:val="center"/>
        <w:outlineLvl w:val="1"/>
        <w:rPr>
          <w:rStyle w:val="28"/>
          <w:rFonts w:ascii="仿宋" w:hAnsi="仿宋" w:eastAsia="仿宋" w:cs="仿宋"/>
          <w:b/>
          <w:bCs/>
          <w:sz w:val="32"/>
          <w:szCs w:val="28"/>
        </w:rPr>
      </w:pPr>
      <w:bookmarkStart w:id="90" w:name="_Toc14685"/>
      <w:bookmarkStart w:id="91" w:name="_Toc29032"/>
      <w:bookmarkStart w:id="92" w:name="_Toc30002"/>
      <w:r>
        <w:rPr>
          <w:rStyle w:val="28"/>
          <w:rFonts w:hint="eastAsia" w:ascii="仿宋" w:hAnsi="仿宋" w:eastAsia="仿宋" w:cs="仿宋"/>
          <w:b/>
          <w:bCs/>
          <w:sz w:val="32"/>
          <w:szCs w:val="28"/>
        </w:rPr>
        <w:t>供应商认为需要提供的其他材料</w:t>
      </w:r>
      <w:bookmarkEnd w:id="86"/>
      <w:bookmarkEnd w:id="87"/>
      <w:bookmarkEnd w:id="88"/>
      <w:bookmarkEnd w:id="90"/>
      <w:bookmarkEnd w:id="91"/>
      <w:bookmarkEnd w:id="92"/>
    </w:p>
    <w:p>
      <w:pPr>
        <w:pStyle w:val="2"/>
        <w:jc w:val="center"/>
        <w:rPr>
          <w:rFonts w:ascii="仿宋" w:hAnsi="仿宋" w:eastAsia="仿宋" w:cs="仿宋"/>
        </w:rPr>
      </w:pPr>
    </w:p>
    <w:p>
      <w:pPr>
        <w:pStyle w:val="2"/>
        <w:jc w:val="center"/>
        <w:rPr>
          <w:rFonts w:ascii="仿宋" w:hAnsi="仿宋" w:eastAsia="仿宋" w:cs="仿宋"/>
        </w:rPr>
      </w:pPr>
    </w:p>
    <w:p>
      <w:pPr>
        <w:pStyle w:val="2"/>
        <w:jc w:val="center"/>
        <w:rPr>
          <w:rFonts w:ascii="仿宋" w:hAnsi="仿宋" w:eastAsia="仿宋" w:cs="仿宋"/>
        </w:rPr>
      </w:pPr>
    </w:p>
    <w:p>
      <w:pPr>
        <w:pStyle w:val="2"/>
        <w:jc w:val="center"/>
        <w:rPr>
          <w:rFonts w:ascii="仿宋" w:hAnsi="仿宋" w:eastAsia="仿宋" w:cs="仿宋"/>
          <w:b/>
          <w:bCs/>
          <w:sz w:val="32"/>
          <w:szCs w:val="36"/>
        </w:rPr>
      </w:pPr>
      <w:r>
        <w:rPr>
          <w:rFonts w:hint="eastAsia" w:ascii="仿宋" w:hAnsi="仿宋" w:eastAsia="仿宋" w:cs="仿宋"/>
          <w:b/>
          <w:bCs/>
          <w:sz w:val="32"/>
          <w:szCs w:val="36"/>
        </w:rPr>
        <w:t>格式自拟</w:t>
      </w:r>
    </w:p>
    <w:p>
      <w:pPr>
        <w:pStyle w:val="2"/>
        <w:jc w:val="center"/>
        <w:outlineLvl w:val="0"/>
        <w:rPr>
          <w:rFonts w:ascii="仿宋" w:hAnsi="仿宋" w:eastAsia="仿宋" w:cs="仿宋"/>
          <w:kern w:val="0"/>
          <w:sz w:val="32"/>
          <w:szCs w:val="32"/>
        </w:rPr>
      </w:pPr>
      <w:r>
        <w:rPr>
          <w:rStyle w:val="29"/>
          <w:rFonts w:hint="eastAsia" w:ascii="仿宋" w:hAnsi="仿宋" w:eastAsia="仿宋" w:cs="仿宋"/>
          <w:b/>
          <w:bCs/>
          <w:sz w:val="32"/>
          <w:szCs w:val="32"/>
        </w:rPr>
        <w:br w:type="page"/>
      </w:r>
      <w:bookmarkStart w:id="93" w:name="_Toc20691"/>
      <w:bookmarkStart w:id="94" w:name="_Toc7942"/>
      <w:bookmarkStart w:id="95" w:name="_Toc5447"/>
      <w:r>
        <w:rPr>
          <w:rFonts w:hint="eastAsia" w:ascii="黑体" w:hAnsi="黑体" w:eastAsia="黑体" w:cs="黑体"/>
          <w:b/>
          <w:sz w:val="36"/>
          <w:szCs w:val="32"/>
        </w:rPr>
        <w:t>第七章 合同条款（仅中选后使用）</w:t>
      </w:r>
      <w:bookmarkEnd w:id="93"/>
      <w:bookmarkEnd w:id="94"/>
      <w:bookmarkEnd w:id="95"/>
    </w:p>
    <w:p>
      <w:pPr>
        <w:pStyle w:val="2"/>
        <w:jc w:val="center"/>
        <w:rPr>
          <w:rFonts w:ascii="仿宋" w:hAnsi="仿宋" w:eastAsia="仿宋" w:cs="仿宋"/>
          <w:sz w:val="44"/>
          <w:szCs w:val="44"/>
        </w:rPr>
      </w:pPr>
      <w:r>
        <w:rPr>
          <w:rFonts w:hint="eastAsia" w:ascii="仿宋" w:hAnsi="仿宋" w:eastAsia="仿宋" w:cs="仿宋"/>
          <w:b/>
        </w:rPr>
        <w:t>（仅供参考，特别提醒：采购合同的签订不得偏离采购文件要约及响应文件承诺的实质性内容</w:t>
      </w:r>
      <w:r>
        <w:rPr>
          <w:rFonts w:hint="eastAsia" w:ascii="仿宋" w:hAnsi="仿宋" w:eastAsia="仿宋" w:cs="仿宋"/>
          <w:b/>
          <w:bCs/>
        </w:rPr>
        <w:t>）</w:t>
      </w:r>
    </w:p>
    <w:p>
      <w:pPr>
        <w:pStyle w:val="10"/>
        <w:spacing w:line="360" w:lineRule="auto"/>
        <w:jc w:val="left"/>
        <w:rPr>
          <w:rFonts w:ascii="仿宋" w:hAnsi="仿宋" w:eastAsia="仿宋" w:cs="仿宋"/>
          <w:sz w:val="16"/>
          <w:szCs w:val="20"/>
        </w:rPr>
      </w:pPr>
      <w:r>
        <w:rPr>
          <w:rFonts w:hint="eastAsia" w:ascii="仿宋" w:hAnsi="仿宋" w:eastAsia="仿宋" w:cs="仿宋"/>
          <w:sz w:val="22"/>
        </w:rPr>
        <w:t>合同编号：CGZX2021XXXX·</w:t>
      </w:r>
    </w:p>
    <w:p>
      <w:pPr>
        <w:pStyle w:val="12"/>
        <w:widowControl/>
        <w:adjustRightInd w:val="0"/>
        <w:snapToGrid w:val="0"/>
        <w:spacing w:beforeAutospacing="0" w:afterAutospacing="0"/>
        <w:jc w:val="center"/>
        <w:rPr>
          <w:rFonts w:ascii="黑体" w:hAnsi="黑体" w:eastAsia="黑体"/>
          <w:b/>
          <w:bCs/>
          <w:sz w:val="44"/>
          <w:szCs w:val="44"/>
          <w:lang w:bidi="ar"/>
        </w:rPr>
      </w:pPr>
      <w:r>
        <w:rPr>
          <w:rFonts w:ascii="黑体" w:hAnsi="黑体" w:eastAsia="黑体"/>
          <w:b/>
          <w:bCs/>
          <w:sz w:val="44"/>
          <w:szCs w:val="44"/>
          <w:lang w:bidi="ar"/>
        </w:rPr>
        <w:t>医用耗材</w:t>
      </w:r>
      <w:r>
        <w:rPr>
          <w:rFonts w:hint="eastAsia" w:ascii="黑体" w:hAnsi="黑体" w:eastAsia="黑体"/>
          <w:b/>
          <w:bCs/>
          <w:sz w:val="44"/>
          <w:szCs w:val="44"/>
          <w:lang w:bidi="ar"/>
        </w:rPr>
        <w:t>（体外诊断试剂）</w:t>
      </w:r>
    </w:p>
    <w:p>
      <w:pPr>
        <w:pStyle w:val="12"/>
        <w:widowControl/>
        <w:adjustRightInd w:val="0"/>
        <w:snapToGrid w:val="0"/>
        <w:spacing w:beforeAutospacing="0" w:afterAutospacing="0"/>
        <w:jc w:val="center"/>
        <w:rPr>
          <w:rFonts w:ascii="黑体" w:hAnsi="黑体" w:eastAsia="黑体"/>
          <w:b/>
          <w:bCs/>
          <w:sz w:val="44"/>
          <w:szCs w:val="44"/>
          <w:lang w:bidi="ar"/>
        </w:rPr>
      </w:pPr>
      <w:r>
        <w:rPr>
          <w:rFonts w:ascii="黑体" w:hAnsi="黑体" w:eastAsia="黑体"/>
          <w:b/>
          <w:bCs/>
          <w:sz w:val="44"/>
          <w:szCs w:val="44"/>
          <w:lang w:bidi="ar"/>
        </w:rPr>
        <w:t>购销三方协议</w:t>
      </w:r>
    </w:p>
    <w:p>
      <w:pPr>
        <w:pStyle w:val="12"/>
        <w:widowControl/>
        <w:adjustRightInd w:val="0"/>
        <w:snapToGrid w:val="0"/>
        <w:spacing w:beforeAutospacing="0" w:afterAutospacing="0" w:line="400" w:lineRule="exact"/>
        <w:rPr>
          <w:rFonts w:ascii="Times New Roman" w:hAnsi="Times New Roman" w:eastAsia="宋体"/>
          <w:sz w:val="21"/>
          <w:szCs w:val="21"/>
          <w:lang w:bidi="ar"/>
        </w:rPr>
      </w:pPr>
      <w:r>
        <w:rPr>
          <w:rFonts w:ascii="Times New Roman" w:hAnsi="Times New Roman" w:eastAsia="宋体"/>
          <w:b/>
          <w:bCs/>
          <w:sz w:val="21"/>
          <w:szCs w:val="21"/>
          <w:lang w:bidi="ar"/>
        </w:rPr>
        <w:t>合同编号：</w:t>
      </w:r>
      <w:r>
        <w:rPr>
          <w:rFonts w:ascii="Times New Roman" w:hAnsi="Times New Roman" w:eastAsia="宋体"/>
          <w:sz w:val="21"/>
          <w:szCs w:val="21"/>
          <w:lang w:bidi="ar"/>
        </w:rPr>
        <w:t>XXX</w:t>
      </w:r>
    </w:p>
    <w:p>
      <w:pPr>
        <w:pStyle w:val="12"/>
        <w:widowControl/>
        <w:adjustRightInd w:val="0"/>
        <w:snapToGrid w:val="0"/>
        <w:spacing w:beforeAutospacing="0" w:afterAutospacing="0"/>
        <w:rPr>
          <w:rFonts w:ascii="Times New Roman" w:hAnsi="Times New Roman" w:eastAsia="宋体"/>
          <w:b/>
          <w:bCs/>
          <w:sz w:val="21"/>
          <w:szCs w:val="21"/>
          <w:lang w:bidi="ar"/>
        </w:rPr>
      </w:pPr>
    </w:p>
    <w:tbl>
      <w:tblPr>
        <w:tblStyle w:val="1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7"/>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jc w:val="center"/>
        </w:trPr>
        <w:tc>
          <w:tcPr>
            <w:tcW w:w="9628" w:type="dxa"/>
            <w:gridSpan w:val="2"/>
          </w:tcPr>
          <w:p>
            <w:pPr>
              <w:pStyle w:val="12"/>
              <w:widowControl/>
              <w:adjustRightInd w:val="0"/>
              <w:snapToGrid w:val="0"/>
              <w:spacing w:beforeAutospacing="0" w:afterAutospacing="0"/>
              <w:rPr>
                <w:rFonts w:ascii="Times New Roman" w:hAnsi="Times New Roman" w:eastAsia="宋体"/>
                <w:sz w:val="21"/>
                <w:szCs w:val="21"/>
                <w:lang w:bidi="ar"/>
              </w:rPr>
            </w:pPr>
            <w:r>
              <w:rPr>
                <w:rFonts w:ascii="Times New Roman" w:hAnsi="Times New Roman" w:eastAsia="宋体"/>
                <w:b/>
                <w:bCs/>
                <w:sz w:val="21"/>
                <w:szCs w:val="21"/>
                <w:lang w:bidi="ar"/>
              </w:rPr>
              <w:t>甲方（医疗机构）：</w:t>
            </w:r>
            <w:r>
              <w:rPr>
                <w:rFonts w:ascii="Times New Roman" w:hAnsi="Times New Roman" w:eastAsia="宋体"/>
                <w:sz w:val="21"/>
                <w:szCs w:val="21"/>
                <w:lang w:bidi="ar"/>
              </w:rPr>
              <w:t>四川省医学科学院·四川省人民医院</w:t>
            </w:r>
          </w:p>
          <w:p>
            <w:pPr>
              <w:pStyle w:val="12"/>
              <w:widowControl/>
              <w:adjustRightInd w:val="0"/>
              <w:snapToGrid w:val="0"/>
              <w:spacing w:beforeAutospacing="0" w:afterAutospacing="0"/>
              <w:rPr>
                <w:rFonts w:ascii="Times New Roman" w:hAnsi="Times New Roman" w:eastAsia="宋体"/>
                <w:sz w:val="21"/>
                <w:szCs w:val="21"/>
                <w:lang w:bidi="ar"/>
              </w:rPr>
            </w:pPr>
            <w:r>
              <w:rPr>
                <w:rFonts w:ascii="Times New Roman" w:hAnsi="Times New Roman" w:eastAsia="宋体"/>
                <w:b/>
                <w:bCs/>
                <w:sz w:val="21"/>
                <w:szCs w:val="21"/>
                <w:lang w:bidi="ar"/>
              </w:rPr>
              <w:t>法定代表人：</w:t>
            </w:r>
            <w:r>
              <w:rPr>
                <w:rFonts w:ascii="Times New Roman" w:hAnsi="Times New Roman" w:eastAsia="宋体"/>
                <w:sz w:val="21"/>
                <w:szCs w:val="21"/>
                <w:lang w:bidi="ar"/>
              </w:rPr>
              <w:t>杨正林</w:t>
            </w:r>
          </w:p>
          <w:p>
            <w:pPr>
              <w:pStyle w:val="12"/>
              <w:widowControl/>
              <w:adjustRightInd w:val="0"/>
              <w:snapToGrid w:val="0"/>
              <w:spacing w:beforeAutospacing="0" w:afterAutospacing="0"/>
              <w:rPr>
                <w:rFonts w:ascii="Times New Roman" w:hAnsi="Times New Roman" w:eastAsia="宋体"/>
                <w:sz w:val="21"/>
                <w:szCs w:val="21"/>
                <w:lang w:bidi="ar"/>
              </w:rPr>
            </w:pPr>
            <w:r>
              <w:rPr>
                <w:rFonts w:ascii="Times New Roman" w:hAnsi="Times New Roman" w:eastAsia="宋体"/>
                <w:b/>
                <w:bCs/>
                <w:sz w:val="21"/>
                <w:szCs w:val="21"/>
                <w:lang w:bidi="ar"/>
              </w:rPr>
              <w:t>联系人：</w:t>
            </w:r>
            <w:r>
              <w:rPr>
                <w:rFonts w:hint="eastAsia" w:ascii="Times New Roman" w:hAnsi="Times New Roman" w:eastAsia="宋体"/>
                <w:b w:val="0"/>
                <w:bCs w:val="0"/>
                <w:sz w:val="21"/>
                <w:szCs w:val="21"/>
                <w:lang w:val="en-US" w:eastAsia="zh-CN" w:bidi="ar"/>
              </w:rPr>
              <w:t>费</w:t>
            </w:r>
            <w:r>
              <w:rPr>
                <w:rFonts w:ascii="Times New Roman" w:hAnsi="Times New Roman" w:eastAsia="宋体"/>
                <w:sz w:val="21"/>
                <w:szCs w:val="21"/>
                <w:lang w:bidi="ar"/>
              </w:rPr>
              <w:t>老师</w:t>
            </w:r>
          </w:p>
          <w:p>
            <w:pPr>
              <w:pStyle w:val="12"/>
              <w:widowControl/>
              <w:adjustRightInd w:val="0"/>
              <w:snapToGrid w:val="0"/>
              <w:spacing w:beforeAutospacing="0" w:afterAutospacing="0"/>
              <w:rPr>
                <w:rFonts w:hint="eastAsia" w:ascii="Times New Roman" w:hAnsi="Times New Roman" w:eastAsia="宋体"/>
                <w:sz w:val="21"/>
                <w:szCs w:val="21"/>
                <w:lang w:val="en-US" w:eastAsia="zh-CN" w:bidi="ar"/>
              </w:rPr>
            </w:pPr>
            <w:r>
              <w:rPr>
                <w:rFonts w:ascii="Times New Roman" w:hAnsi="Times New Roman" w:eastAsia="宋体"/>
                <w:b/>
                <w:bCs/>
                <w:sz w:val="21"/>
                <w:szCs w:val="21"/>
                <w:lang w:bidi="ar"/>
              </w:rPr>
              <w:t>联系电话：</w:t>
            </w:r>
            <w:r>
              <w:rPr>
                <w:rFonts w:ascii="Times New Roman" w:hAnsi="Times New Roman" w:eastAsia="宋体"/>
                <w:sz w:val="21"/>
                <w:szCs w:val="21"/>
                <w:lang w:bidi="ar"/>
              </w:rPr>
              <w:t>0288739321</w:t>
            </w:r>
            <w:r>
              <w:rPr>
                <w:rFonts w:hint="eastAsia" w:ascii="Times New Roman" w:hAnsi="Times New Roman" w:eastAsia="宋体"/>
                <w:sz w:val="21"/>
                <w:szCs w:val="21"/>
                <w:lang w:val="en-US" w:eastAsia="zh-CN" w:bidi="ar"/>
              </w:rPr>
              <w:t>6</w:t>
            </w:r>
          </w:p>
          <w:p>
            <w:pPr>
              <w:pStyle w:val="12"/>
              <w:widowControl/>
              <w:adjustRightInd w:val="0"/>
              <w:snapToGrid w:val="0"/>
              <w:spacing w:beforeAutospacing="0" w:afterAutospacing="0"/>
              <w:rPr>
                <w:rFonts w:ascii="Times New Roman" w:hAnsi="Times New Roman" w:eastAsia="宋体"/>
                <w:sz w:val="21"/>
                <w:szCs w:val="21"/>
                <w:lang w:bidi="ar"/>
              </w:rPr>
            </w:pPr>
            <w:r>
              <w:rPr>
                <w:rFonts w:ascii="Times New Roman" w:hAnsi="Times New Roman" w:eastAsia="宋体"/>
                <w:b/>
                <w:bCs/>
                <w:sz w:val="21"/>
                <w:szCs w:val="21"/>
                <w:lang w:bidi="ar"/>
              </w:rPr>
              <w:t>注册地址：</w:t>
            </w:r>
            <w:r>
              <w:rPr>
                <w:rFonts w:ascii="Times New Roman" w:hAnsi="Times New Roman" w:eastAsia="宋体"/>
                <w:sz w:val="21"/>
                <w:szCs w:val="21"/>
                <w:lang w:bidi="ar"/>
              </w:rPr>
              <w:t>四川省成都市青羊区一环路西二号32号</w:t>
            </w:r>
          </w:p>
          <w:p>
            <w:pPr>
              <w:pStyle w:val="12"/>
              <w:widowControl/>
              <w:adjustRightInd w:val="0"/>
              <w:snapToGrid w:val="0"/>
              <w:spacing w:beforeAutospacing="0" w:afterAutospacing="0"/>
              <w:rPr>
                <w:rFonts w:ascii="Times New Roman" w:hAnsi="Times New Roman" w:eastAsia="宋体"/>
                <w:sz w:val="21"/>
                <w:szCs w:val="21"/>
                <w:lang w:bidi="ar"/>
              </w:rPr>
            </w:pPr>
            <w:r>
              <w:rPr>
                <w:rFonts w:ascii="Times New Roman" w:hAnsi="Times New Roman" w:eastAsia="宋体"/>
                <w:b/>
                <w:bCs/>
                <w:sz w:val="21"/>
                <w:szCs w:val="21"/>
                <w:lang w:bidi="ar"/>
              </w:rPr>
              <w:t>发票开具单位名称：</w:t>
            </w:r>
            <w:r>
              <w:rPr>
                <w:rFonts w:ascii="Times New Roman" w:hAnsi="Times New Roman" w:eastAsia="宋体"/>
                <w:sz w:val="21"/>
                <w:szCs w:val="21"/>
                <w:lang w:bidi="ar"/>
              </w:rPr>
              <w:t>四川省医学科学院·四川省人民医院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9" w:hRule="atLeast"/>
          <w:jc w:val="center"/>
        </w:trPr>
        <w:tc>
          <w:tcPr>
            <w:tcW w:w="4814" w:type="dxa"/>
          </w:tcPr>
          <w:p>
            <w:pPr>
              <w:pStyle w:val="12"/>
              <w:widowControl/>
              <w:adjustRightInd w:val="0"/>
              <w:snapToGrid w:val="0"/>
              <w:spacing w:beforeAutospacing="0" w:afterAutospacing="0"/>
              <w:rPr>
                <w:rFonts w:ascii="Times New Roman" w:hAnsi="Times New Roman" w:eastAsia="宋体"/>
                <w:sz w:val="21"/>
                <w:szCs w:val="21"/>
                <w:lang w:bidi="ar"/>
              </w:rPr>
            </w:pPr>
            <w:r>
              <w:rPr>
                <w:rFonts w:ascii="Times New Roman" w:hAnsi="Times New Roman" w:eastAsia="宋体"/>
                <w:b/>
                <w:bCs/>
                <w:sz w:val="21"/>
                <w:szCs w:val="21"/>
                <w:lang w:bidi="ar"/>
              </w:rPr>
              <w:t>乙方（配送企业）：</w:t>
            </w:r>
            <w:r>
              <w:rPr>
                <w:rFonts w:ascii="Times New Roman" w:hAnsi="Times New Roman" w:eastAsia="宋体"/>
                <w:sz w:val="21"/>
                <w:szCs w:val="21"/>
                <w:lang w:bidi="ar"/>
              </w:rPr>
              <w:t>XXX</w:t>
            </w:r>
          </w:p>
          <w:p>
            <w:pPr>
              <w:pStyle w:val="12"/>
              <w:widowControl/>
              <w:adjustRightInd w:val="0"/>
              <w:snapToGrid w:val="0"/>
              <w:spacing w:beforeAutospacing="0" w:afterAutospacing="0"/>
              <w:rPr>
                <w:rFonts w:ascii="Times New Roman" w:hAnsi="Times New Roman" w:eastAsia="宋体"/>
                <w:b/>
                <w:bCs/>
                <w:sz w:val="21"/>
                <w:szCs w:val="21"/>
                <w:lang w:bidi="ar"/>
              </w:rPr>
            </w:pPr>
            <w:r>
              <w:rPr>
                <w:rFonts w:ascii="Times New Roman" w:hAnsi="Times New Roman" w:eastAsia="宋体"/>
                <w:b/>
                <w:bCs/>
                <w:sz w:val="21"/>
                <w:szCs w:val="21"/>
                <w:lang w:bidi="ar"/>
              </w:rPr>
              <w:t>法定代表人：</w:t>
            </w:r>
            <w:r>
              <w:rPr>
                <w:rFonts w:hint="eastAsia" w:ascii="Times New Roman" w:hAnsi="Times New Roman" w:eastAsia="宋体"/>
                <w:sz w:val="21"/>
                <w:szCs w:val="21"/>
                <w:lang w:bidi="ar"/>
              </w:rPr>
              <w:t>X</w:t>
            </w:r>
            <w:r>
              <w:rPr>
                <w:rFonts w:ascii="Times New Roman" w:hAnsi="Times New Roman" w:eastAsia="宋体"/>
                <w:sz w:val="21"/>
                <w:szCs w:val="21"/>
                <w:lang w:bidi="ar"/>
              </w:rPr>
              <w:t>XX</w:t>
            </w:r>
          </w:p>
          <w:p>
            <w:pPr>
              <w:pStyle w:val="12"/>
              <w:widowControl/>
              <w:adjustRightInd w:val="0"/>
              <w:snapToGrid w:val="0"/>
              <w:spacing w:beforeAutospacing="0" w:afterAutospacing="0"/>
              <w:rPr>
                <w:rFonts w:ascii="Times New Roman" w:hAnsi="Times New Roman" w:eastAsia="宋体"/>
                <w:sz w:val="21"/>
                <w:szCs w:val="21"/>
                <w:lang w:bidi="ar"/>
              </w:rPr>
            </w:pPr>
            <w:r>
              <w:rPr>
                <w:rFonts w:ascii="Times New Roman" w:hAnsi="Times New Roman" w:eastAsia="宋体"/>
                <w:b/>
                <w:bCs/>
                <w:sz w:val="21"/>
                <w:szCs w:val="21"/>
                <w:lang w:bidi="ar"/>
              </w:rPr>
              <w:t>联系人：</w:t>
            </w:r>
            <w:r>
              <w:rPr>
                <w:rFonts w:ascii="Times New Roman" w:hAnsi="Times New Roman" w:eastAsia="宋体"/>
                <w:sz w:val="21"/>
                <w:szCs w:val="21"/>
                <w:lang w:bidi="ar"/>
              </w:rPr>
              <w:t>XXX</w:t>
            </w:r>
          </w:p>
          <w:p>
            <w:pPr>
              <w:pStyle w:val="12"/>
              <w:widowControl/>
              <w:adjustRightInd w:val="0"/>
              <w:snapToGrid w:val="0"/>
              <w:spacing w:beforeAutospacing="0" w:afterAutospacing="0"/>
              <w:rPr>
                <w:rFonts w:ascii="Times New Roman" w:hAnsi="Times New Roman" w:eastAsia="宋体"/>
                <w:sz w:val="21"/>
                <w:szCs w:val="21"/>
                <w:lang w:bidi="ar"/>
              </w:rPr>
            </w:pPr>
            <w:r>
              <w:rPr>
                <w:rFonts w:ascii="Times New Roman" w:hAnsi="Times New Roman" w:eastAsia="宋体"/>
                <w:b/>
                <w:bCs/>
                <w:sz w:val="21"/>
                <w:szCs w:val="21"/>
                <w:lang w:bidi="ar"/>
              </w:rPr>
              <w:t>联系电话（手机）：</w:t>
            </w:r>
            <w:r>
              <w:rPr>
                <w:rFonts w:ascii="Times New Roman" w:hAnsi="Times New Roman" w:eastAsia="宋体"/>
                <w:sz w:val="21"/>
                <w:szCs w:val="21"/>
                <w:lang w:bidi="ar"/>
              </w:rPr>
              <w:t>XXX</w:t>
            </w:r>
          </w:p>
          <w:p>
            <w:pPr>
              <w:pStyle w:val="12"/>
              <w:widowControl/>
              <w:adjustRightInd w:val="0"/>
              <w:snapToGrid w:val="0"/>
              <w:spacing w:beforeAutospacing="0" w:afterAutospacing="0"/>
              <w:rPr>
                <w:rFonts w:ascii="Times New Roman" w:hAnsi="Times New Roman" w:eastAsia="宋体"/>
                <w:sz w:val="21"/>
                <w:szCs w:val="21"/>
                <w:lang w:bidi="ar"/>
              </w:rPr>
            </w:pPr>
            <w:r>
              <w:rPr>
                <w:rFonts w:ascii="Times New Roman" w:hAnsi="Times New Roman" w:eastAsia="宋体"/>
                <w:b/>
                <w:bCs/>
                <w:sz w:val="21"/>
                <w:szCs w:val="21"/>
                <w:lang w:bidi="ar"/>
              </w:rPr>
              <w:t>注册地址：</w:t>
            </w:r>
            <w:r>
              <w:rPr>
                <w:rFonts w:ascii="Times New Roman" w:hAnsi="Times New Roman" w:eastAsia="宋体"/>
                <w:sz w:val="21"/>
                <w:szCs w:val="21"/>
                <w:lang w:bidi="ar"/>
              </w:rPr>
              <w:t>XXX</w:t>
            </w:r>
          </w:p>
          <w:p>
            <w:pPr>
              <w:pStyle w:val="12"/>
              <w:widowControl/>
              <w:adjustRightInd w:val="0"/>
              <w:snapToGrid w:val="0"/>
              <w:spacing w:beforeAutospacing="0" w:afterAutospacing="0"/>
              <w:rPr>
                <w:rFonts w:ascii="Times New Roman" w:hAnsi="Times New Roman" w:eastAsia="宋体"/>
                <w:b/>
                <w:bCs/>
                <w:sz w:val="21"/>
                <w:szCs w:val="21"/>
                <w:lang w:bidi="ar"/>
              </w:rPr>
            </w:pPr>
            <w:r>
              <w:rPr>
                <w:rFonts w:ascii="Times New Roman" w:hAnsi="Times New Roman" w:eastAsia="宋体"/>
                <w:b/>
                <w:bCs/>
                <w:sz w:val="21"/>
                <w:szCs w:val="21"/>
                <w:lang w:bidi="ar"/>
              </w:rPr>
              <w:t>开户行：</w:t>
            </w:r>
            <w:r>
              <w:rPr>
                <w:rFonts w:ascii="Times New Roman" w:hAnsi="Times New Roman" w:eastAsia="宋体"/>
                <w:sz w:val="21"/>
                <w:szCs w:val="21"/>
                <w:lang w:bidi="ar"/>
              </w:rPr>
              <w:t>XXX</w:t>
            </w:r>
          </w:p>
          <w:p>
            <w:pPr>
              <w:pStyle w:val="12"/>
              <w:widowControl/>
              <w:adjustRightInd w:val="0"/>
              <w:snapToGrid w:val="0"/>
              <w:spacing w:beforeAutospacing="0" w:afterAutospacing="0"/>
              <w:rPr>
                <w:rFonts w:ascii="Times New Roman" w:hAnsi="Times New Roman" w:eastAsia="宋体"/>
                <w:sz w:val="21"/>
                <w:szCs w:val="21"/>
                <w:lang w:bidi="ar"/>
              </w:rPr>
            </w:pPr>
            <w:r>
              <w:rPr>
                <w:rFonts w:ascii="Times New Roman" w:hAnsi="Times New Roman" w:eastAsia="宋体"/>
                <w:b/>
                <w:bCs/>
                <w:sz w:val="21"/>
                <w:szCs w:val="21"/>
                <w:lang w:bidi="ar"/>
              </w:rPr>
              <w:t>账号：</w:t>
            </w:r>
            <w:r>
              <w:rPr>
                <w:rFonts w:ascii="Times New Roman" w:hAnsi="Times New Roman" w:eastAsia="宋体"/>
                <w:sz w:val="21"/>
                <w:szCs w:val="21"/>
                <w:lang w:bidi="ar"/>
              </w:rPr>
              <w:t>XXX</w:t>
            </w:r>
          </w:p>
        </w:tc>
        <w:tc>
          <w:tcPr>
            <w:tcW w:w="4814" w:type="dxa"/>
          </w:tcPr>
          <w:p>
            <w:pPr>
              <w:pStyle w:val="12"/>
              <w:widowControl/>
              <w:adjustRightInd w:val="0"/>
              <w:snapToGrid w:val="0"/>
              <w:spacing w:beforeAutospacing="0" w:afterAutospacing="0"/>
              <w:rPr>
                <w:rFonts w:ascii="Times New Roman" w:hAnsi="Times New Roman" w:eastAsia="宋体"/>
                <w:sz w:val="21"/>
                <w:szCs w:val="21"/>
                <w:lang w:bidi="ar"/>
              </w:rPr>
            </w:pPr>
            <w:r>
              <w:rPr>
                <w:rFonts w:ascii="Times New Roman" w:hAnsi="Times New Roman" w:eastAsia="宋体"/>
                <w:b/>
                <w:bCs/>
                <w:sz w:val="21"/>
                <w:szCs w:val="21"/>
                <w:lang w:bidi="ar"/>
              </w:rPr>
              <w:t>丙方（生产企业）：</w:t>
            </w:r>
            <w:r>
              <w:rPr>
                <w:rFonts w:ascii="Times New Roman" w:hAnsi="Times New Roman" w:eastAsia="宋体"/>
                <w:sz w:val="21"/>
                <w:szCs w:val="21"/>
                <w:lang w:bidi="ar"/>
              </w:rPr>
              <w:t>XXX</w:t>
            </w:r>
          </w:p>
          <w:p>
            <w:pPr>
              <w:pStyle w:val="12"/>
              <w:widowControl/>
              <w:adjustRightInd w:val="0"/>
              <w:snapToGrid w:val="0"/>
              <w:spacing w:beforeAutospacing="0" w:afterAutospacing="0"/>
              <w:rPr>
                <w:rFonts w:ascii="Times New Roman" w:hAnsi="Times New Roman" w:eastAsia="宋体"/>
                <w:sz w:val="21"/>
                <w:szCs w:val="21"/>
                <w:lang w:bidi="ar"/>
              </w:rPr>
            </w:pPr>
            <w:r>
              <w:rPr>
                <w:rFonts w:ascii="Times New Roman" w:hAnsi="Times New Roman" w:eastAsia="宋体"/>
                <w:b/>
                <w:bCs/>
                <w:sz w:val="21"/>
                <w:szCs w:val="21"/>
                <w:lang w:bidi="ar"/>
              </w:rPr>
              <w:t>法定代表人：</w:t>
            </w:r>
            <w:r>
              <w:rPr>
                <w:rFonts w:ascii="Times New Roman" w:hAnsi="Times New Roman" w:eastAsia="宋体"/>
                <w:sz w:val="21"/>
                <w:szCs w:val="21"/>
                <w:lang w:bidi="ar"/>
              </w:rPr>
              <w:t>XXX</w:t>
            </w:r>
          </w:p>
          <w:p>
            <w:pPr>
              <w:pStyle w:val="12"/>
              <w:widowControl/>
              <w:adjustRightInd w:val="0"/>
              <w:snapToGrid w:val="0"/>
              <w:spacing w:beforeAutospacing="0" w:afterAutospacing="0"/>
              <w:rPr>
                <w:rFonts w:ascii="Times New Roman" w:hAnsi="Times New Roman" w:eastAsia="宋体"/>
                <w:sz w:val="21"/>
                <w:szCs w:val="21"/>
                <w:lang w:bidi="ar"/>
              </w:rPr>
            </w:pPr>
            <w:r>
              <w:rPr>
                <w:rFonts w:ascii="Times New Roman" w:hAnsi="Times New Roman" w:eastAsia="宋体"/>
                <w:b/>
                <w:bCs/>
                <w:sz w:val="21"/>
                <w:szCs w:val="21"/>
                <w:lang w:bidi="ar"/>
              </w:rPr>
              <w:t>联系人：</w:t>
            </w:r>
            <w:r>
              <w:rPr>
                <w:rFonts w:ascii="Times New Roman" w:hAnsi="Times New Roman" w:eastAsia="宋体"/>
                <w:sz w:val="21"/>
                <w:szCs w:val="21"/>
                <w:lang w:bidi="ar"/>
              </w:rPr>
              <w:t>XXX</w:t>
            </w:r>
          </w:p>
          <w:p>
            <w:pPr>
              <w:pStyle w:val="12"/>
              <w:widowControl/>
              <w:adjustRightInd w:val="0"/>
              <w:snapToGrid w:val="0"/>
              <w:spacing w:beforeAutospacing="0" w:afterAutospacing="0"/>
              <w:rPr>
                <w:rFonts w:ascii="Times New Roman" w:hAnsi="Times New Roman" w:eastAsia="宋体"/>
                <w:sz w:val="21"/>
                <w:szCs w:val="21"/>
                <w:lang w:bidi="ar"/>
              </w:rPr>
            </w:pPr>
            <w:r>
              <w:rPr>
                <w:rFonts w:ascii="Times New Roman" w:hAnsi="Times New Roman" w:eastAsia="宋体"/>
                <w:b/>
                <w:bCs/>
                <w:sz w:val="21"/>
                <w:szCs w:val="21"/>
                <w:lang w:bidi="ar"/>
              </w:rPr>
              <w:t>联系电话（手机）：</w:t>
            </w:r>
            <w:r>
              <w:rPr>
                <w:rFonts w:ascii="Times New Roman" w:hAnsi="Times New Roman" w:eastAsia="宋体"/>
                <w:sz w:val="21"/>
                <w:szCs w:val="21"/>
                <w:lang w:bidi="ar"/>
              </w:rPr>
              <w:t>XXX</w:t>
            </w:r>
          </w:p>
          <w:p>
            <w:pPr>
              <w:pStyle w:val="12"/>
              <w:widowControl/>
              <w:adjustRightInd w:val="0"/>
              <w:snapToGrid w:val="0"/>
              <w:spacing w:beforeAutospacing="0" w:afterAutospacing="0"/>
              <w:rPr>
                <w:rFonts w:ascii="Times New Roman" w:hAnsi="Times New Roman" w:eastAsia="宋体"/>
                <w:b/>
                <w:bCs/>
                <w:sz w:val="21"/>
                <w:szCs w:val="21"/>
                <w:lang w:bidi="ar"/>
              </w:rPr>
            </w:pPr>
            <w:r>
              <w:rPr>
                <w:rFonts w:ascii="Times New Roman" w:hAnsi="Times New Roman" w:eastAsia="宋体"/>
                <w:b/>
                <w:bCs/>
                <w:sz w:val="21"/>
                <w:szCs w:val="21"/>
                <w:lang w:bidi="ar"/>
              </w:rPr>
              <w:t>注册地址：</w:t>
            </w:r>
            <w:r>
              <w:rPr>
                <w:rFonts w:ascii="Times New Roman" w:hAnsi="Times New Roman" w:eastAsia="宋体"/>
                <w:sz w:val="21"/>
                <w:szCs w:val="21"/>
                <w:lang w:bidi="ar"/>
              </w:rPr>
              <w:t>XXX</w:t>
            </w:r>
          </w:p>
          <w:p>
            <w:pPr>
              <w:pStyle w:val="12"/>
              <w:widowControl/>
              <w:adjustRightInd w:val="0"/>
              <w:snapToGrid w:val="0"/>
              <w:spacing w:beforeAutospacing="0" w:afterAutospacing="0" w:line="400" w:lineRule="exact"/>
              <w:rPr>
                <w:rFonts w:ascii="Times New Roman" w:hAnsi="Times New Roman" w:eastAsia="宋体"/>
                <w:sz w:val="21"/>
                <w:szCs w:val="21"/>
              </w:rPr>
            </w:pPr>
          </w:p>
        </w:tc>
      </w:tr>
    </w:tbl>
    <w:p>
      <w:pPr>
        <w:pStyle w:val="12"/>
        <w:widowControl/>
        <w:adjustRightInd w:val="0"/>
        <w:snapToGrid w:val="0"/>
        <w:spacing w:beforeAutospacing="0" w:afterAutospacing="0" w:line="400" w:lineRule="exact"/>
        <w:rPr>
          <w:rFonts w:ascii="Times New Roman" w:hAnsi="Times New Roman" w:eastAsia="宋体"/>
          <w:sz w:val="21"/>
          <w:szCs w:val="21"/>
        </w:rPr>
      </w:pP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为了进一步加强医用耗材</w:t>
      </w:r>
      <w:r>
        <w:rPr>
          <w:rFonts w:hint="eastAsia" w:ascii="Times New Roman" w:hAnsi="Times New Roman" w:eastAsia="宋体"/>
          <w:sz w:val="21"/>
          <w:szCs w:val="21"/>
        </w:rPr>
        <w:t>（含体外诊断试剂，下同）</w:t>
      </w:r>
      <w:r>
        <w:rPr>
          <w:rFonts w:ascii="Times New Roman" w:hAnsi="Times New Roman" w:eastAsia="宋体"/>
          <w:sz w:val="21"/>
          <w:szCs w:val="21"/>
        </w:rPr>
        <w:t>购销管理，严格执行采购程序，规范购销渠道，保证临床医疗安全，甲、乙、丙三方依据相关法律法规，在平等、自愿、诚信的基础上，经协商达成如下协议（供货清单见附件）：</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1．定义：</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（1）三方协议：是指甲、乙、丙三方按照四川省医药机构医用耗材集中采购实施方案在四川省药械集中采购及医药价格监管平台采购并签署的协议及其他相关文件。</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（2）供货品种：是指</w:t>
      </w:r>
      <w:r>
        <w:rPr>
          <w:rFonts w:hint="eastAsia" w:ascii="Times New Roman" w:hAnsi="Times New Roman" w:eastAsia="宋体"/>
          <w:sz w:val="21"/>
          <w:szCs w:val="21"/>
        </w:rPr>
        <w:t>采购人</w:t>
      </w:r>
      <w:r>
        <w:rPr>
          <w:rFonts w:ascii="Times New Roman" w:hAnsi="Times New Roman" w:eastAsia="宋体"/>
          <w:sz w:val="21"/>
          <w:szCs w:val="21"/>
        </w:rPr>
        <w:t>按照相关采购程序（项目编号</w:t>
      </w:r>
      <w:r>
        <w:rPr>
          <w:rFonts w:hint="eastAsia" w:ascii="Times New Roman" w:hAnsi="Times New Roman" w:eastAsia="宋体"/>
          <w:sz w:val="21"/>
          <w:szCs w:val="21"/>
        </w:rPr>
        <w:t>：</w:t>
      </w:r>
      <w:r>
        <w:rPr>
          <w:rFonts w:ascii="Times New Roman" w:hAnsi="Times New Roman" w:eastAsia="宋体"/>
          <w:sz w:val="21"/>
          <w:szCs w:val="21"/>
        </w:rPr>
        <w:t>XXX）确定的供货耗材。</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（3）供货价格：是指供货耗材对应的供货价格，即乙方、丙方在履行义务后甲方应支付给乙方的价格，也即丙方对甲方的实际供应价格。</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（4）医疗机构：即本合同甲方，为本协议采购耗材的实际使用单位和付款单位。</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（5）配送企业：即本合同乙方，是指在本协议中受供货品种生产企业委托，为甲方配送耗材的合法的经营企业。</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（6）生产企业：即本合同丙方，是指在本协议中供货品种生产企业。耗材上市许可持有人、进口耗材国内总代理视同生产企业。</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（7）采购平台：是指四川省药械集中采购及医药价格监管平台（以下简称省药械采购平台）。</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2.合同期限：本合同签订之日起两年。</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3.规格包装：乙方、丙方交付供货耗材的规格包装应符合甲方要求。</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4.有效期：除非甲方对有效期另有规定，甲方收到耗材的时间距离耗材的有效期截止日原则上不得少于12个月。甲方有特殊要求的，双方另外协商。</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5.专利权：丙方应保证甲方在使用供货品种时，不会损害任何第三方的权益，也不会受到任何第三方提出的侵犯其专利权、商标权或保护期的起诉，否则应由丙方自行承担因此而产生的一切后果。若甲方因此被索赔或被追究任何法律责任，均应由丙方承担最终责任并赔偿甲方产生的相关损失。</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6.乙方、丙方的承诺与保证：</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（1）响应、满足甲方采购文件的全部要求。</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（2）除非甲方事先书面同意，乙方、丙方中任何一方均不得部分转让或全部转让其应履行的协议义务。</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3）根据四川省医药机构医用耗材集中采购实施方案要求，生产企业可指定配送商，乙方即为丙方指定的配送商。为保障甲方正常业务开展，协议期内原则上丙方不得变更配送商，若因配送商资质等原因确需变更，丙方应提前书面通知甲方，原则上一年内变更配送商不得多于一次。</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4）存在变更配送商情形的，至新合同签订完成前，由丙方负责供货产品的配送，不得以任何理由拒绝配送。新合同签订完成前配送的商品，由甲方与丙方原则上通过药械采购平台结算，若因丙方原因导致无法结算货款，甲方不承担任何责任。</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（5）乙方、丙方应承诺供货产品价格为四川省同期最低价，若未兑现该承诺，须以5倍差价退赔甲方。</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6）乙方、丙方应在协议到期前三个月以书面方式告知甲方，若因乙方、丙方通知不及时影响临床使用，甲方有权要求乙方、丙方承担误期赔偿费。协议到期乙方、丙方不能再进行配送，因乙方、丙方未在协议期内配送商品产生经济纠纷及损失由乙方、丙方自行承担。</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7.订购：属于国家医疗保障局发布的《</w:t>
      </w:r>
      <w:bookmarkStart w:id="96" w:name="OLE_LINK2"/>
      <w:bookmarkStart w:id="97" w:name="OLE_LINK1"/>
      <w:r>
        <w:rPr>
          <w:rFonts w:ascii="Times New Roman" w:hAnsi="Times New Roman" w:eastAsia="宋体"/>
          <w:sz w:val="21"/>
          <w:szCs w:val="21"/>
        </w:rPr>
        <w:t>医保医用耗材分类与代码</w:t>
      </w:r>
      <w:bookmarkEnd w:id="96"/>
      <w:bookmarkEnd w:id="97"/>
      <w:r>
        <w:rPr>
          <w:rFonts w:ascii="Times New Roman" w:hAnsi="Times New Roman" w:eastAsia="宋体"/>
          <w:sz w:val="21"/>
          <w:szCs w:val="21"/>
        </w:rPr>
        <w:t>》目录，且具有医疗器械注册证的全部医用耗材（不含一类医疗器械），甲方应通过省药械采购平台开展采购，不得通过其他形式采购。合同履行期间关于耗材采购的方式及目录发生变化的，按最新的文件执行。</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8.配送：</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（1）乙方、丙方保证供货品种包装符合国家各级药品监督管理机构颁布的法规规章及货物运输要求。</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2）乙方保证以符合相关规范及供货品种特性的物流配送方式进行运输，并保证就运输过程中发生的货品灭失及因包装或运输不善等原因导致货品损坏或变质等承担全部责任，并应对因此给甲方造成的损失承担赔偿责任。</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3）乙方负责对甲方所需的货品进行配送。按照甲方规定的时间进行配送，并按甲方库房管理要求进行入库。甲方非常规备库材料和非上班时间的急诊、急救（含手术）材料的供货，乙方送货单必须交由甲方使用科室负责人签收后并附紧急使用情况说明再办理入库手续。</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4）交货时甲方有权要求乙方提供相关法律法规规定的证件、材料、票据等书面文件。甲方认为有必要的，有权要求乙方就耗材供货渠道的合法性进行进一步的说明或提供有效的书面证明材料。若乙方向甲方提供非法渠道来源的耗材，则甲方有权将此视为欺诈。为维护甲方合法权益，甲方有权终止与欺诈方全部合作，欺诈方应向甲方承担耗材价值双倍的赔偿责任。同时，甲方保留依据现行法律法规追究其他责任的权利。</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5）供货品种交货时应货票同行，并严格按照法定的运输管理要求及耗材储存、包装标准等将供货品种按时发运给甲方，甲方收到乙方供货的供货品种时，应当场清点产品的整体整箱外包装（即大件包装）是否完好牢固。甲方在接收产品时，发现短少、破损、污染、异形等情形，或有其他不符合法律法规规定的情形，有权拒绝接收，乙方应按照甲方的要求及时更换被拒收的供货品种，并承担由此对甲方造成的一切损失。</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（6）乙方承诺不通过第三方购买供货品种，否则将由乙方自行承担因此而产生的相应不利后果，并且甲方保留向乙方索赔或追究乙方其他责任的权利。</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7）除非甲方对包装另有规定，乙方、丙方提供的全部耗材均应按相关法律法规的规定及根据耗材特性所需的标准保护措施进行包装，以防止耗材在转运过程中损坏或变质，并应确保耗材安全无损运抵甲、乙双方协商的交货现场。否则，对于</w:t>
      </w:r>
      <w:r>
        <w:rPr>
          <w:rFonts w:hint="eastAsia" w:ascii="Times New Roman" w:hAnsi="Times New Roman" w:eastAsia="宋体"/>
          <w:sz w:val="21"/>
          <w:szCs w:val="21"/>
        </w:rPr>
        <w:t>由</w:t>
      </w:r>
      <w:r>
        <w:rPr>
          <w:rFonts w:ascii="Times New Roman" w:hAnsi="Times New Roman" w:eastAsia="宋体"/>
          <w:sz w:val="21"/>
          <w:szCs w:val="21"/>
        </w:rPr>
        <w:t>此而造成的一切损失，甲方有权要求乙、丙双方或其中的任何一方承担包括赔偿责任在内的一切法律责任。而乙、丙双方之间的责任分配应由其自行协商解决，但其中的任何一方均不得以此对抗甲方的权利主张。</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（8）每一个包装箱内应附详细装箱单和质量检验报告书/合格证。包装、标记和包装箱内外的单据应符合相关法律法规规定的要求、本协议约定的要求，以及甲方提出的其他要求等。</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（9）在乙方、丙方均无违约行为且甲方对所供应的耗材确认验收合格的前提下，甲方在省药械采购平台中进行到货确认。</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9．伴随服务：</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乙方承担与供货有关的辅助服务和协议中规定乙方应承担的其它义务。在本协议履行的过程中，乙方应按甲方的要求免费提供下列服务：</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（1）耗材的现场搬运或入库。</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（2）提供耗材开箱或分装的用具。</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（3）对开箱时发现的破损、近效期耗材或其他不合格包装耗材及时更换。</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（4）其他乙方应提供的相关服务项目。丙方应按甲方的要求免费提供下列服务。</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（1）在甲方指定地点为所供耗材的临床应用进行现场讲解或培训。</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（2）其他丙方应提供的相关服务项目。</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10．结算、付款和发票：根据四川省医药机构医用耗材集中采购实施方案相关文件规定，耗材集中采购由甲方与配送企业直接结算。变更配送商期间，由甲方与丙方直接结算。</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1）乙方按本合同约定方式供货并办理代销或非代销入库手续。代销类耗材乙方自行查看每月实际用量，并根据实际使用数量开具发票提交甲方。非代销耗材乙方根据每月验收合格并确认入库的数量开具发票。甲方自发票接收且双方核对无误之日起30日内付款给药械货款集中支付监管账户/乙方。</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（2）乙方/丙方应及时向甲方提交已采购耗材的发票（在发票上注明规格型号、数量、金额等项目）和有关单证以及对协议规定的其他义务已经履行的证明，（甲方根据发票对耗材进行付款）。</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11．退换货：</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1）若因产品本身的质量问题发生甲方退货的情况，丙方应按照甲方的要求无条件且及时退换货并承担由此产生的一切费用（包括但不限于运输费用），而且由此所导致的所有纠纷、赔偿及其他责任等均由丙方自行承担。若甲方因此被索赔或被追究任何法律责任，均应由丙方承担最终责任。同时，丙方承诺赔偿甲方因此而遭受的所有损失。</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2）丙方供货需符合质量验收的标准，若在乙方收货的当天，供货品种的剩余有效期不符合本协议约定，乙方在收货后的5个工作日内有权要求丙方对这类供货品种作出退货或换货的处理，甲方亦有权通过乙方向丙方行使此权利。</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12．召回：</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1）在本协议履行过程中，若丙方自行或者根据中国政府相关部门的要求召回产品时，丙方应当及时通知甲、乙双方，并作出相应说明。甲方、乙方应向丙方提供必要的协助配合。除非本次召回由乙方的过错造成，否则所有召回的产品均退回丙方，且因召回而产生的所有费用均由丙方承担。且无论在何种情形下，甲方均不负责承担任何因召回而产生的费用。</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（2）丙方在最终召回日期后的5个工作日内，根据实际召回数量向乙方归还货款，丙方还应同时支付由此给乙方带来的其他费用，该费用包括但不限于：进口关税、进口环节其他费用、仓储保管费和运输费等。</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13．质量保证及检验：</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1）按协议交付的耗材质量应符合国家药品监督管理部门规定的标准，并与供货时承诺的质量相一致，以确保临床使用安全有效。耗材的包装、标识、标签、说明书等应符合国家相关规定，并具备国家相关管理部门的批件。</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2）如果甲方确认需要进行耗材质量检验，应及时以书面形式把质量检验的具体要求通知丙方。丙方应当配合甲方进行耗材质量检验，如果通过检验证明耗材存在质量问题，则进行耗材质量检验的费用由丙方承担。检验在交货的最终目的地进行。</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（3）质量检验按照国家有关部门的检验标准要求进行。</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4）甲方在接收耗材时，应对耗材进行验货确认，对不符合协议要求或质量要求的，甲方有权拒绝接受。丙方应及时更换被拒绝的耗材，不得影响甲方的临床使用。甲方对耗材验货并予以确认的行为，并不影响甲方依据前款约定通知丙方对耗材质量进行检验的权利。</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（5）如产品经检验确实存在质量问题，丙方还应向甲方给付全部有问题产品的双倍货款作为违约金，且丙方不得以耗材已被验收合格作为抗辩理由。</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14．履约延误：</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（1）乙方应按照本协议规定的时间配送耗材并提供伴随服务。</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2）在履行协议的过程中，如果乙方、丙方遇到妨碍按时配送耗材和提供伴随服务的情况时，应及时以书面形式将延误的事实、可能延误的时间和原因以书面形式通知甲方。甲方在收到通知后，应尽快对情况进行核实，并确定是否同意酌情延长交货时间以及是否收取违约金或终止协议。延期应通过补充协议的方式由甲、乙、丙三方认可并重新签署。</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（3）如乙方、丙方无正当理由延误交货，则甲方有权要求乙方或丙方承担误期赔偿费或终止协议等违约责任。</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15．误期赔偿：</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（1）除本协议条款第14条规定的情况外，如果乙方、丙方没有按照协议规定的时间配送耗材并提供伴随服务，则甲方有权要求乙方、丙方承担误期赔偿费，具体标准由甲、乙、丙三方协商确定。</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（2）乙方、丙方在支付误期赔偿费后，如协议未被终止，则乙方、丙方还应当继续履行其在本协议下应尽的各项义务。</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16．不可抗力：</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（1）协议当事人因不可抗力而导致协议实施延误或不能履行协议义务的，不应该承担误期赔偿或终止协议的责任。</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（2）本条所述的“不可抗力”系指协议当事人无法控制、不可预见的事件，但不包括协议当事人的违约或疏忽。这些事件包括但不限于：</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Cambria Math" w:hAnsi="Cambria Math" w:eastAsia="宋体" w:cs="Cambria Math"/>
          <w:sz w:val="21"/>
          <w:szCs w:val="21"/>
        </w:rPr>
        <w:t>①</w:t>
      </w:r>
      <w:r>
        <w:rPr>
          <w:rFonts w:ascii="Times New Roman" w:hAnsi="Times New Roman" w:eastAsia="宋体"/>
          <w:sz w:val="21"/>
          <w:szCs w:val="21"/>
        </w:rPr>
        <w:t>战争、严重火灾、洪水、台风、地震、疫情；</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Cambria Math" w:hAnsi="Cambria Math" w:eastAsia="宋体" w:cs="Cambria Math"/>
          <w:sz w:val="21"/>
          <w:szCs w:val="21"/>
        </w:rPr>
        <w:t>②</w:t>
      </w:r>
      <w:r>
        <w:rPr>
          <w:rFonts w:ascii="Times New Roman" w:hAnsi="Times New Roman" w:eastAsia="宋体"/>
          <w:sz w:val="21"/>
          <w:szCs w:val="21"/>
        </w:rPr>
        <w:t>国家及四川省耗材集中采购政策调整；</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Cambria Math" w:hAnsi="Cambria Math" w:eastAsia="宋体" w:cs="Cambria Math"/>
          <w:sz w:val="21"/>
          <w:szCs w:val="21"/>
        </w:rPr>
        <w:t>③</w:t>
      </w:r>
      <w:r>
        <w:rPr>
          <w:rFonts w:ascii="Times New Roman" w:hAnsi="Times New Roman" w:eastAsia="宋体"/>
          <w:sz w:val="21"/>
          <w:szCs w:val="21"/>
        </w:rPr>
        <w:t>甲、乙、丙三方商定的事件。</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3）在不可抗力事件发生后，协议当事人应尽快以书面形式将不可抗力的情况和原因通知其他各方当事人，并应在事件发生后15日内，提供不可抗力详情及协议不能履行、或者部分不能履行、或者延期履行的理由的有效证明文件，此项证明文件应有不可抗力发生地区的公证机构出具。除其他各方当事人另行要求外，协议当事人应尽实际可能继续履行协议义务，以及寻求采取合理的方案履行不受不可抗力影响的其他事项。不可抗力事件影响消除后，甲、乙、丙三方可通过协商在合理的时间内达成进一步履行协议的法律文件。</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17．争议的解决：</w:t>
      </w:r>
    </w:p>
    <w:p>
      <w:pPr>
        <w:pStyle w:val="12"/>
        <w:widowControl/>
        <w:adjustRightInd w:val="0"/>
        <w:snapToGrid w:val="0"/>
        <w:spacing w:beforeAutospacing="0" w:afterAutospacing="0"/>
        <w:ind w:firstLine="645"/>
        <w:rPr>
          <w:rFonts w:ascii="Times New Roman" w:hAnsi="Times New Roman" w:eastAsia="宋体"/>
          <w:sz w:val="21"/>
          <w:szCs w:val="21"/>
        </w:rPr>
      </w:pPr>
      <w:r>
        <w:rPr>
          <w:rFonts w:ascii="Times New Roman" w:hAnsi="Times New Roman" w:eastAsia="宋体"/>
          <w:sz w:val="21"/>
          <w:szCs w:val="21"/>
        </w:rPr>
        <w:t>甲方有权督促乙方、丙方严格履行协议义务，并追究乙方、丙方的违约责任。如果甲方发生违约行为，应当承担违约责任。</w:t>
      </w:r>
    </w:p>
    <w:p>
      <w:pPr>
        <w:pStyle w:val="12"/>
        <w:widowControl/>
        <w:adjustRightInd w:val="0"/>
        <w:snapToGrid w:val="0"/>
        <w:spacing w:beforeAutospacing="0" w:afterAutospacing="0"/>
        <w:ind w:firstLine="645"/>
        <w:rPr>
          <w:rFonts w:ascii="Times New Roman" w:hAnsi="Times New Roman" w:eastAsia="宋体"/>
          <w:sz w:val="21"/>
          <w:szCs w:val="21"/>
        </w:rPr>
      </w:pPr>
      <w:r>
        <w:rPr>
          <w:rFonts w:ascii="Times New Roman" w:hAnsi="Times New Roman" w:eastAsia="宋体"/>
          <w:sz w:val="21"/>
          <w:szCs w:val="21"/>
        </w:rPr>
        <w:t>因协议引起的或与本协议有关的任何争议，由三方当事人协商解决；也可以向有关部门申请调解。协商或调解不成的，任何一方当事人均可依照有关法律向甲方所在地的人民法院起诉。诉讼费、律师费、保全费、保证费、公证费等追索违约责任的费用由败诉方承担。</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18．协议的终止：</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（1）在下述情况下，甲方可通过发出书面通知书的方式，部分或全部终止协议，且该终止协议的行为将不损害或影响甲方已经采取或将要采取的任何行动或补救措施的权利：</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Cambria Math" w:hAnsi="Cambria Math" w:eastAsia="宋体" w:cs="Cambria Math"/>
          <w:sz w:val="21"/>
          <w:szCs w:val="21"/>
        </w:rPr>
        <w:t>①</w:t>
      </w:r>
      <w:r>
        <w:rPr>
          <w:rFonts w:ascii="Times New Roman" w:hAnsi="Times New Roman" w:eastAsia="宋体"/>
          <w:sz w:val="21"/>
          <w:szCs w:val="21"/>
        </w:rPr>
        <w:t>如果乙方、丙方中任何一方未能在协议规定的期限或甲方同意延长的期限内提供部分或全部耗材；</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Cambria Math" w:hAnsi="Cambria Math" w:eastAsia="宋体" w:cs="Cambria Math"/>
          <w:sz w:val="21"/>
          <w:szCs w:val="21"/>
        </w:rPr>
        <w:t>②</w:t>
      </w:r>
      <w:r>
        <w:rPr>
          <w:rFonts w:ascii="Times New Roman" w:hAnsi="Times New Roman" w:eastAsia="宋体"/>
          <w:sz w:val="21"/>
          <w:szCs w:val="21"/>
        </w:rPr>
        <w:t>乙方、丙方中任何一方发生任何违约行为且甲方认为其采取的补救措施无效或不及时的情况；</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Cambria Math" w:hAnsi="Cambria Math" w:eastAsia="宋体" w:cs="Cambria Math"/>
          <w:sz w:val="21"/>
          <w:szCs w:val="21"/>
        </w:rPr>
        <w:t>③</w:t>
      </w:r>
      <w:r>
        <w:rPr>
          <w:rFonts w:ascii="Times New Roman" w:hAnsi="Times New Roman" w:eastAsia="宋体"/>
          <w:sz w:val="21"/>
          <w:szCs w:val="21"/>
        </w:rPr>
        <w:t>乙方、丙方中任何一方丧失必要的经营资质，不能再从事耗材生产或经营活动的情况；</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Cambria Math" w:hAnsi="Cambria Math" w:eastAsia="宋体" w:cs="Cambria Math"/>
          <w:sz w:val="21"/>
          <w:szCs w:val="21"/>
        </w:rPr>
        <w:t>④</w:t>
      </w:r>
      <w:r>
        <w:rPr>
          <w:rFonts w:ascii="Times New Roman" w:hAnsi="Times New Roman" w:eastAsia="宋体"/>
          <w:sz w:val="21"/>
          <w:szCs w:val="21"/>
        </w:rPr>
        <w:t>乙方、丙方中任何一方违反本协议约定，侵害第三方的专利权、商标权、保护期或商业秘密的情况；</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Cambria Math" w:hAnsi="Cambria Math" w:eastAsia="宋体" w:cs="Cambria Math"/>
          <w:sz w:val="21"/>
          <w:szCs w:val="21"/>
        </w:rPr>
        <w:t>⑤</w:t>
      </w:r>
      <w:r>
        <w:rPr>
          <w:rFonts w:ascii="Times New Roman" w:hAnsi="Times New Roman" w:eastAsia="宋体"/>
          <w:sz w:val="21"/>
          <w:szCs w:val="21"/>
        </w:rPr>
        <w:t>甲方认定乙方、丙方中任何一方在本协议的实施过程中有严重违法行为；</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Cambria Math" w:hAnsi="Cambria Math" w:eastAsia="宋体" w:cs="Cambria Math"/>
          <w:sz w:val="21"/>
          <w:szCs w:val="21"/>
        </w:rPr>
        <w:t>⑥</w:t>
      </w:r>
      <w:r>
        <w:rPr>
          <w:rFonts w:ascii="Times New Roman" w:hAnsi="Times New Roman" w:eastAsia="宋体"/>
          <w:sz w:val="21"/>
          <w:szCs w:val="21"/>
        </w:rPr>
        <w:t>甲方认为乙方、丙方中任何一方未能履行协议规定的其它义务的情形。</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2）如果乙方、丙方中任何一方破产或丧失履行能力，甲方可在任何时候以书面通知的方式，提出终止协议而不承担任何违约责任。该终止协议的行为将不损害或影响甲方已经采取或将要采取的任何行动或补救措施的权利。</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（3）在国家政策调整或不可抗力发生的情况下，甲、乙、丙三方可根据情况协商变更或终止本协议的履行。</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19．其他：</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（1）适用法律：本协议应按照中华人民共和国现行法律、法规和规章进行解释。</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（2）协议生效：本协议经三方法定代表人或授权代表签字并加盖公章后生效。</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（3）本协议一式肆份，甲方</w:t>
      </w:r>
      <w:r>
        <w:rPr>
          <w:rFonts w:hint="eastAsia" w:ascii="Times New Roman" w:hAnsi="Times New Roman" w:eastAsia="宋体"/>
          <w:sz w:val="21"/>
          <w:szCs w:val="21"/>
        </w:rPr>
        <w:t>两</w:t>
      </w:r>
      <w:r>
        <w:rPr>
          <w:rFonts w:ascii="Times New Roman" w:hAnsi="Times New Roman" w:eastAsia="宋体"/>
          <w:sz w:val="21"/>
          <w:szCs w:val="21"/>
        </w:rPr>
        <w:t>份，乙、丙各执一份。</w:t>
      </w:r>
    </w:p>
    <w:p>
      <w:pPr>
        <w:pStyle w:val="12"/>
        <w:widowControl/>
        <w:adjustRightInd w:val="0"/>
        <w:snapToGrid w:val="0"/>
        <w:spacing w:beforeAutospacing="0" w:afterAutospacing="0"/>
        <w:ind w:firstLine="420" w:firstLineChars="200"/>
        <w:rPr>
          <w:rFonts w:ascii="Times New Roman" w:hAnsi="Times New Roman" w:eastAsia="宋体"/>
          <w:sz w:val="21"/>
          <w:szCs w:val="21"/>
        </w:rPr>
      </w:pPr>
      <w:r>
        <w:rPr>
          <w:rFonts w:ascii="Times New Roman" w:hAnsi="Times New Roman" w:eastAsia="宋体"/>
          <w:sz w:val="21"/>
          <w:szCs w:val="21"/>
        </w:rPr>
        <w:t>（4）本协议包含以下附件：供货清单。</w:t>
      </w:r>
    </w:p>
    <w:p>
      <w:pPr>
        <w:pStyle w:val="12"/>
        <w:widowControl/>
        <w:adjustRightInd w:val="0"/>
        <w:snapToGrid w:val="0"/>
        <w:spacing w:beforeAutospacing="0" w:afterAutospacing="0"/>
        <w:rPr>
          <w:rFonts w:ascii="Times New Roman" w:hAnsi="Times New Roman" w:eastAsia="宋体"/>
          <w:sz w:val="21"/>
          <w:szCs w:val="21"/>
        </w:rPr>
      </w:pPr>
    </w:p>
    <w:p>
      <w:pPr>
        <w:rPr>
          <w:rFonts w:ascii="Times New Roman" w:hAnsi="Times New Roman" w:cs="Times New Roman"/>
        </w:rPr>
      </w:pPr>
      <w:r>
        <w:rPr>
          <w:rFonts w:ascii="Times New Roman" w:hAnsi="Times New Roman" w:cs="Times New Roman"/>
        </w:rPr>
        <w:t>---------------------------------------------------------------以下无正文-----------------------------------------------------------</w:t>
      </w:r>
    </w:p>
    <w:p>
      <w:pPr>
        <w:rPr>
          <w:rFonts w:ascii="Times New Roman" w:hAnsi="Times New Roman" w:eastAsia="宋体" w:cs="Times New Roman"/>
        </w:rPr>
      </w:pPr>
      <w:r>
        <w:rPr>
          <w:rFonts w:ascii="Times New Roman" w:hAnsi="Times New Roman" w:eastAsia="宋体" w:cs="Times New Roman"/>
          <w:b/>
          <w:bCs/>
        </w:rPr>
        <w:t>本协议签订时间：</w:t>
      </w:r>
      <w:r>
        <w:rPr>
          <w:rFonts w:ascii="Times New Roman" w:hAnsi="Times New Roman" w:eastAsia="宋体" w:cs="Times New Roman"/>
        </w:rPr>
        <w:t>2022年XX月XX日</w:t>
      </w:r>
    </w:p>
    <w:p>
      <w:pPr>
        <w:rPr>
          <w:rFonts w:ascii="Times New Roman" w:hAnsi="Times New Roman" w:cs="Times New Roman"/>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21"/>
        <w:gridCol w:w="3203"/>
        <w:gridCol w:w="3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1" w:hRule="atLeast"/>
          <w:jc w:val="center"/>
        </w:trPr>
        <w:tc>
          <w:tcPr>
            <w:tcW w:w="3221" w:type="dxa"/>
          </w:tcPr>
          <w:p>
            <w:pPr>
              <w:pStyle w:val="12"/>
              <w:widowControl/>
              <w:adjustRightInd w:val="0"/>
              <w:snapToGrid w:val="0"/>
              <w:spacing w:beforeAutospacing="0" w:afterAutospacing="0"/>
              <w:rPr>
                <w:rFonts w:ascii="Times New Roman" w:hAnsi="Times New Roman" w:eastAsia="宋体"/>
                <w:sz w:val="21"/>
                <w:szCs w:val="21"/>
                <w:lang w:bidi="ar"/>
              </w:rPr>
            </w:pPr>
            <w:r>
              <w:rPr>
                <w:rFonts w:ascii="Times New Roman" w:hAnsi="Times New Roman" w:eastAsia="宋体"/>
                <w:b/>
                <w:bCs/>
                <w:sz w:val="21"/>
                <w:szCs w:val="21"/>
                <w:lang w:bidi="ar"/>
              </w:rPr>
              <w:t>甲方：</w:t>
            </w:r>
            <w:r>
              <w:rPr>
                <w:rFonts w:ascii="Times New Roman" w:hAnsi="Times New Roman" w:eastAsia="宋体"/>
                <w:sz w:val="21"/>
                <w:szCs w:val="21"/>
                <w:lang w:bidi="ar"/>
              </w:rPr>
              <w:t>四川省医学科学院·四川省人民医院（盖章）</w:t>
            </w:r>
          </w:p>
          <w:p>
            <w:pPr>
              <w:pStyle w:val="12"/>
              <w:widowControl/>
              <w:adjustRightInd w:val="0"/>
              <w:snapToGrid w:val="0"/>
              <w:spacing w:beforeAutospacing="0" w:afterAutospacing="0"/>
              <w:rPr>
                <w:rFonts w:ascii="Times New Roman" w:hAnsi="Times New Roman" w:eastAsia="宋体"/>
                <w:b/>
                <w:bCs/>
                <w:sz w:val="21"/>
                <w:szCs w:val="21"/>
                <w:lang w:bidi="ar"/>
              </w:rPr>
            </w:pPr>
            <w:r>
              <w:rPr>
                <w:rFonts w:ascii="Times New Roman" w:hAnsi="Times New Roman" w:eastAsia="宋体"/>
                <w:b/>
                <w:bCs/>
                <w:sz w:val="21"/>
                <w:szCs w:val="21"/>
                <w:lang w:bidi="ar"/>
              </w:rPr>
              <w:t>法定代表人或委托代理人：</w:t>
            </w:r>
          </w:p>
          <w:p>
            <w:pPr>
              <w:pStyle w:val="12"/>
              <w:widowControl/>
              <w:adjustRightInd w:val="0"/>
              <w:snapToGrid w:val="0"/>
              <w:spacing w:beforeAutospacing="0" w:afterAutospacing="0"/>
              <w:rPr>
                <w:rFonts w:ascii="Times New Roman" w:hAnsi="Times New Roman" w:eastAsia="宋体"/>
                <w:sz w:val="21"/>
                <w:szCs w:val="21"/>
                <w:lang w:bidi="ar"/>
              </w:rPr>
            </w:pPr>
            <w:r>
              <w:rPr>
                <w:rFonts w:ascii="Times New Roman" w:hAnsi="Times New Roman" w:eastAsia="宋体"/>
                <w:sz w:val="21"/>
                <w:szCs w:val="21"/>
                <w:lang w:bidi="ar"/>
              </w:rPr>
              <w:t>（签字或签章）</w:t>
            </w:r>
          </w:p>
        </w:tc>
        <w:tc>
          <w:tcPr>
            <w:tcW w:w="3203" w:type="dxa"/>
          </w:tcPr>
          <w:p>
            <w:pPr>
              <w:pStyle w:val="12"/>
              <w:widowControl/>
              <w:adjustRightInd w:val="0"/>
              <w:snapToGrid w:val="0"/>
              <w:spacing w:beforeAutospacing="0" w:afterAutospacing="0"/>
              <w:rPr>
                <w:rFonts w:ascii="Times New Roman" w:hAnsi="Times New Roman" w:eastAsia="宋体"/>
                <w:sz w:val="21"/>
                <w:szCs w:val="21"/>
                <w:lang w:bidi="ar"/>
              </w:rPr>
            </w:pPr>
            <w:r>
              <w:rPr>
                <w:rFonts w:ascii="Times New Roman" w:hAnsi="Times New Roman" w:eastAsia="宋体"/>
                <w:b/>
                <w:bCs/>
                <w:sz w:val="21"/>
                <w:szCs w:val="21"/>
                <w:lang w:bidi="ar"/>
              </w:rPr>
              <w:t>乙方：</w:t>
            </w:r>
            <w:r>
              <w:rPr>
                <w:rFonts w:ascii="Times New Roman" w:hAnsi="Times New Roman" w:eastAsia="宋体"/>
                <w:sz w:val="21"/>
                <w:szCs w:val="21"/>
                <w:lang w:bidi="ar"/>
              </w:rPr>
              <w:t>XXX（盖章）</w:t>
            </w:r>
          </w:p>
          <w:p>
            <w:pPr>
              <w:pStyle w:val="12"/>
              <w:widowControl/>
              <w:adjustRightInd w:val="0"/>
              <w:snapToGrid w:val="0"/>
              <w:spacing w:beforeAutospacing="0" w:afterAutospacing="0"/>
              <w:rPr>
                <w:rFonts w:ascii="Times New Roman" w:hAnsi="Times New Roman" w:eastAsia="宋体"/>
                <w:b/>
                <w:bCs/>
                <w:sz w:val="21"/>
                <w:szCs w:val="21"/>
                <w:lang w:bidi="ar"/>
              </w:rPr>
            </w:pPr>
            <w:r>
              <w:rPr>
                <w:rFonts w:ascii="Times New Roman" w:hAnsi="Times New Roman" w:eastAsia="宋体"/>
                <w:b/>
                <w:bCs/>
                <w:sz w:val="21"/>
                <w:szCs w:val="21"/>
                <w:lang w:bidi="ar"/>
              </w:rPr>
              <w:t>法定代表人或委托代理人：</w:t>
            </w:r>
          </w:p>
          <w:p>
            <w:pPr>
              <w:pStyle w:val="12"/>
              <w:widowControl/>
              <w:adjustRightInd w:val="0"/>
              <w:snapToGrid w:val="0"/>
              <w:spacing w:beforeAutospacing="0" w:afterAutospacing="0"/>
              <w:rPr>
                <w:rFonts w:ascii="Times New Roman" w:hAnsi="Times New Roman" w:eastAsia="宋体"/>
                <w:sz w:val="21"/>
                <w:szCs w:val="21"/>
                <w:lang w:bidi="ar"/>
              </w:rPr>
            </w:pPr>
            <w:r>
              <w:rPr>
                <w:rFonts w:ascii="Times New Roman" w:hAnsi="Times New Roman" w:eastAsia="宋体"/>
                <w:sz w:val="21"/>
                <w:szCs w:val="21"/>
                <w:lang w:bidi="ar"/>
              </w:rPr>
              <w:t>（签字或签章）</w:t>
            </w:r>
          </w:p>
        </w:tc>
        <w:tc>
          <w:tcPr>
            <w:tcW w:w="3204" w:type="dxa"/>
          </w:tcPr>
          <w:p>
            <w:pPr>
              <w:pStyle w:val="12"/>
              <w:widowControl/>
              <w:adjustRightInd w:val="0"/>
              <w:snapToGrid w:val="0"/>
              <w:spacing w:beforeAutospacing="0" w:afterAutospacing="0"/>
              <w:rPr>
                <w:rFonts w:ascii="Times New Roman" w:hAnsi="Times New Roman" w:eastAsia="宋体"/>
                <w:sz w:val="21"/>
                <w:szCs w:val="21"/>
                <w:lang w:bidi="ar"/>
              </w:rPr>
            </w:pPr>
            <w:r>
              <w:rPr>
                <w:rFonts w:ascii="Times New Roman" w:hAnsi="Times New Roman" w:eastAsia="宋体"/>
                <w:b/>
                <w:bCs/>
                <w:sz w:val="21"/>
                <w:szCs w:val="21"/>
                <w:lang w:bidi="ar"/>
              </w:rPr>
              <w:t>丙方：</w:t>
            </w:r>
            <w:r>
              <w:rPr>
                <w:rFonts w:ascii="Times New Roman" w:hAnsi="Times New Roman" w:eastAsia="宋体"/>
                <w:sz w:val="21"/>
                <w:szCs w:val="21"/>
                <w:lang w:bidi="ar"/>
              </w:rPr>
              <w:t>XXX（盖章）</w:t>
            </w:r>
          </w:p>
          <w:p>
            <w:pPr>
              <w:pStyle w:val="12"/>
              <w:widowControl/>
              <w:adjustRightInd w:val="0"/>
              <w:snapToGrid w:val="0"/>
              <w:spacing w:beforeAutospacing="0" w:afterAutospacing="0"/>
              <w:rPr>
                <w:rFonts w:ascii="Times New Roman" w:hAnsi="Times New Roman" w:eastAsia="宋体"/>
                <w:b/>
                <w:bCs/>
                <w:sz w:val="21"/>
                <w:szCs w:val="21"/>
                <w:lang w:bidi="ar"/>
              </w:rPr>
            </w:pPr>
            <w:r>
              <w:rPr>
                <w:rFonts w:ascii="Times New Roman" w:hAnsi="Times New Roman" w:eastAsia="宋体"/>
                <w:b/>
                <w:bCs/>
                <w:sz w:val="21"/>
                <w:szCs w:val="21"/>
                <w:lang w:bidi="ar"/>
              </w:rPr>
              <w:t>法定代表人或委托代理人：</w:t>
            </w:r>
          </w:p>
          <w:p>
            <w:pPr>
              <w:pStyle w:val="12"/>
              <w:widowControl/>
              <w:adjustRightInd w:val="0"/>
              <w:snapToGrid w:val="0"/>
              <w:spacing w:beforeAutospacing="0" w:afterAutospacing="0"/>
              <w:rPr>
                <w:rFonts w:ascii="Times New Roman" w:hAnsi="Times New Roman" w:eastAsia="宋体"/>
                <w:sz w:val="21"/>
                <w:szCs w:val="21"/>
              </w:rPr>
            </w:pPr>
            <w:r>
              <w:rPr>
                <w:rFonts w:ascii="Times New Roman" w:hAnsi="Times New Roman" w:eastAsia="宋体"/>
                <w:sz w:val="21"/>
                <w:szCs w:val="21"/>
                <w:lang w:bidi="ar"/>
              </w:rPr>
              <w:t>（签字或签章）</w:t>
            </w:r>
          </w:p>
        </w:tc>
      </w:tr>
    </w:tbl>
    <w:p>
      <w:pPr>
        <w:widowControl/>
        <w:jc w:val="left"/>
        <w:rPr>
          <w:rFonts w:ascii="Times New Roman" w:hAnsi="Times New Roman" w:cs="Times New Roman"/>
          <w:b/>
          <w:bCs/>
        </w:rPr>
        <w:sectPr>
          <w:footerReference r:id="rId7" w:type="default"/>
          <w:pgSz w:w="11906" w:h="16838"/>
          <w:pgMar w:top="1134" w:right="1134" w:bottom="1134" w:left="1134" w:header="567" w:footer="567" w:gutter="0"/>
          <w:pgNumType w:start="1"/>
          <w:cols w:space="425" w:num="1"/>
          <w:docGrid w:type="lines" w:linePitch="312" w:charSpace="0"/>
        </w:sectPr>
      </w:pPr>
    </w:p>
    <w:p>
      <w:pPr>
        <w:rPr>
          <w:rFonts w:ascii="Times New Roman" w:hAnsi="Times New Roman" w:eastAsia="宋体" w:cs="Times New Roman"/>
          <w:b/>
          <w:bCs/>
        </w:rPr>
      </w:pPr>
      <w:r>
        <w:rPr>
          <w:rFonts w:ascii="Times New Roman" w:hAnsi="Times New Roman" w:eastAsia="宋体" w:cs="Times New Roman"/>
          <w:b/>
          <w:bCs/>
        </w:rPr>
        <w:t>附件：供货清单</w:t>
      </w:r>
    </w:p>
    <w:p>
      <w:pPr>
        <w:rPr>
          <w:rFonts w:ascii="Times New Roman" w:hAnsi="Times New Roman" w:cs="Times New Roman"/>
          <w:b/>
          <w:bCs/>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39"/>
        <w:gridCol w:w="1334"/>
        <w:gridCol w:w="1608"/>
        <w:gridCol w:w="1069"/>
        <w:gridCol w:w="1201"/>
        <w:gridCol w:w="938"/>
        <w:gridCol w:w="543"/>
        <w:gridCol w:w="701"/>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vAlign w:val="center"/>
          </w:tcPr>
          <w:p>
            <w:pPr>
              <w:widowControl/>
              <w:spacing w:line="240" w:lineRule="exact"/>
              <w:contextualSpacing/>
              <w:jc w:val="center"/>
              <w:rPr>
                <w:rFonts w:ascii="Times New Roman" w:hAnsi="Times New Roman" w:eastAsia="宋体" w:cs="Times New Roman"/>
                <w:sz w:val="18"/>
                <w:szCs w:val="18"/>
              </w:rPr>
            </w:pPr>
            <w:r>
              <w:rPr>
                <w:rFonts w:ascii="Times New Roman" w:hAnsi="Times New Roman" w:eastAsia="宋体" w:cs="Times New Roman"/>
                <w:b/>
                <w:kern w:val="0"/>
                <w:sz w:val="18"/>
                <w:szCs w:val="18"/>
              </w:rPr>
              <w:t>序号</w:t>
            </w:r>
          </w:p>
        </w:tc>
        <w:tc>
          <w:tcPr>
            <w:tcW w:w="1418" w:type="dxa"/>
            <w:vAlign w:val="center"/>
          </w:tcPr>
          <w:p>
            <w:pPr>
              <w:widowControl/>
              <w:spacing w:line="240" w:lineRule="exact"/>
              <w:contextualSpacing/>
              <w:jc w:val="center"/>
              <w:rPr>
                <w:rFonts w:ascii="Times New Roman" w:hAnsi="Times New Roman" w:eastAsia="宋体" w:cs="Times New Roman"/>
                <w:sz w:val="18"/>
                <w:szCs w:val="18"/>
              </w:rPr>
            </w:pPr>
            <w:r>
              <w:rPr>
                <w:rFonts w:ascii="Times New Roman" w:hAnsi="Times New Roman" w:eastAsia="宋体" w:cs="Times New Roman"/>
                <w:b/>
                <w:kern w:val="0"/>
                <w:sz w:val="18"/>
                <w:szCs w:val="18"/>
              </w:rPr>
              <w:t>产品流水号/商品代码及产品ID</w:t>
            </w:r>
          </w:p>
        </w:tc>
        <w:tc>
          <w:tcPr>
            <w:tcW w:w="1701" w:type="dxa"/>
            <w:vAlign w:val="center"/>
          </w:tcPr>
          <w:p>
            <w:pPr>
              <w:widowControl/>
              <w:spacing w:line="240" w:lineRule="exact"/>
              <w:contextualSpacing/>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产品名称</w:t>
            </w:r>
          </w:p>
          <w:p>
            <w:pPr>
              <w:widowControl/>
              <w:spacing w:line="240" w:lineRule="exact"/>
              <w:contextualSpacing/>
              <w:jc w:val="center"/>
              <w:rPr>
                <w:rFonts w:ascii="Times New Roman" w:hAnsi="Times New Roman" w:eastAsia="宋体" w:cs="Times New Roman"/>
                <w:sz w:val="18"/>
                <w:szCs w:val="18"/>
              </w:rPr>
            </w:pPr>
            <w:r>
              <w:rPr>
                <w:rFonts w:ascii="Times New Roman" w:hAnsi="Times New Roman" w:eastAsia="宋体" w:cs="Times New Roman"/>
                <w:b/>
                <w:kern w:val="0"/>
                <w:sz w:val="18"/>
                <w:szCs w:val="18"/>
              </w:rPr>
              <w:t>（以集中采购平台产品</w:t>
            </w:r>
            <w:r>
              <w:rPr>
                <w:rFonts w:hint="eastAsia" w:ascii="Times New Roman" w:hAnsi="Times New Roman" w:eastAsia="宋体" w:cs="Times New Roman"/>
                <w:b/>
                <w:kern w:val="0"/>
                <w:sz w:val="18"/>
                <w:szCs w:val="18"/>
              </w:rPr>
              <w:t>名称</w:t>
            </w:r>
            <w:r>
              <w:rPr>
                <w:rFonts w:ascii="Times New Roman" w:hAnsi="Times New Roman" w:eastAsia="宋体" w:cs="Times New Roman"/>
                <w:b/>
                <w:kern w:val="0"/>
                <w:sz w:val="18"/>
                <w:szCs w:val="18"/>
              </w:rPr>
              <w:t>为准）</w:t>
            </w:r>
          </w:p>
        </w:tc>
        <w:tc>
          <w:tcPr>
            <w:tcW w:w="1134" w:type="dxa"/>
            <w:vAlign w:val="center"/>
          </w:tcPr>
          <w:p>
            <w:pPr>
              <w:widowControl/>
              <w:spacing w:line="240" w:lineRule="exact"/>
              <w:contextualSpacing/>
              <w:jc w:val="center"/>
              <w:rPr>
                <w:rFonts w:ascii="Times New Roman" w:hAnsi="Times New Roman" w:eastAsia="宋体" w:cs="Times New Roman"/>
                <w:sz w:val="18"/>
                <w:szCs w:val="18"/>
              </w:rPr>
            </w:pPr>
            <w:r>
              <w:rPr>
                <w:rFonts w:ascii="Times New Roman" w:hAnsi="Times New Roman" w:eastAsia="宋体" w:cs="Times New Roman"/>
                <w:b/>
                <w:kern w:val="0"/>
                <w:sz w:val="18"/>
                <w:szCs w:val="18"/>
              </w:rPr>
              <w:t>产品医疗器械注册证或备案凭证号</w:t>
            </w:r>
          </w:p>
        </w:tc>
        <w:tc>
          <w:tcPr>
            <w:tcW w:w="1276" w:type="dxa"/>
            <w:vAlign w:val="center"/>
          </w:tcPr>
          <w:p>
            <w:pPr>
              <w:widowControl/>
              <w:spacing w:line="240" w:lineRule="exact"/>
              <w:contextualSpacing/>
              <w:jc w:val="center"/>
              <w:rPr>
                <w:rFonts w:ascii="Times New Roman" w:hAnsi="Times New Roman" w:eastAsia="宋体" w:cs="Times New Roman"/>
                <w:sz w:val="18"/>
                <w:szCs w:val="18"/>
              </w:rPr>
            </w:pPr>
            <w:r>
              <w:rPr>
                <w:rFonts w:ascii="Times New Roman" w:hAnsi="Times New Roman" w:eastAsia="宋体" w:cs="Times New Roman"/>
                <w:b/>
                <w:kern w:val="0"/>
                <w:sz w:val="18"/>
                <w:szCs w:val="18"/>
              </w:rPr>
              <w:t>生产厂家</w:t>
            </w:r>
          </w:p>
        </w:tc>
        <w:tc>
          <w:tcPr>
            <w:tcW w:w="992" w:type="dxa"/>
            <w:vAlign w:val="center"/>
          </w:tcPr>
          <w:p>
            <w:pPr>
              <w:widowControl/>
              <w:spacing w:line="240" w:lineRule="exact"/>
              <w:contextualSpacing/>
              <w:jc w:val="center"/>
              <w:rPr>
                <w:rFonts w:ascii="Times New Roman" w:hAnsi="Times New Roman" w:eastAsia="宋体" w:cs="Times New Roman"/>
                <w:sz w:val="18"/>
                <w:szCs w:val="18"/>
              </w:rPr>
            </w:pPr>
            <w:r>
              <w:rPr>
                <w:rFonts w:ascii="Times New Roman" w:hAnsi="Times New Roman" w:eastAsia="宋体" w:cs="Times New Roman"/>
                <w:b/>
                <w:kern w:val="0"/>
                <w:sz w:val="18"/>
                <w:szCs w:val="18"/>
              </w:rPr>
              <w:t>规格型号</w:t>
            </w:r>
          </w:p>
        </w:tc>
        <w:tc>
          <w:tcPr>
            <w:tcW w:w="567" w:type="dxa"/>
            <w:vAlign w:val="center"/>
          </w:tcPr>
          <w:p>
            <w:pPr>
              <w:widowControl/>
              <w:spacing w:line="240" w:lineRule="exact"/>
              <w:contextualSpacing/>
              <w:jc w:val="center"/>
              <w:rPr>
                <w:rFonts w:ascii="Times New Roman" w:hAnsi="Times New Roman" w:eastAsia="宋体" w:cs="Times New Roman"/>
                <w:sz w:val="18"/>
                <w:szCs w:val="18"/>
              </w:rPr>
            </w:pPr>
            <w:r>
              <w:rPr>
                <w:rFonts w:ascii="Times New Roman" w:hAnsi="Times New Roman" w:eastAsia="宋体" w:cs="Times New Roman"/>
                <w:b/>
                <w:kern w:val="0"/>
                <w:sz w:val="18"/>
                <w:szCs w:val="18"/>
              </w:rPr>
              <w:t>计价单位</w:t>
            </w:r>
          </w:p>
        </w:tc>
        <w:tc>
          <w:tcPr>
            <w:tcW w:w="709" w:type="dxa"/>
            <w:vAlign w:val="center"/>
          </w:tcPr>
          <w:p>
            <w:pPr>
              <w:widowControl/>
              <w:spacing w:line="240" w:lineRule="exact"/>
              <w:contextualSpacing/>
              <w:jc w:val="center"/>
              <w:rPr>
                <w:rFonts w:ascii="Times New Roman" w:hAnsi="Times New Roman" w:eastAsia="宋体" w:cs="Times New Roman"/>
                <w:sz w:val="18"/>
                <w:szCs w:val="18"/>
              </w:rPr>
            </w:pPr>
            <w:r>
              <w:rPr>
                <w:rFonts w:ascii="Times New Roman" w:hAnsi="Times New Roman" w:eastAsia="宋体" w:cs="Times New Roman"/>
                <w:b/>
                <w:kern w:val="0"/>
                <w:sz w:val="18"/>
                <w:szCs w:val="18"/>
              </w:rPr>
              <w:t>单价（元）</w:t>
            </w:r>
          </w:p>
        </w:tc>
        <w:tc>
          <w:tcPr>
            <w:tcW w:w="1269" w:type="dxa"/>
            <w:vAlign w:val="center"/>
          </w:tcPr>
          <w:p>
            <w:pPr>
              <w:widowControl/>
              <w:spacing w:line="240" w:lineRule="exact"/>
              <w:contextualSpacing/>
              <w:jc w:val="center"/>
              <w:rPr>
                <w:rFonts w:ascii="Times New Roman" w:hAnsi="Times New Roman" w:eastAsia="宋体" w:cs="Times New Roman"/>
                <w:sz w:val="18"/>
                <w:szCs w:val="18"/>
              </w:rPr>
            </w:pPr>
            <w:r>
              <w:rPr>
                <w:rFonts w:ascii="Times New Roman" w:hAnsi="Times New Roman" w:eastAsia="宋体" w:cs="Times New Roman"/>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2" w:type="dxa"/>
            <w:vAlign w:val="center"/>
          </w:tcPr>
          <w:p>
            <w:pPr>
              <w:widowControl/>
              <w:spacing w:line="240" w:lineRule="exact"/>
              <w:contextualSpacing/>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1</w:t>
            </w:r>
          </w:p>
        </w:tc>
        <w:tc>
          <w:tcPr>
            <w:tcW w:w="1418" w:type="dxa"/>
            <w:vAlign w:val="center"/>
          </w:tcPr>
          <w:p>
            <w:pPr>
              <w:widowControl/>
              <w:spacing w:line="240" w:lineRule="exact"/>
              <w:contextualSpacing/>
              <w:jc w:val="center"/>
              <w:rPr>
                <w:rFonts w:ascii="Times New Roman" w:hAnsi="Times New Roman" w:eastAsia="宋体" w:cs="Times New Roman"/>
                <w:bCs/>
                <w:kern w:val="0"/>
                <w:sz w:val="18"/>
                <w:szCs w:val="18"/>
              </w:rPr>
            </w:pPr>
          </w:p>
        </w:tc>
        <w:tc>
          <w:tcPr>
            <w:tcW w:w="1701" w:type="dxa"/>
            <w:vAlign w:val="center"/>
          </w:tcPr>
          <w:p>
            <w:pPr>
              <w:widowControl/>
              <w:spacing w:line="240" w:lineRule="exact"/>
              <w:contextualSpacing/>
              <w:jc w:val="left"/>
              <w:rPr>
                <w:rFonts w:ascii="Times New Roman" w:hAnsi="Times New Roman" w:eastAsia="宋体" w:cs="Times New Roman"/>
                <w:bCs/>
                <w:kern w:val="0"/>
                <w:sz w:val="18"/>
                <w:szCs w:val="18"/>
              </w:rPr>
            </w:pPr>
          </w:p>
        </w:tc>
        <w:tc>
          <w:tcPr>
            <w:tcW w:w="1134" w:type="dxa"/>
            <w:vAlign w:val="center"/>
          </w:tcPr>
          <w:p>
            <w:pPr>
              <w:widowControl/>
              <w:spacing w:line="240" w:lineRule="exact"/>
              <w:contextualSpacing/>
              <w:jc w:val="center"/>
              <w:rPr>
                <w:rFonts w:ascii="Times New Roman" w:hAnsi="Times New Roman" w:eastAsia="宋体" w:cs="Times New Roman"/>
                <w:bCs/>
                <w:kern w:val="0"/>
                <w:sz w:val="18"/>
                <w:szCs w:val="18"/>
              </w:rPr>
            </w:pPr>
          </w:p>
        </w:tc>
        <w:tc>
          <w:tcPr>
            <w:tcW w:w="1276" w:type="dxa"/>
            <w:vAlign w:val="center"/>
          </w:tcPr>
          <w:p>
            <w:pPr>
              <w:widowControl/>
              <w:spacing w:line="240" w:lineRule="exact"/>
              <w:contextualSpacing/>
              <w:jc w:val="left"/>
              <w:rPr>
                <w:rFonts w:ascii="Times New Roman" w:hAnsi="Times New Roman" w:eastAsia="宋体" w:cs="Times New Roman"/>
                <w:bCs/>
                <w:kern w:val="0"/>
                <w:sz w:val="18"/>
                <w:szCs w:val="18"/>
              </w:rPr>
            </w:pPr>
          </w:p>
        </w:tc>
        <w:tc>
          <w:tcPr>
            <w:tcW w:w="992" w:type="dxa"/>
            <w:vAlign w:val="center"/>
          </w:tcPr>
          <w:p>
            <w:pPr>
              <w:widowControl/>
              <w:spacing w:line="240" w:lineRule="exact"/>
              <w:contextualSpacing/>
              <w:jc w:val="center"/>
              <w:rPr>
                <w:rFonts w:ascii="Times New Roman" w:hAnsi="Times New Roman" w:eastAsia="宋体" w:cs="Times New Roman"/>
                <w:bCs/>
                <w:kern w:val="0"/>
                <w:sz w:val="18"/>
                <w:szCs w:val="18"/>
              </w:rPr>
            </w:pPr>
          </w:p>
        </w:tc>
        <w:tc>
          <w:tcPr>
            <w:tcW w:w="567" w:type="dxa"/>
            <w:vAlign w:val="center"/>
          </w:tcPr>
          <w:p>
            <w:pPr>
              <w:widowControl/>
              <w:spacing w:line="240" w:lineRule="exact"/>
              <w:contextualSpacing/>
              <w:jc w:val="center"/>
              <w:rPr>
                <w:rFonts w:ascii="Times New Roman" w:hAnsi="Times New Roman" w:eastAsia="宋体" w:cs="Times New Roman"/>
                <w:bCs/>
                <w:kern w:val="0"/>
                <w:sz w:val="18"/>
                <w:szCs w:val="18"/>
              </w:rPr>
            </w:pPr>
          </w:p>
        </w:tc>
        <w:tc>
          <w:tcPr>
            <w:tcW w:w="709" w:type="dxa"/>
            <w:vAlign w:val="center"/>
          </w:tcPr>
          <w:p>
            <w:pPr>
              <w:widowControl/>
              <w:spacing w:line="240" w:lineRule="exact"/>
              <w:contextualSpacing/>
              <w:jc w:val="center"/>
              <w:rPr>
                <w:rFonts w:ascii="Times New Roman" w:hAnsi="Times New Roman" w:eastAsia="宋体" w:cs="Times New Roman"/>
                <w:bCs/>
                <w:kern w:val="0"/>
                <w:sz w:val="18"/>
                <w:szCs w:val="18"/>
              </w:rPr>
            </w:pPr>
          </w:p>
        </w:tc>
        <w:tc>
          <w:tcPr>
            <w:tcW w:w="1269" w:type="dxa"/>
            <w:vAlign w:val="center"/>
          </w:tcPr>
          <w:p>
            <w:pPr>
              <w:widowControl/>
              <w:spacing w:line="240" w:lineRule="exact"/>
              <w:contextualSpacing/>
              <w:jc w:val="left"/>
              <w:rPr>
                <w:rFonts w:ascii="Times New Roman" w:hAnsi="Times New Roman" w:eastAsia="宋体" w:cs="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2" w:type="dxa"/>
            <w:vAlign w:val="center"/>
          </w:tcPr>
          <w:p>
            <w:pPr>
              <w:widowControl/>
              <w:spacing w:line="240" w:lineRule="exact"/>
              <w:contextualSpacing/>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2</w:t>
            </w:r>
          </w:p>
        </w:tc>
        <w:tc>
          <w:tcPr>
            <w:tcW w:w="1418" w:type="dxa"/>
            <w:vAlign w:val="center"/>
          </w:tcPr>
          <w:p>
            <w:pPr>
              <w:widowControl/>
              <w:spacing w:line="240" w:lineRule="exact"/>
              <w:contextualSpacing/>
              <w:jc w:val="center"/>
              <w:rPr>
                <w:rFonts w:ascii="Times New Roman" w:hAnsi="Times New Roman" w:eastAsia="宋体" w:cs="Times New Roman"/>
                <w:bCs/>
                <w:kern w:val="0"/>
                <w:sz w:val="18"/>
                <w:szCs w:val="18"/>
              </w:rPr>
            </w:pPr>
          </w:p>
        </w:tc>
        <w:tc>
          <w:tcPr>
            <w:tcW w:w="1701" w:type="dxa"/>
            <w:vAlign w:val="center"/>
          </w:tcPr>
          <w:p>
            <w:pPr>
              <w:widowControl/>
              <w:spacing w:line="240" w:lineRule="exact"/>
              <w:contextualSpacing/>
              <w:jc w:val="left"/>
              <w:rPr>
                <w:rFonts w:ascii="Times New Roman" w:hAnsi="Times New Roman" w:eastAsia="宋体" w:cs="Times New Roman"/>
                <w:bCs/>
                <w:kern w:val="0"/>
                <w:sz w:val="18"/>
                <w:szCs w:val="18"/>
              </w:rPr>
            </w:pPr>
          </w:p>
        </w:tc>
        <w:tc>
          <w:tcPr>
            <w:tcW w:w="1134" w:type="dxa"/>
            <w:vAlign w:val="center"/>
          </w:tcPr>
          <w:p>
            <w:pPr>
              <w:widowControl/>
              <w:spacing w:line="240" w:lineRule="exact"/>
              <w:contextualSpacing/>
              <w:jc w:val="center"/>
              <w:rPr>
                <w:rFonts w:ascii="Times New Roman" w:hAnsi="Times New Roman" w:eastAsia="宋体" w:cs="Times New Roman"/>
                <w:bCs/>
                <w:kern w:val="0"/>
                <w:sz w:val="18"/>
                <w:szCs w:val="18"/>
              </w:rPr>
            </w:pPr>
          </w:p>
        </w:tc>
        <w:tc>
          <w:tcPr>
            <w:tcW w:w="1276" w:type="dxa"/>
            <w:vAlign w:val="center"/>
          </w:tcPr>
          <w:p>
            <w:pPr>
              <w:widowControl/>
              <w:spacing w:line="240" w:lineRule="exact"/>
              <w:contextualSpacing/>
              <w:jc w:val="left"/>
              <w:rPr>
                <w:rFonts w:ascii="Times New Roman" w:hAnsi="Times New Roman" w:eastAsia="宋体" w:cs="Times New Roman"/>
                <w:bCs/>
                <w:kern w:val="0"/>
                <w:sz w:val="18"/>
                <w:szCs w:val="18"/>
              </w:rPr>
            </w:pPr>
          </w:p>
        </w:tc>
        <w:tc>
          <w:tcPr>
            <w:tcW w:w="992" w:type="dxa"/>
            <w:vAlign w:val="center"/>
          </w:tcPr>
          <w:p>
            <w:pPr>
              <w:widowControl/>
              <w:spacing w:line="240" w:lineRule="exact"/>
              <w:contextualSpacing/>
              <w:jc w:val="center"/>
              <w:rPr>
                <w:rFonts w:ascii="Times New Roman" w:hAnsi="Times New Roman" w:eastAsia="宋体" w:cs="Times New Roman"/>
                <w:bCs/>
                <w:kern w:val="0"/>
                <w:sz w:val="18"/>
                <w:szCs w:val="18"/>
              </w:rPr>
            </w:pPr>
          </w:p>
        </w:tc>
        <w:tc>
          <w:tcPr>
            <w:tcW w:w="567" w:type="dxa"/>
            <w:vAlign w:val="center"/>
          </w:tcPr>
          <w:p>
            <w:pPr>
              <w:widowControl/>
              <w:spacing w:line="240" w:lineRule="exact"/>
              <w:contextualSpacing/>
              <w:jc w:val="center"/>
              <w:rPr>
                <w:rFonts w:ascii="Times New Roman" w:hAnsi="Times New Roman" w:eastAsia="宋体" w:cs="Times New Roman"/>
                <w:bCs/>
                <w:kern w:val="0"/>
                <w:sz w:val="18"/>
                <w:szCs w:val="18"/>
              </w:rPr>
            </w:pPr>
          </w:p>
        </w:tc>
        <w:tc>
          <w:tcPr>
            <w:tcW w:w="709" w:type="dxa"/>
            <w:vAlign w:val="center"/>
          </w:tcPr>
          <w:p>
            <w:pPr>
              <w:widowControl/>
              <w:spacing w:line="240" w:lineRule="exact"/>
              <w:contextualSpacing/>
              <w:jc w:val="center"/>
              <w:rPr>
                <w:rFonts w:ascii="Times New Roman" w:hAnsi="Times New Roman" w:eastAsia="宋体" w:cs="Times New Roman"/>
                <w:bCs/>
                <w:kern w:val="0"/>
                <w:sz w:val="18"/>
                <w:szCs w:val="18"/>
              </w:rPr>
            </w:pPr>
          </w:p>
        </w:tc>
        <w:tc>
          <w:tcPr>
            <w:tcW w:w="1269" w:type="dxa"/>
            <w:vAlign w:val="center"/>
          </w:tcPr>
          <w:p>
            <w:pPr>
              <w:widowControl/>
              <w:spacing w:line="240" w:lineRule="exact"/>
              <w:contextualSpacing/>
              <w:jc w:val="left"/>
              <w:rPr>
                <w:rFonts w:ascii="Times New Roman" w:hAnsi="Times New Roman" w:eastAsia="宋体" w:cs="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2" w:type="dxa"/>
            <w:vAlign w:val="center"/>
          </w:tcPr>
          <w:p>
            <w:pPr>
              <w:widowControl/>
              <w:spacing w:line="240" w:lineRule="exact"/>
              <w:contextualSpacing/>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3</w:t>
            </w:r>
          </w:p>
        </w:tc>
        <w:tc>
          <w:tcPr>
            <w:tcW w:w="1418" w:type="dxa"/>
            <w:vAlign w:val="center"/>
          </w:tcPr>
          <w:p>
            <w:pPr>
              <w:widowControl/>
              <w:spacing w:line="240" w:lineRule="exact"/>
              <w:contextualSpacing/>
              <w:jc w:val="center"/>
              <w:rPr>
                <w:rFonts w:ascii="Times New Roman" w:hAnsi="Times New Roman" w:eastAsia="宋体" w:cs="Times New Roman"/>
                <w:bCs/>
                <w:kern w:val="0"/>
                <w:sz w:val="18"/>
                <w:szCs w:val="18"/>
              </w:rPr>
            </w:pPr>
          </w:p>
        </w:tc>
        <w:tc>
          <w:tcPr>
            <w:tcW w:w="1701" w:type="dxa"/>
            <w:vAlign w:val="center"/>
          </w:tcPr>
          <w:p>
            <w:pPr>
              <w:widowControl/>
              <w:spacing w:line="240" w:lineRule="exact"/>
              <w:contextualSpacing/>
              <w:jc w:val="left"/>
              <w:rPr>
                <w:rFonts w:ascii="Times New Roman" w:hAnsi="Times New Roman" w:eastAsia="宋体" w:cs="Times New Roman"/>
                <w:bCs/>
                <w:kern w:val="0"/>
                <w:sz w:val="18"/>
                <w:szCs w:val="18"/>
              </w:rPr>
            </w:pPr>
          </w:p>
        </w:tc>
        <w:tc>
          <w:tcPr>
            <w:tcW w:w="1134" w:type="dxa"/>
            <w:vAlign w:val="center"/>
          </w:tcPr>
          <w:p>
            <w:pPr>
              <w:widowControl/>
              <w:spacing w:line="240" w:lineRule="exact"/>
              <w:contextualSpacing/>
              <w:jc w:val="center"/>
              <w:rPr>
                <w:rFonts w:ascii="Times New Roman" w:hAnsi="Times New Roman" w:eastAsia="宋体" w:cs="Times New Roman"/>
                <w:bCs/>
                <w:kern w:val="0"/>
                <w:sz w:val="18"/>
                <w:szCs w:val="18"/>
              </w:rPr>
            </w:pPr>
          </w:p>
        </w:tc>
        <w:tc>
          <w:tcPr>
            <w:tcW w:w="1276" w:type="dxa"/>
            <w:vAlign w:val="center"/>
          </w:tcPr>
          <w:p>
            <w:pPr>
              <w:widowControl/>
              <w:spacing w:line="240" w:lineRule="exact"/>
              <w:contextualSpacing/>
              <w:jc w:val="left"/>
              <w:rPr>
                <w:rFonts w:ascii="Times New Roman" w:hAnsi="Times New Roman" w:eastAsia="宋体" w:cs="Times New Roman"/>
                <w:bCs/>
                <w:kern w:val="0"/>
                <w:sz w:val="18"/>
                <w:szCs w:val="18"/>
              </w:rPr>
            </w:pPr>
          </w:p>
        </w:tc>
        <w:tc>
          <w:tcPr>
            <w:tcW w:w="992" w:type="dxa"/>
            <w:vAlign w:val="center"/>
          </w:tcPr>
          <w:p>
            <w:pPr>
              <w:widowControl/>
              <w:spacing w:line="240" w:lineRule="exact"/>
              <w:contextualSpacing/>
              <w:jc w:val="center"/>
              <w:rPr>
                <w:rFonts w:ascii="Times New Roman" w:hAnsi="Times New Roman" w:eastAsia="宋体" w:cs="Times New Roman"/>
                <w:bCs/>
                <w:kern w:val="0"/>
                <w:sz w:val="18"/>
                <w:szCs w:val="18"/>
              </w:rPr>
            </w:pPr>
          </w:p>
        </w:tc>
        <w:tc>
          <w:tcPr>
            <w:tcW w:w="567" w:type="dxa"/>
            <w:vAlign w:val="center"/>
          </w:tcPr>
          <w:p>
            <w:pPr>
              <w:widowControl/>
              <w:spacing w:line="240" w:lineRule="exact"/>
              <w:contextualSpacing/>
              <w:jc w:val="center"/>
              <w:rPr>
                <w:rFonts w:ascii="Times New Roman" w:hAnsi="Times New Roman" w:eastAsia="宋体" w:cs="Times New Roman"/>
                <w:bCs/>
                <w:kern w:val="0"/>
                <w:sz w:val="18"/>
                <w:szCs w:val="18"/>
              </w:rPr>
            </w:pPr>
          </w:p>
        </w:tc>
        <w:tc>
          <w:tcPr>
            <w:tcW w:w="709" w:type="dxa"/>
            <w:vAlign w:val="center"/>
          </w:tcPr>
          <w:p>
            <w:pPr>
              <w:widowControl/>
              <w:spacing w:line="240" w:lineRule="exact"/>
              <w:contextualSpacing/>
              <w:jc w:val="center"/>
              <w:rPr>
                <w:rFonts w:ascii="Times New Roman" w:hAnsi="Times New Roman" w:eastAsia="宋体" w:cs="Times New Roman"/>
                <w:bCs/>
                <w:kern w:val="0"/>
                <w:sz w:val="18"/>
                <w:szCs w:val="18"/>
              </w:rPr>
            </w:pPr>
          </w:p>
        </w:tc>
        <w:tc>
          <w:tcPr>
            <w:tcW w:w="1269" w:type="dxa"/>
            <w:vAlign w:val="center"/>
          </w:tcPr>
          <w:p>
            <w:pPr>
              <w:widowControl/>
              <w:spacing w:line="240" w:lineRule="exact"/>
              <w:contextualSpacing/>
              <w:jc w:val="left"/>
              <w:rPr>
                <w:rFonts w:ascii="Times New Roman" w:hAnsi="Times New Roman" w:eastAsia="宋体" w:cs="Times New Roman"/>
                <w:bCs/>
                <w:kern w:val="0"/>
                <w:sz w:val="18"/>
                <w:szCs w:val="18"/>
              </w:rPr>
            </w:pPr>
          </w:p>
        </w:tc>
      </w:tr>
    </w:tbl>
    <w:p>
      <w:pPr>
        <w:rPr>
          <w:rFonts w:ascii="Times New Roman" w:hAnsi="Times New Roman" w:cs="Times New Roman"/>
          <w:b/>
          <w:bCs/>
        </w:rPr>
      </w:pPr>
      <w:r>
        <w:rPr>
          <w:rFonts w:hint="eastAsia" w:ascii="Times New Roman" w:hAnsi="Times New Roman" w:cs="Times New Roman"/>
          <w:b/>
          <w:bCs/>
        </w:rPr>
        <w:t xml:space="preserve"> </w:t>
      </w:r>
    </w:p>
    <w:p>
      <w:pPr>
        <w:rPr>
          <w:rFonts w:asciiTheme="minorEastAsia" w:hAnsiTheme="minorEastAsia"/>
          <w:sz w:val="24"/>
          <w:lang w:eastAsia="zh-TW"/>
        </w:rPr>
      </w:pPr>
      <w:r>
        <w:rPr>
          <w:rFonts w:asciiTheme="minorEastAsia" w:hAnsiTheme="minorEastAsia"/>
          <w:sz w:val="24"/>
          <w:lang w:eastAsia="zh-TW"/>
        </w:rPr>
        <w:br w:type="page"/>
      </w:r>
    </w:p>
    <w:p>
      <w:pPr>
        <w:jc w:val="center"/>
        <w:rPr>
          <w:b/>
          <w:bCs/>
          <w:sz w:val="44"/>
          <w:szCs w:val="52"/>
        </w:rPr>
      </w:pPr>
      <w:r>
        <w:rPr>
          <w:rFonts w:hint="eastAsia"/>
          <w:b/>
          <w:bCs/>
          <w:sz w:val="44"/>
          <w:szCs w:val="52"/>
        </w:rPr>
        <w:t>廉洁购销协议</w:t>
      </w:r>
    </w:p>
    <w:p>
      <w:pPr>
        <w:rPr>
          <w:rFonts w:ascii="仿宋" w:hAnsi="仿宋" w:eastAsia="仿宋"/>
          <w:sz w:val="28"/>
          <w:szCs w:val="28"/>
        </w:rPr>
      </w:pPr>
      <w:r>
        <w:rPr>
          <w:rFonts w:hint="eastAsia" w:ascii="仿宋" w:hAnsi="仿宋" w:eastAsia="仿宋"/>
          <w:sz w:val="28"/>
          <w:szCs w:val="28"/>
        </w:rPr>
        <w:t>甲方：四川省人民医院</w:t>
      </w:r>
    </w:p>
    <w:p>
      <w:pPr>
        <w:rPr>
          <w:rFonts w:ascii="仿宋" w:hAnsi="仿宋" w:eastAsia="仿宋"/>
          <w:sz w:val="28"/>
          <w:szCs w:val="28"/>
        </w:rPr>
      </w:pPr>
      <w:r>
        <w:rPr>
          <w:rFonts w:hint="eastAsia" w:ascii="仿宋" w:hAnsi="仿宋" w:eastAsia="仿宋"/>
          <w:sz w:val="28"/>
          <w:szCs w:val="28"/>
        </w:rPr>
        <w:t>乙方：</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为进一步加强廉政建设,预防医药购销领域不正之风,我院与供应商签订如下协议,共同遵守:</w:t>
      </w:r>
    </w:p>
    <w:p>
      <w:pPr>
        <w:ind w:firstLine="560" w:firstLineChars="200"/>
        <w:rPr>
          <w:rFonts w:ascii="仿宋" w:hAnsi="仿宋" w:eastAsia="仿宋"/>
          <w:sz w:val="28"/>
          <w:szCs w:val="28"/>
        </w:rPr>
      </w:pPr>
      <w:r>
        <w:rPr>
          <w:rFonts w:hint="eastAsia" w:ascii="仿宋" w:hAnsi="仿宋" w:eastAsia="仿宋"/>
          <w:sz w:val="28"/>
          <w:szCs w:val="28"/>
        </w:rPr>
        <w:t>一、甲方工作人员不得利用职务和招投标等工作之便,暗示、索要和收受供应商任何形式的财物、提成、回扣等一切不正当利益。</w:t>
      </w:r>
    </w:p>
    <w:p>
      <w:pPr>
        <w:ind w:firstLine="560" w:firstLineChars="200"/>
        <w:rPr>
          <w:rFonts w:ascii="仿宋" w:hAnsi="仿宋" w:eastAsia="仿宋"/>
          <w:sz w:val="28"/>
          <w:szCs w:val="28"/>
        </w:rPr>
      </w:pPr>
      <w:r>
        <w:rPr>
          <w:rFonts w:hint="eastAsia" w:ascii="仿宋" w:hAnsi="仿宋" w:eastAsia="仿宋"/>
          <w:sz w:val="28"/>
          <w:szCs w:val="28"/>
        </w:rPr>
        <w:t>二、甲方工作人员严格执行国家及我院的采购管理制度，如有违反,一经查实,按有关规定严肃处理并追究相关人员责任。</w:t>
      </w:r>
    </w:p>
    <w:p>
      <w:pPr>
        <w:ind w:firstLine="560" w:firstLineChars="200"/>
        <w:rPr>
          <w:rFonts w:ascii="仿宋" w:hAnsi="仿宋" w:eastAsia="仿宋"/>
          <w:sz w:val="28"/>
          <w:szCs w:val="28"/>
        </w:rPr>
      </w:pPr>
      <w:r>
        <w:rPr>
          <w:rFonts w:hint="eastAsia" w:ascii="仿宋" w:hAnsi="仿宋" w:eastAsia="仿宋"/>
          <w:sz w:val="28"/>
          <w:szCs w:val="28"/>
        </w:rPr>
        <w:t>三、乙方及其代理人承诺严格按照国家相关法律法规和行业规范向甲方提供学术推广、技术咨询活动，上述活动不与甲方的采购行为挂钩。乙方不得在甲方医疗服务区域内从事任何形式的商业促销、宣传推广活动。</w:t>
      </w:r>
    </w:p>
    <w:p>
      <w:pPr>
        <w:ind w:firstLine="560" w:firstLineChars="200"/>
        <w:rPr>
          <w:rFonts w:ascii="仿宋" w:hAnsi="仿宋" w:eastAsia="仿宋"/>
          <w:sz w:val="28"/>
          <w:szCs w:val="28"/>
        </w:rPr>
      </w:pPr>
      <w:r>
        <w:rPr>
          <w:rFonts w:hint="eastAsia" w:ascii="仿宋" w:hAnsi="仿宋" w:eastAsia="仿宋"/>
          <w:sz w:val="28"/>
          <w:szCs w:val="28"/>
        </w:rPr>
        <w:t>四、乙方及其代理人不得以宣传费、赞助费、科研费、劳务费、咨询费、佣金、学术活动、外出考察等名义，或者以报销各种费用等变相给付财物的形式，获得业务或保持业务。</w:t>
      </w:r>
    </w:p>
    <w:p>
      <w:pPr>
        <w:ind w:firstLine="560" w:firstLineChars="200"/>
        <w:rPr>
          <w:rFonts w:ascii="仿宋" w:hAnsi="仿宋" w:eastAsia="仿宋"/>
          <w:sz w:val="28"/>
          <w:szCs w:val="28"/>
        </w:rPr>
      </w:pPr>
      <w:r>
        <w:rPr>
          <w:rFonts w:hint="eastAsia" w:ascii="仿宋" w:hAnsi="仿宋" w:eastAsia="仿宋"/>
          <w:sz w:val="28"/>
          <w:szCs w:val="28"/>
        </w:rPr>
        <w:t>五、乙方承诺以自身名义与甲方开展合同约定范围的业务合作并依法独立承担法律责任。乙方不得擅自转委托其他服务商或者采取出租出借经营许可证、允许挂靠经营等方式变相转委托其他服务商履行合同中权利、义务。</w:t>
      </w:r>
    </w:p>
    <w:p>
      <w:pPr>
        <w:ind w:firstLine="560" w:firstLineChars="200"/>
        <w:rPr>
          <w:rFonts w:ascii="仿宋" w:hAnsi="仿宋" w:eastAsia="仿宋"/>
          <w:sz w:val="28"/>
          <w:szCs w:val="28"/>
        </w:rPr>
      </w:pPr>
      <w:r>
        <w:rPr>
          <w:rFonts w:hint="eastAsia" w:ascii="仿宋" w:hAnsi="仿宋" w:eastAsia="仿宋"/>
          <w:sz w:val="28"/>
          <w:szCs w:val="28"/>
        </w:rPr>
        <w:t>六、乙方必须承诺向我院供货的同规格型号同质量等级医用物资为全省最低价，办公用品、装修材料、营养科食材、工会福利等为同时期成都市集团采购最低价。</w:t>
      </w:r>
    </w:p>
    <w:p>
      <w:pPr>
        <w:ind w:firstLine="560" w:firstLineChars="200"/>
        <w:rPr>
          <w:rFonts w:ascii="仿宋" w:hAnsi="仿宋" w:eastAsia="仿宋"/>
          <w:sz w:val="28"/>
          <w:szCs w:val="28"/>
        </w:rPr>
      </w:pPr>
      <w:r>
        <w:rPr>
          <w:rFonts w:hint="eastAsia" w:ascii="仿宋" w:hAnsi="仿宋" w:eastAsia="仿宋"/>
          <w:sz w:val="28"/>
          <w:szCs w:val="28"/>
        </w:rPr>
        <w:t>七、乙方违反上述承诺者，甲方单方面终止合作协议，并依法追究乙方的违约责任。</w:t>
      </w:r>
    </w:p>
    <w:p>
      <w:pPr>
        <w:ind w:firstLine="560" w:firstLineChars="200"/>
        <w:rPr>
          <w:rFonts w:ascii="仿宋" w:hAnsi="仿宋" w:eastAsia="仿宋"/>
          <w:sz w:val="28"/>
          <w:szCs w:val="28"/>
        </w:rPr>
      </w:pPr>
      <w:r>
        <w:rPr>
          <w:rFonts w:hint="eastAsia" w:ascii="仿宋" w:hAnsi="仿宋" w:eastAsia="仿宋"/>
          <w:sz w:val="28"/>
          <w:szCs w:val="28"/>
        </w:rPr>
        <w:t>八、本协议一式三份,归口管理部门、供应商、招标采购中心各执一份。</w:t>
      </w:r>
    </w:p>
    <w:p>
      <w:pPr>
        <w:ind w:firstLine="560" w:firstLineChars="200"/>
        <w:rPr>
          <w:rFonts w:ascii="仿宋" w:hAnsi="仿宋" w:eastAsia="仿宋"/>
          <w:sz w:val="28"/>
          <w:szCs w:val="28"/>
        </w:rPr>
      </w:pPr>
      <w:r>
        <w:rPr>
          <w:rFonts w:hint="eastAsia" w:ascii="仿宋" w:hAnsi="仿宋" w:eastAsia="仿宋"/>
          <w:sz w:val="28"/>
          <w:szCs w:val="28"/>
        </w:rPr>
        <w:t>举报受理部门：审计部</w:t>
      </w:r>
    </w:p>
    <w:p>
      <w:pPr>
        <w:ind w:firstLine="560" w:firstLineChars="200"/>
        <w:rPr>
          <w:rFonts w:ascii="仿宋" w:hAnsi="仿宋" w:eastAsia="仿宋"/>
          <w:sz w:val="28"/>
          <w:szCs w:val="28"/>
        </w:rPr>
      </w:pPr>
      <w:r>
        <w:rPr>
          <w:rFonts w:hint="eastAsia" w:ascii="仿宋" w:hAnsi="仿宋" w:eastAsia="仿宋"/>
          <w:sz w:val="28"/>
          <w:szCs w:val="28"/>
        </w:rPr>
        <w:t>举报电话：87393203</w:t>
      </w:r>
    </w:p>
    <w:p>
      <w:pPr>
        <w:ind w:firstLine="560" w:firstLineChars="200"/>
        <w:rPr>
          <w:rFonts w:ascii="仿宋" w:hAnsi="仿宋" w:eastAsia="仿宋"/>
          <w:sz w:val="28"/>
          <w:szCs w:val="28"/>
        </w:rPr>
      </w:pPr>
      <w:r>
        <w:rPr>
          <w:rFonts w:hint="eastAsia" w:ascii="仿宋" w:hAnsi="仿宋" w:eastAsia="仿宋"/>
          <w:sz w:val="28"/>
          <w:szCs w:val="28"/>
        </w:rPr>
        <w:t>举报邮箱：scsyjsc@163.com</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 xml:space="preserve">甲方：四川省人民医院(盖章) </w:t>
      </w:r>
      <w:r>
        <w:rPr>
          <w:rFonts w:ascii="仿宋" w:hAnsi="仿宋" w:eastAsia="仿宋"/>
          <w:sz w:val="28"/>
          <w:szCs w:val="28"/>
        </w:rPr>
        <w:t xml:space="preserve">       </w:t>
      </w:r>
      <w:r>
        <w:rPr>
          <w:rFonts w:hint="eastAsia" w:ascii="仿宋" w:hAnsi="仿宋" w:eastAsia="仿宋"/>
          <w:sz w:val="28"/>
          <w:szCs w:val="28"/>
        </w:rPr>
        <w:t>乙方：</w:t>
      </w:r>
      <w:r>
        <w:rPr>
          <w:rFonts w:ascii="仿宋" w:hAnsi="仿宋" w:eastAsia="仿宋"/>
          <w:sz w:val="28"/>
          <w:szCs w:val="28"/>
        </w:rPr>
        <w:t xml:space="preserve">   </w:t>
      </w:r>
      <w:r>
        <w:rPr>
          <w:rFonts w:hint="eastAsia" w:ascii="仿宋" w:hAnsi="仿宋" w:eastAsia="仿宋"/>
          <w:sz w:val="28"/>
          <w:szCs w:val="28"/>
        </w:rPr>
        <w:t>供应单位(盖章)</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 xml:space="preserve">甲方代表签字： </w:t>
      </w:r>
      <w:r>
        <w:rPr>
          <w:rFonts w:ascii="仿宋" w:hAnsi="仿宋" w:eastAsia="仿宋"/>
          <w:sz w:val="28"/>
          <w:szCs w:val="28"/>
        </w:rPr>
        <w:t xml:space="preserve">                           </w:t>
      </w:r>
      <w:r>
        <w:rPr>
          <w:rFonts w:hint="eastAsia" w:ascii="仿宋" w:hAnsi="仿宋" w:eastAsia="仿宋"/>
          <w:sz w:val="28"/>
          <w:szCs w:val="28"/>
        </w:rPr>
        <w:t>乙方代表签字:</w:t>
      </w:r>
    </w:p>
    <w:p>
      <w:pPr>
        <w:ind w:firstLine="4200" w:firstLineChars="1500"/>
        <w:rPr>
          <w:rFonts w:ascii="仿宋" w:hAnsi="仿宋" w:eastAsia="仿宋"/>
          <w:sz w:val="28"/>
          <w:szCs w:val="28"/>
        </w:rPr>
      </w:pPr>
    </w:p>
    <w:p>
      <w:pPr>
        <w:jc w:val="right"/>
        <w:rPr>
          <w:rStyle w:val="29"/>
          <w:rFonts w:ascii="宋体" w:hAnsi="宋体" w:eastAsia="宋体" w:cs="宋体"/>
          <w:b/>
          <w:bCs/>
          <w:sz w:val="32"/>
          <w:szCs w:val="32"/>
        </w:rPr>
      </w:pPr>
      <w:r>
        <w:rPr>
          <w:rFonts w:hint="eastAsia"/>
        </w:rPr>
        <w:t>年   月   日</w:t>
      </w:r>
    </w:p>
    <w:p>
      <w:pPr>
        <w:pStyle w:val="22"/>
      </w:pPr>
    </w:p>
    <w:sectPr>
      <w:headerReference r:id="rId8" w:type="default"/>
      <w:footerReference r:id="rId9"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154D32D-8157-4A16-9629-02BAB0FC423D}"/>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7711168-273D-4F55-B517-290445AE96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829CAF60-AFA6-4C13-B297-8669C85311EC}"/>
  </w:font>
  <w:font w:name="Arial Unicode MS">
    <w:altName w:val="宋体"/>
    <w:panose1 w:val="020B0604020202020204"/>
    <w:charset w:val="86"/>
    <w:family w:val="swiss"/>
    <w:pitch w:val="default"/>
    <w:sig w:usb0="00000000" w:usb1="00000000" w:usb2="0000003F" w:usb3="00000000" w:csb0="603F01FF" w:csb1="FFFF0000"/>
  </w:font>
  <w:font w:name="Helvetica Neue">
    <w:altName w:val="Microsoft YaHei UI"/>
    <w:panose1 w:val="00000000000000000000"/>
    <w:charset w:val="00"/>
    <w:family w:val="auto"/>
    <w:pitch w:val="default"/>
    <w:sig w:usb0="00000000" w:usb1="00000000" w:usb2="00000010" w:usb3="00000000" w:csb0="00000001" w:csb1="00000000"/>
  </w:font>
  <w:font w:name="Microsoft YaHei UI">
    <w:panose1 w:val="020B0503020204020204"/>
    <w:charset w:val="86"/>
    <w:family w:val="auto"/>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embedRegular r:id="rId4" w:fontKey="{BDC7DCB6-410B-4F0C-A68B-8010B7826261}"/>
  </w:font>
  <w:font w:name="Helvetica">
    <w:altName w:val="Arial"/>
    <w:panose1 w:val="00000000000000000000"/>
    <w:charset w:val="00"/>
    <w:family w:val="auto"/>
    <w:pitch w:val="default"/>
    <w:sig w:usb0="00000000" w:usb1="00000000" w:usb2="00000000" w:usb3="00000000" w:csb0="00000000" w:csb1="00000000"/>
    <w:embedRegular r:id="rId5" w:fontKey="{6D62120C-6D4D-489A-BC9D-4976D6FDFBCC}"/>
  </w:font>
  <w:font w:name="华文仿宋">
    <w:panose1 w:val="02010600040101010101"/>
    <w:charset w:val="86"/>
    <w:family w:val="auto"/>
    <w:pitch w:val="default"/>
    <w:sig w:usb0="00000287" w:usb1="080F0000" w:usb2="00000000" w:usb3="00000000" w:csb0="0004009F" w:csb1="DFD70000"/>
    <w:embedRegular r:id="rId6" w:fontKey="{8B93EB3D-5A25-4373-A403-7A32A2BE07B1}"/>
  </w:font>
  <w:font w:name="等线">
    <w:panose1 w:val="02010600030101010101"/>
    <w:charset w:val="86"/>
    <w:family w:val="auto"/>
    <w:pitch w:val="default"/>
    <w:sig w:usb0="A00002BF" w:usb1="38CF7CFA" w:usb2="00000016" w:usb3="00000000" w:csb0="0004000F" w:csb1="00000000"/>
    <w:embedRegular r:id="rId7" w:fontKey="{B80E6238-0F1D-4C2C-8776-CEA240C0C12E}"/>
  </w:font>
  <w:font w:name="Cambria Math">
    <w:panose1 w:val="02040503050406030204"/>
    <w:charset w:val="00"/>
    <w:family w:val="roman"/>
    <w:pitch w:val="default"/>
    <w:sig w:usb0="E00006FF" w:usb1="420024FF" w:usb2="02000000" w:usb3="00000000" w:csb0="2000019F" w:csb1="00000000"/>
    <w:embedRegular r:id="rId8" w:fontKey="{2EABF511-4DF1-4C26-A422-86FA819B1C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cs="Times New Roman"/>
        <w:sz w:val="21"/>
        <w:szCs w:val="21"/>
      </w:rPr>
    </w:pPr>
    <w:r>
      <w:rPr>
        <w:rFonts w:hint="eastAsia" w:ascii="Times New Roman" w:hAnsi="Times New Roman" w:cs="Times New Roman"/>
        <w:sz w:val="21"/>
        <w:szCs w:val="21"/>
      </w:rPr>
      <w:t>第</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Arabic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rFonts w:hint="eastAsia" w:ascii="Times New Roman" w:hAnsi="Times New Roman" w:cs="Times New Roman"/>
        <w:sz w:val="21"/>
        <w:szCs w:val="21"/>
      </w:rPr>
      <w:t>页</w:t>
    </w:r>
    <w:r>
      <w:rPr>
        <w:rFonts w:ascii="Times New Roman" w:hAnsi="Times New Roman" w:cs="Times New Roman"/>
        <w:sz w:val="21"/>
        <w:szCs w:val="21"/>
      </w:rPr>
      <w:t>/</w:t>
    </w:r>
    <w:r>
      <w:rPr>
        <w:rFonts w:hint="eastAsia" w:ascii="Times New Roman" w:hAnsi="Times New Roman" w:cs="Times New Roman"/>
        <w:sz w:val="21"/>
        <w:szCs w:val="21"/>
      </w:rPr>
      <w:t>共</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SECTIONPAGES   \* MERGEFORMAT </w:instrText>
    </w:r>
    <w:r>
      <w:rPr>
        <w:rFonts w:ascii="Times New Roman" w:hAnsi="Times New Roman" w:cs="Times New Roman"/>
        <w:sz w:val="21"/>
        <w:szCs w:val="21"/>
      </w:rPr>
      <w:fldChar w:fldCharType="separate"/>
    </w:r>
    <w:r>
      <w:rPr>
        <w:rFonts w:ascii="Times New Roman" w:hAnsi="Times New Roman" w:cs="Times New Roman"/>
        <w:sz w:val="21"/>
        <w:szCs w:val="21"/>
      </w:rPr>
      <w:t>4</w:t>
    </w:r>
    <w:r>
      <w:rPr>
        <w:rFonts w:ascii="Times New Roman" w:hAnsi="Times New Roman" w:cs="Times New Roman"/>
        <w:sz w:val="21"/>
        <w:szCs w:val="21"/>
      </w:rPr>
      <w:fldChar w:fldCharType="end"/>
    </w:r>
    <w:r>
      <w:rPr>
        <w:rFonts w:hint="eastAsia" w:ascii="Times New Roman" w:hAnsi="Times New Roman" w:cs="Times New Roman"/>
        <w:sz w:val="21"/>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36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right"/>
      <w:rPr>
        <w:rFonts w:hint="default" w:eastAsiaTheme="minorEastAsia"/>
        <w:lang w:val="en-US" w:eastAsia="zh-CN"/>
      </w:rPr>
    </w:pPr>
    <w:r>
      <w:rPr>
        <w:rFonts w:hint="eastAsia"/>
        <w:lang w:val="en-US" w:eastAsia="zh-CN"/>
      </w:rPr>
      <w:t>CGWJ-BX-202201</w:t>
    </w:r>
  </w:p>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right"/>
      <w:rPr>
        <w:rFonts w:hint="eastAsia"/>
        <w:lang w:val="en-US" w:eastAsia="zh-CN"/>
      </w:rPr>
    </w:pPr>
  </w:p>
  <w:p>
    <w:pPr>
      <w:pStyle w:val="10"/>
      <w:pBdr>
        <w:bottom w:val="none" w:color="auto" w:sz="0" w:space="1"/>
      </w:pBdr>
      <w:jc w:val="right"/>
      <w:rPr>
        <w:rFonts w:hint="default" w:eastAsiaTheme="minorEastAsia"/>
        <w:lang w:val="en-US" w:eastAsia="zh-CN"/>
      </w:rPr>
    </w:pPr>
    <w:r>
      <w:rPr>
        <w:rFonts w:hint="eastAsia"/>
        <w:lang w:val="en-US" w:eastAsia="zh-CN"/>
      </w:rPr>
      <w:t>CGWJ-BX-202201</w:t>
    </w:r>
  </w:p>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right"/>
      <w:rPr>
        <w:rFonts w:hint="default" w:eastAsiaTheme="minorEastAsia"/>
        <w:lang w:val="en-US" w:eastAsia="zh-CN"/>
      </w:rPr>
    </w:pPr>
    <w:r>
      <w:rPr>
        <w:rFonts w:hint="eastAsia"/>
        <w:lang w:val="en-US" w:eastAsia="zh-CN"/>
      </w:rPr>
      <w:t>CGWJ-BX-202201</w:t>
    </w:r>
  </w:p>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CA83E"/>
    <w:multiLevelType w:val="singleLevel"/>
    <w:tmpl w:val="8A7CA83E"/>
    <w:lvl w:ilvl="0" w:tentative="0">
      <w:start w:val="9"/>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FCA5E3A8"/>
    <w:multiLevelType w:val="singleLevel"/>
    <w:tmpl w:val="FCA5E3A8"/>
    <w:lvl w:ilvl="0" w:tentative="0">
      <w:start w:val="1"/>
      <w:numFmt w:val="decimal"/>
      <w:suff w:val="nothing"/>
      <w:lvlText w:val="（%1）"/>
      <w:lvlJc w:val="left"/>
      <w:pPr>
        <w:ind w:left="-210"/>
      </w:pPr>
    </w:lvl>
  </w:abstractNum>
  <w:abstractNum w:abstractNumId="4">
    <w:nsid w:val="1B684AB8"/>
    <w:multiLevelType w:val="singleLevel"/>
    <w:tmpl w:val="1B684AB8"/>
    <w:lvl w:ilvl="0" w:tentative="0">
      <w:start w:val="1"/>
      <w:numFmt w:val="chineseCounting"/>
      <w:suff w:val="space"/>
      <w:lvlText w:val="第%1章"/>
      <w:lvlJc w:val="left"/>
      <w:rPr>
        <w:rFonts w:hint="eastAsia"/>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5"/>
  </w:num>
  <w:num w:numId="2">
    <w:abstractNumId w:val="4"/>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YjI0NzQyZWQ3OGI2YmJiMWRlZWFiMzA5ODU1MzEifQ=="/>
  </w:docVars>
  <w:rsids>
    <w:rsidRoot w:val="7D040AB6"/>
    <w:rsid w:val="0000488D"/>
    <w:rsid w:val="000278AB"/>
    <w:rsid w:val="00077AA7"/>
    <w:rsid w:val="000C337E"/>
    <w:rsid w:val="0022301C"/>
    <w:rsid w:val="002B5793"/>
    <w:rsid w:val="00461368"/>
    <w:rsid w:val="004F4DC4"/>
    <w:rsid w:val="005A705A"/>
    <w:rsid w:val="0064444C"/>
    <w:rsid w:val="00677BCD"/>
    <w:rsid w:val="006F4109"/>
    <w:rsid w:val="007365C1"/>
    <w:rsid w:val="00746494"/>
    <w:rsid w:val="007760AF"/>
    <w:rsid w:val="00780419"/>
    <w:rsid w:val="00823167"/>
    <w:rsid w:val="008439DA"/>
    <w:rsid w:val="008F14FA"/>
    <w:rsid w:val="008F26A3"/>
    <w:rsid w:val="0094161B"/>
    <w:rsid w:val="00A12C4A"/>
    <w:rsid w:val="00A72CD1"/>
    <w:rsid w:val="00B16CD7"/>
    <w:rsid w:val="00B2440D"/>
    <w:rsid w:val="00B63B3D"/>
    <w:rsid w:val="00BC1C51"/>
    <w:rsid w:val="00BE12C0"/>
    <w:rsid w:val="00C16D65"/>
    <w:rsid w:val="00C80DB0"/>
    <w:rsid w:val="00C866E7"/>
    <w:rsid w:val="00D644BF"/>
    <w:rsid w:val="00DF3B6A"/>
    <w:rsid w:val="00F3202A"/>
    <w:rsid w:val="00F523A1"/>
    <w:rsid w:val="00F90C3B"/>
    <w:rsid w:val="00FF60E3"/>
    <w:rsid w:val="052027CE"/>
    <w:rsid w:val="058C78B0"/>
    <w:rsid w:val="05E13064"/>
    <w:rsid w:val="093A3733"/>
    <w:rsid w:val="0AA07612"/>
    <w:rsid w:val="0B4508AE"/>
    <w:rsid w:val="0E0B7FF0"/>
    <w:rsid w:val="0E51270D"/>
    <w:rsid w:val="0FC3174E"/>
    <w:rsid w:val="0FF07DEF"/>
    <w:rsid w:val="100A66D9"/>
    <w:rsid w:val="117A5014"/>
    <w:rsid w:val="127F05A0"/>
    <w:rsid w:val="136D78F8"/>
    <w:rsid w:val="162A4F7D"/>
    <w:rsid w:val="183B6A95"/>
    <w:rsid w:val="1994787E"/>
    <w:rsid w:val="1DD000AF"/>
    <w:rsid w:val="1E09745A"/>
    <w:rsid w:val="1EF6775F"/>
    <w:rsid w:val="21BF42AC"/>
    <w:rsid w:val="29C5318E"/>
    <w:rsid w:val="2AAB08E7"/>
    <w:rsid w:val="2C9A0A9E"/>
    <w:rsid w:val="2D4A40E8"/>
    <w:rsid w:val="2DA70D65"/>
    <w:rsid w:val="2F032404"/>
    <w:rsid w:val="340A0B4D"/>
    <w:rsid w:val="343706EB"/>
    <w:rsid w:val="351A08D0"/>
    <w:rsid w:val="42075FF8"/>
    <w:rsid w:val="468E144F"/>
    <w:rsid w:val="4782487D"/>
    <w:rsid w:val="4BAD0151"/>
    <w:rsid w:val="4C8F75A2"/>
    <w:rsid w:val="4E8C008E"/>
    <w:rsid w:val="50771A9C"/>
    <w:rsid w:val="57296BCC"/>
    <w:rsid w:val="62120D02"/>
    <w:rsid w:val="63A9427A"/>
    <w:rsid w:val="63D462B1"/>
    <w:rsid w:val="641A3596"/>
    <w:rsid w:val="65E40ADA"/>
    <w:rsid w:val="66330B86"/>
    <w:rsid w:val="66E22203"/>
    <w:rsid w:val="69D50CF4"/>
    <w:rsid w:val="6C487AFD"/>
    <w:rsid w:val="6CB24363"/>
    <w:rsid w:val="6FCF0795"/>
    <w:rsid w:val="73A55E1C"/>
    <w:rsid w:val="754D1D92"/>
    <w:rsid w:val="7B5F74F8"/>
    <w:rsid w:val="7BC665BD"/>
    <w:rsid w:val="7D040AB6"/>
    <w:rsid w:val="7D411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autoSpaceDE w:val="0"/>
      <w:autoSpaceDN w:val="0"/>
      <w:adjustRightInd w:val="0"/>
      <w:outlineLvl w:val="1"/>
    </w:pPr>
    <w:rPr>
      <w:rFonts w:ascii="Times New Roman" w:hAnsi="Times New Roman" w:eastAsia="宋体" w:cs="Times New Roman"/>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qFormat/>
    <w:uiPriority w:val="0"/>
    <w:pPr>
      <w:ind w:firstLine="420" w:firstLineChars="200"/>
    </w:pPr>
    <w:rPr>
      <w:kern w:val="0"/>
      <w:sz w:val="24"/>
      <w:szCs w:val="20"/>
    </w:rPr>
  </w:style>
  <w:style w:type="paragraph" w:styleId="5">
    <w:name w:val="annotation text"/>
    <w:basedOn w:val="1"/>
    <w:link w:val="33"/>
    <w:qFormat/>
    <w:uiPriority w:val="0"/>
    <w:pPr>
      <w:jc w:val="left"/>
    </w:pPr>
  </w:style>
  <w:style w:type="paragraph" w:styleId="6">
    <w:name w:val="Body Text Indent"/>
    <w:basedOn w:val="1"/>
    <w:unhideWhenUsed/>
    <w:qFormat/>
    <w:uiPriority w:val="99"/>
    <w:pPr>
      <w:ind w:firstLine="630"/>
    </w:pPr>
    <w:rPr>
      <w:rFonts w:ascii="Calibri"/>
      <w:sz w:val="32"/>
      <w:szCs w:val="20"/>
    </w:rPr>
  </w:style>
  <w:style w:type="paragraph" w:styleId="7">
    <w:name w:val="Body Text Indent 2"/>
    <w:basedOn w:val="1"/>
    <w:link w:val="28"/>
    <w:qFormat/>
    <w:uiPriority w:val="0"/>
    <w:pPr>
      <w:spacing w:after="120" w:line="480" w:lineRule="auto"/>
      <w:ind w:left="420" w:leftChars="200"/>
    </w:pPr>
    <w:rPr>
      <w:szCs w:val="20"/>
    </w:rPr>
  </w:style>
  <w:style w:type="paragraph" w:styleId="8">
    <w:name w:val="Balloon Text"/>
    <w:basedOn w:val="1"/>
    <w:link w:val="35"/>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next w:val="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annotation subject"/>
    <w:basedOn w:val="5"/>
    <w:next w:val="5"/>
    <w:link w:val="34"/>
    <w:qFormat/>
    <w:uiPriority w:val="0"/>
    <w:rPr>
      <w:b/>
      <w:bCs/>
    </w:rPr>
  </w:style>
  <w:style w:type="paragraph" w:styleId="14">
    <w:name w:val="Body Text First Indent"/>
    <w:basedOn w:val="2"/>
    <w:link w:val="29"/>
    <w:qFormat/>
    <w:uiPriority w:val="0"/>
    <w:pPr>
      <w:snapToGrid w:val="0"/>
      <w:spacing w:before="40" w:after="40" w:line="288" w:lineRule="auto"/>
      <w:ind w:firstLine="482"/>
    </w:pPr>
    <w:rPr>
      <w:rFonts w:ascii="仿宋_GB2312" w:hAnsi="仿宋_GB2312" w:eastAsia="仿宋_GB2312"/>
      <w:szCs w:val="20"/>
    </w:rPr>
  </w:style>
  <w:style w:type="paragraph" w:styleId="15">
    <w:name w:val="Body Text First Indent 2"/>
    <w:basedOn w:val="6"/>
    <w:next w:val="1"/>
    <w:link w:val="32"/>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qFormat/>
    <w:uiPriority w:val="0"/>
    <w:rPr>
      <w:sz w:val="21"/>
      <w:szCs w:val="21"/>
    </w:rPr>
  </w:style>
  <w:style w:type="paragraph" w:customStyle="1" w:styleId="20">
    <w:name w:val="标题 5（有编号）（绿盟科技）"/>
    <w:basedOn w:val="21"/>
    <w:next w:val="22"/>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2">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3">
    <w:name w:val="13、表格内居中正文"/>
    <w:basedOn w:val="1"/>
    <w:qFormat/>
    <w:uiPriority w:val="0"/>
    <w:pPr>
      <w:wordWrap w:val="0"/>
      <w:topLinePunct/>
      <w:spacing w:line="360" w:lineRule="exact"/>
      <w:jc w:val="center"/>
    </w:pPr>
    <w:rPr>
      <w:rFonts w:ascii="宋体" w:hAnsi="宋体" w:eastAsia="宋体"/>
    </w:r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5">
    <w:name w:val="List Paragraph"/>
    <w:basedOn w:val="1"/>
    <w:qFormat/>
    <w:uiPriority w:val="0"/>
    <w:pPr>
      <w:spacing w:line="500" w:lineRule="exact"/>
      <w:ind w:firstLine="420" w:firstLineChars="200"/>
    </w:pPr>
    <w:rPr>
      <w:szCs w:val="24"/>
    </w:rPr>
  </w:style>
  <w:style w:type="paragraph" w:customStyle="1" w:styleId="26">
    <w:name w:val="正文首行缩进两字符"/>
    <w:basedOn w:val="1"/>
    <w:qFormat/>
    <w:uiPriority w:val="0"/>
    <w:pPr>
      <w:spacing w:line="360" w:lineRule="auto"/>
      <w:ind w:firstLine="200" w:firstLineChars="200"/>
    </w:p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正文文本缩进 2 Char"/>
    <w:link w:val="7"/>
    <w:qFormat/>
    <w:uiPriority w:val="0"/>
    <w:rPr>
      <w:szCs w:val="20"/>
    </w:rPr>
  </w:style>
  <w:style w:type="character" w:customStyle="1" w:styleId="29">
    <w:name w:val="正文首行缩进 Char"/>
    <w:link w:val="14"/>
    <w:qFormat/>
    <w:uiPriority w:val="0"/>
    <w:rPr>
      <w:rFonts w:ascii="仿宋_GB2312" w:hAnsi="仿宋_GB2312" w:eastAsia="仿宋_GB2312"/>
      <w:szCs w:val="20"/>
    </w:rPr>
  </w:style>
  <w:style w:type="paragraph" w:customStyle="1" w:styleId="30">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1">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2">
    <w:name w:val="正文首行缩进 2 Char"/>
    <w:link w:val="15"/>
    <w:qFormat/>
    <w:uiPriority w:val="99"/>
    <w:rPr>
      <w:rFonts w:ascii="宋体" w:hAnsi="Times New Roman"/>
      <w:kern w:val="0"/>
      <w:sz w:val="21"/>
      <w:szCs w:val="24"/>
    </w:rPr>
  </w:style>
  <w:style w:type="character" w:customStyle="1" w:styleId="33">
    <w:name w:val="批注文字 Char"/>
    <w:basedOn w:val="18"/>
    <w:link w:val="5"/>
    <w:qFormat/>
    <w:uiPriority w:val="0"/>
    <w:rPr>
      <w:kern w:val="2"/>
      <w:sz w:val="21"/>
      <w:szCs w:val="22"/>
    </w:rPr>
  </w:style>
  <w:style w:type="character" w:customStyle="1" w:styleId="34">
    <w:name w:val="批注主题 Char"/>
    <w:basedOn w:val="33"/>
    <w:link w:val="13"/>
    <w:qFormat/>
    <w:uiPriority w:val="0"/>
    <w:rPr>
      <w:b/>
      <w:bCs/>
      <w:kern w:val="2"/>
      <w:sz w:val="21"/>
      <w:szCs w:val="22"/>
    </w:rPr>
  </w:style>
  <w:style w:type="character" w:customStyle="1" w:styleId="35">
    <w:name w:val="批注框文本 Char"/>
    <w:basedOn w:val="18"/>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14482</Words>
  <Characters>15069</Characters>
  <Lines>109</Lines>
  <Paragraphs>30</Paragraphs>
  <TotalTime>0</TotalTime>
  <ScaleCrop>false</ScaleCrop>
  <LinksUpToDate>false</LinksUpToDate>
  <CharactersWithSpaces>15369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2022-05-24T01:05:00Z</dcterms:created>
  <dc:creator>7</dc:creator>
  <cp:lastModifiedBy>喵喵喵！</cp:lastModifiedBy>
  <dcterms:modified xsi:type="dcterms:W3CDTF">2022-10-10T01:40:32Z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80D8D014F1044FA5A8012386A125235E</vt:lpwstr>
  </property>
</Properties>
</file>