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采购需求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1"/>
        <w:rPr>
          <w:rFonts w:hint="eastAsia" w:ascii="宋体" w:hAnsi="宋体" w:eastAsia="宋体" w:cs="宋体"/>
          <w:b/>
          <w:bCs/>
          <w:sz w:val="24"/>
        </w:rPr>
      </w:pPr>
      <w:bookmarkStart w:id="0" w:name="_Toc217446094"/>
      <w:bookmarkStart w:id="1" w:name="_Toc217446095"/>
      <w:r>
        <w:rPr>
          <w:rFonts w:hint="eastAsia" w:ascii="宋体" w:hAnsi="宋体" w:eastAsia="宋体" w:cs="宋体"/>
          <w:b/>
          <w:bCs/>
          <w:sz w:val="24"/>
        </w:rPr>
        <w:t>一</w:t>
      </w:r>
      <w:r>
        <w:rPr>
          <w:rFonts w:hint="eastAsia" w:ascii="宋体" w:hAnsi="宋体" w:eastAsia="宋体" w:cs="宋体"/>
          <w:b/>
          <w:bCs/>
          <w:sz w:val="24"/>
          <w:lang w:eastAsia="zh-CN"/>
        </w:rPr>
        <w:t>、</w:t>
      </w:r>
      <w:r>
        <w:rPr>
          <w:rFonts w:hint="eastAsia" w:ascii="宋体" w:hAnsi="宋体" w:eastAsia="宋体" w:cs="宋体"/>
          <w:b/>
          <w:bCs/>
          <w:sz w:val="24"/>
        </w:rPr>
        <w:t>项目概述</w:t>
      </w:r>
      <w:bookmarkEnd w:id="0"/>
    </w:p>
    <w:p>
      <w:pPr>
        <w:spacing w:after="156" w:afterLines="50" w:line="36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四川省人民医院拟采购2022年度高频手术系统医疗设备一批，本项目为1个包。</w:t>
      </w:r>
      <w:bookmarkStart w:id="2" w:name="_GoBack"/>
      <w:bookmarkEnd w:id="2"/>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outlineLvl w:val="1"/>
        <w:rPr>
          <w:rFonts w:hint="eastAsia" w:ascii="宋体" w:hAnsi="宋体" w:eastAsia="宋体" w:cs="宋体"/>
          <w:b/>
          <w:bCs/>
          <w:sz w:val="24"/>
        </w:rPr>
      </w:pPr>
      <w:r>
        <w:rPr>
          <w:rStyle w:val="10"/>
          <w:rFonts w:hint="eastAsia" w:ascii="宋体" w:hAnsi="宋体" w:eastAsia="宋体" w:cs="宋体"/>
          <w:sz w:val="24"/>
          <w:szCs w:val="24"/>
          <w:lang w:eastAsia="zh-CN" w:bidi="ar"/>
        </w:rPr>
        <w:t>二、</w:t>
      </w:r>
      <w:r>
        <w:rPr>
          <w:rStyle w:val="10"/>
          <w:rFonts w:hint="eastAsia" w:ascii="宋体" w:hAnsi="宋体" w:eastAsia="宋体" w:cs="宋体"/>
          <w:sz w:val="24"/>
          <w:szCs w:val="24"/>
          <w:lang w:bidi="ar"/>
        </w:rPr>
        <w:t>★</w:t>
      </w:r>
      <w:r>
        <w:rPr>
          <w:rFonts w:hint="eastAsia" w:ascii="宋体" w:hAnsi="宋体" w:eastAsia="宋体" w:cs="宋体"/>
          <w:b/>
          <w:bCs/>
          <w:sz w:val="24"/>
        </w:rPr>
        <w:t>项目清单</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1636"/>
        <w:gridCol w:w="1961"/>
        <w:gridCol w:w="188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14" w:type="pct"/>
            <w:noWrap w:val="0"/>
            <w:vAlign w:val="center"/>
          </w:tcPr>
          <w:p>
            <w:pPr>
              <w:widowControl/>
              <w:spacing w:line="360" w:lineRule="auto"/>
              <w:jc w:val="center"/>
              <w:outlineLvl w:val="1"/>
              <w:rPr>
                <w:rFonts w:hint="eastAsia" w:ascii="宋体" w:hAnsi="宋体" w:eastAsia="宋体" w:cs="宋体"/>
                <w:sz w:val="24"/>
                <w:lang w:eastAsia="zh-CN"/>
              </w:rPr>
            </w:pPr>
            <w:r>
              <w:rPr>
                <w:rFonts w:hint="eastAsia" w:ascii="宋体" w:hAnsi="宋体" w:eastAsia="宋体" w:cs="宋体"/>
                <w:sz w:val="24"/>
                <w:lang w:eastAsia="zh-CN"/>
              </w:rPr>
              <w:t>货物名称/标的名称</w:t>
            </w:r>
          </w:p>
        </w:tc>
        <w:tc>
          <w:tcPr>
            <w:tcW w:w="960" w:type="pct"/>
            <w:noWrap w:val="0"/>
            <w:vAlign w:val="center"/>
          </w:tcPr>
          <w:p>
            <w:pPr>
              <w:widowControl/>
              <w:spacing w:line="360" w:lineRule="auto"/>
              <w:jc w:val="center"/>
              <w:outlineLvl w:val="1"/>
              <w:rPr>
                <w:rFonts w:hint="eastAsia" w:ascii="宋体" w:hAnsi="宋体" w:eastAsia="宋体" w:cs="宋体"/>
                <w:sz w:val="24"/>
                <w:lang w:eastAsia="zh-CN"/>
              </w:rPr>
            </w:pPr>
            <w:r>
              <w:rPr>
                <w:rFonts w:hint="eastAsia" w:ascii="宋体" w:hAnsi="宋体" w:eastAsia="宋体" w:cs="宋体"/>
                <w:sz w:val="24"/>
                <w:lang w:eastAsia="zh-CN"/>
              </w:rPr>
              <w:t>数量</w:t>
            </w:r>
          </w:p>
          <w:p>
            <w:pPr>
              <w:widowControl/>
              <w:spacing w:line="360" w:lineRule="auto"/>
              <w:jc w:val="center"/>
              <w:outlineLvl w:val="1"/>
              <w:rPr>
                <w:rFonts w:hint="eastAsia" w:ascii="宋体" w:hAnsi="宋体" w:eastAsia="宋体" w:cs="宋体"/>
                <w:sz w:val="24"/>
                <w:lang w:eastAsia="zh-CN"/>
              </w:rPr>
            </w:pPr>
            <w:r>
              <w:rPr>
                <w:rFonts w:hint="eastAsia" w:ascii="宋体" w:hAnsi="宋体" w:eastAsia="宋体" w:cs="宋体"/>
                <w:sz w:val="24"/>
                <w:lang w:eastAsia="zh-CN"/>
              </w:rPr>
              <w:t>（台/套）</w:t>
            </w:r>
          </w:p>
        </w:tc>
        <w:tc>
          <w:tcPr>
            <w:tcW w:w="1151" w:type="pct"/>
            <w:noWrap w:val="0"/>
            <w:vAlign w:val="center"/>
          </w:tcPr>
          <w:p>
            <w:pPr>
              <w:widowControl/>
              <w:spacing w:line="360" w:lineRule="auto"/>
              <w:jc w:val="center"/>
              <w:outlineLvl w:val="1"/>
              <w:rPr>
                <w:rFonts w:hint="eastAsia" w:ascii="宋体" w:hAnsi="宋体" w:eastAsia="宋体" w:cs="宋体"/>
                <w:sz w:val="24"/>
                <w:lang w:eastAsia="zh-CN"/>
              </w:rPr>
            </w:pPr>
            <w:r>
              <w:rPr>
                <w:rFonts w:hint="eastAsia" w:ascii="宋体" w:hAnsi="宋体" w:eastAsia="宋体" w:cs="宋体"/>
                <w:sz w:val="24"/>
                <w:lang w:eastAsia="zh-CN"/>
              </w:rPr>
              <w:t>预算总金额</w:t>
            </w:r>
          </w:p>
          <w:p>
            <w:pPr>
              <w:widowControl/>
              <w:spacing w:line="360" w:lineRule="auto"/>
              <w:jc w:val="center"/>
              <w:outlineLvl w:val="1"/>
              <w:rPr>
                <w:rFonts w:hint="eastAsia" w:ascii="宋体" w:hAnsi="宋体" w:eastAsia="宋体" w:cs="宋体"/>
                <w:sz w:val="24"/>
                <w:lang w:eastAsia="zh-CN"/>
              </w:rPr>
            </w:pPr>
            <w:r>
              <w:rPr>
                <w:rFonts w:hint="eastAsia" w:ascii="宋体" w:hAnsi="宋体" w:eastAsia="宋体" w:cs="宋体"/>
                <w:sz w:val="24"/>
                <w:lang w:eastAsia="zh-CN"/>
              </w:rPr>
              <w:t>（万元）</w:t>
            </w:r>
          </w:p>
        </w:tc>
        <w:tc>
          <w:tcPr>
            <w:tcW w:w="1104" w:type="pct"/>
            <w:noWrap w:val="0"/>
            <w:vAlign w:val="center"/>
          </w:tcPr>
          <w:p>
            <w:pPr>
              <w:widowControl/>
              <w:spacing w:line="360" w:lineRule="auto"/>
              <w:jc w:val="center"/>
              <w:outlineLvl w:val="1"/>
              <w:rPr>
                <w:rFonts w:hint="eastAsia" w:ascii="宋体" w:hAnsi="宋体" w:eastAsia="宋体" w:cs="宋体"/>
                <w:sz w:val="24"/>
                <w:lang w:eastAsia="zh-CN"/>
              </w:rPr>
            </w:pPr>
            <w:r>
              <w:rPr>
                <w:rFonts w:hint="eastAsia" w:ascii="宋体" w:hAnsi="宋体" w:eastAsia="宋体" w:cs="宋体"/>
                <w:sz w:val="24"/>
                <w:lang w:eastAsia="zh-CN"/>
              </w:rPr>
              <w:t>限高总价</w:t>
            </w:r>
          </w:p>
          <w:p>
            <w:pPr>
              <w:widowControl/>
              <w:spacing w:line="360" w:lineRule="auto"/>
              <w:jc w:val="center"/>
              <w:outlineLvl w:val="1"/>
              <w:rPr>
                <w:rFonts w:hint="eastAsia" w:ascii="宋体" w:hAnsi="宋体" w:eastAsia="宋体" w:cs="宋体"/>
                <w:sz w:val="24"/>
                <w:lang w:eastAsia="zh-CN"/>
              </w:rPr>
            </w:pPr>
            <w:r>
              <w:rPr>
                <w:rFonts w:hint="eastAsia" w:ascii="宋体" w:hAnsi="宋体" w:eastAsia="宋体" w:cs="宋体"/>
                <w:sz w:val="24"/>
                <w:lang w:eastAsia="zh-CN"/>
              </w:rPr>
              <w:t>（万元）</w:t>
            </w:r>
          </w:p>
        </w:tc>
        <w:tc>
          <w:tcPr>
            <w:tcW w:w="769" w:type="pct"/>
            <w:noWrap w:val="0"/>
            <w:vAlign w:val="center"/>
          </w:tcPr>
          <w:p>
            <w:pPr>
              <w:widowControl/>
              <w:spacing w:line="360" w:lineRule="auto"/>
              <w:jc w:val="center"/>
              <w:outlineLvl w:val="1"/>
              <w:rPr>
                <w:rFonts w:hint="default" w:ascii="宋体" w:hAnsi="宋体" w:eastAsia="宋体" w:cs="宋体"/>
                <w:sz w:val="24"/>
                <w:lang w:val="en-US" w:eastAsia="zh-CN"/>
              </w:rPr>
            </w:pPr>
            <w:r>
              <w:rPr>
                <w:rFonts w:hint="eastAsia" w:ascii="宋体" w:hAnsi="宋体" w:eastAsia="宋体" w:cs="宋体"/>
                <w:sz w:val="24"/>
                <w:lang w:val="en-US" w:eastAsia="zh-CN"/>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014"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高频手术系统</w:t>
            </w:r>
          </w:p>
        </w:tc>
        <w:tc>
          <w:tcPr>
            <w:tcW w:w="960" w:type="pct"/>
            <w:noWrap w:val="0"/>
            <w:vAlign w:val="center"/>
          </w:tcPr>
          <w:p>
            <w:pPr>
              <w:numPr>
                <w:ilvl w:val="0"/>
                <w:numId w:val="0"/>
              </w:numPr>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151" w:type="pct"/>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130</w:t>
            </w:r>
          </w:p>
        </w:tc>
        <w:tc>
          <w:tcPr>
            <w:tcW w:w="1104"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124</w:t>
            </w:r>
          </w:p>
        </w:tc>
        <w:tc>
          <w:tcPr>
            <w:tcW w:w="769" w:type="pct"/>
            <w:noWrap w:val="0"/>
            <w:vAlign w:val="center"/>
          </w:tcPr>
          <w:p>
            <w:pPr>
              <w:pStyle w:val="3"/>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eastAsia="zh-CN"/>
              </w:rPr>
              <w:t>是</w:t>
            </w:r>
          </w:p>
        </w:tc>
      </w:tr>
    </w:tbl>
    <w:p>
      <w:pPr>
        <w:pStyle w:val="2"/>
        <w:numPr>
          <w:ilvl w:val="0"/>
          <w:numId w:val="0"/>
        </w:numPr>
        <w:ind w:leftChars="196"/>
        <w:rPr>
          <w:rFonts w:hint="eastAsia"/>
        </w:rPr>
      </w:pPr>
    </w:p>
    <w:bookmarkEnd w:id="1"/>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三、技术参数要求</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设备用途：</w:t>
      </w:r>
      <w:r>
        <w:rPr>
          <w:rFonts w:hint="eastAsia" w:ascii="宋体" w:hAnsi="宋体" w:eastAsia="宋体" w:cs="宋体"/>
          <w:sz w:val="24"/>
          <w:szCs w:val="24"/>
        </w:rPr>
        <w:t>用于开展内镜下治疗，至少包括：息肉切除、消化道止血、EMR、ESD、POEM和ERCP</w:t>
      </w:r>
      <w:r>
        <w:rPr>
          <w:rFonts w:hint="eastAsia" w:ascii="宋体" w:hAnsi="宋体" w:eastAsia="宋体" w:cs="宋体"/>
          <w:sz w:val="24"/>
          <w:szCs w:val="24"/>
          <w:lang w:eastAsia="zh-CN"/>
        </w:rPr>
        <w:t>；</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高频手术设备主机</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设备采用模块化设计,具有独立的高频手术设备主机和氩气控制器主机；</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单极高能电切最大功率400W±2%，至少100档效果级数调节；</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单极柔和电凝最大输出功率240W±2%，至少100档效果级数调节； </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单极强力电凝最大输出功率144W±2%，至少100档效果级数调节；</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双极柔和电凝最大功率240W±2%，至少100档效果级数调节；</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具有内镜电切I和内镜电切Q模式：</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内镜电切I模式：</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最大高频峰值电压：700V±2%</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最大输出功率：110W±2%</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效果调节级数：≥4级</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内镜电切Q模式：</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最大高频峰值电压：800V±2%</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最大输出功率：330W±2%</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效果调节级数：≥4级</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主机和配件出现故障，弹出中文对话框报警</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插上器械，主机自动识别并给出常用设置</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单极喷射电凝最大高频峰值电压：4300V±2%</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氩气控制器主机</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氩气控制系统的各种数据通过液晶显示屏显示；</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氩气流量可调范围：0.1-2.4升/分；连接氩气电极，自动设定氩气流量。</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val="en-US" w:eastAsia="zh-CN"/>
        </w:rPr>
        <w:t>.</w:t>
      </w:r>
      <w:r>
        <w:rPr>
          <w:rFonts w:hint="eastAsia" w:ascii="宋体" w:hAnsi="宋体" w:eastAsia="宋体" w:cs="宋体"/>
          <w:sz w:val="24"/>
          <w:szCs w:val="24"/>
        </w:rPr>
        <w:t>具有氩气电极末端气体压力恒定系统。</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val="en-US" w:eastAsia="zh-CN"/>
        </w:rPr>
        <w:t>.</w:t>
      </w:r>
      <w:r>
        <w:rPr>
          <w:rFonts w:hint="eastAsia" w:ascii="宋体" w:hAnsi="宋体" w:eastAsia="宋体" w:cs="宋体"/>
          <w:sz w:val="24"/>
          <w:szCs w:val="24"/>
        </w:rPr>
        <w:t>氩气电极前端具有色环标记</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val="en-US" w:eastAsia="zh-CN"/>
        </w:rPr>
        <w:t>.</w:t>
      </w:r>
      <w:r>
        <w:rPr>
          <w:rFonts w:hint="eastAsia" w:ascii="宋体" w:hAnsi="宋体" w:eastAsia="宋体" w:cs="宋体"/>
          <w:sz w:val="24"/>
          <w:szCs w:val="24"/>
        </w:rPr>
        <w:t>至少支持连接直喷、侧喷和360°环喷等多种氩气电极；</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w:t>
      </w:r>
      <w:r>
        <w:rPr>
          <w:rFonts w:hint="eastAsia" w:ascii="宋体" w:hAnsi="宋体" w:eastAsia="宋体" w:cs="宋体"/>
          <w:sz w:val="24"/>
          <w:szCs w:val="24"/>
        </w:rPr>
        <w:t>具有氩气电极测试弧，可测试氩气电极工作状况；</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val="en-US" w:eastAsia="zh-CN"/>
        </w:rPr>
        <w:t>.</w:t>
      </w:r>
      <w:r>
        <w:rPr>
          <w:rFonts w:hint="eastAsia" w:ascii="宋体" w:hAnsi="宋体" w:eastAsia="宋体" w:cs="宋体"/>
          <w:sz w:val="24"/>
          <w:szCs w:val="24"/>
        </w:rPr>
        <w:t>至少具有三种氩气刀模式：精细模式、脉冲模式和强力模式，1-3mm电凝深度可控；</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en-US" w:eastAsia="zh-CN"/>
        </w:rPr>
        <w:t>.</w:t>
      </w:r>
      <w:r>
        <w:rPr>
          <w:rFonts w:hint="eastAsia" w:ascii="宋体" w:hAnsi="宋体" w:eastAsia="宋体" w:cs="宋体"/>
          <w:sz w:val="24"/>
          <w:szCs w:val="24"/>
        </w:rPr>
        <w:t>主机频率：350KHZ±2%</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功能要求</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val="en-US" w:eastAsia="zh-CN"/>
        </w:rPr>
        <w:t>.</w:t>
      </w:r>
      <w:r>
        <w:rPr>
          <w:rFonts w:hint="eastAsia" w:ascii="宋体" w:hAnsi="宋体" w:eastAsia="宋体" w:cs="宋体"/>
          <w:sz w:val="24"/>
          <w:szCs w:val="24"/>
        </w:rPr>
        <w:t>可储存程序≥1800组子程序；程序储存 ≥ 300个程序，每个程序有≥6个子程序，并可命名；</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w:t>
      </w:r>
      <w:r>
        <w:rPr>
          <w:rFonts w:hint="eastAsia" w:ascii="宋体" w:hAnsi="宋体" w:eastAsia="宋体" w:cs="宋体"/>
          <w:sz w:val="24"/>
          <w:szCs w:val="24"/>
        </w:rPr>
        <w:t>数字信号处理技术每秒≥2500万次监测阻抗变化</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w:t>
      </w:r>
      <w:r>
        <w:rPr>
          <w:rFonts w:hint="eastAsia" w:ascii="宋体" w:hAnsi="宋体" w:eastAsia="宋体" w:cs="宋体"/>
          <w:sz w:val="24"/>
          <w:szCs w:val="24"/>
        </w:rPr>
        <w:t>多功能FM-U插座，兼容所有单双极标准接口，可同时连接至少6把器械。</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w:t>
      </w:r>
      <w:r>
        <w:rPr>
          <w:rFonts w:hint="eastAsia" w:ascii="宋体" w:hAnsi="宋体" w:eastAsia="宋体" w:cs="宋体"/>
          <w:sz w:val="24"/>
          <w:szCs w:val="24"/>
        </w:rPr>
        <w:t>彩色触摸屏尺寸：≥10.4寸；</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23</w:t>
      </w:r>
      <w:r>
        <w:rPr>
          <w:rFonts w:hint="eastAsia" w:ascii="宋体" w:hAnsi="宋体" w:eastAsia="宋体" w:cs="宋体"/>
          <w:sz w:val="24"/>
          <w:szCs w:val="24"/>
          <w:lang w:val="en-US" w:eastAsia="zh-CN"/>
        </w:rPr>
        <w:t>.</w:t>
      </w:r>
      <w:r>
        <w:rPr>
          <w:rFonts w:hint="eastAsia" w:ascii="宋体" w:hAnsi="宋体" w:eastAsia="宋体" w:cs="宋体"/>
          <w:sz w:val="24"/>
          <w:szCs w:val="24"/>
        </w:rPr>
        <w:t>包含</w:t>
      </w:r>
      <w:r>
        <w:rPr>
          <w:rFonts w:hint="eastAsia" w:ascii="宋体" w:hAnsi="宋体" w:eastAsia="宋体" w:cs="宋体"/>
          <w:sz w:val="24"/>
          <w:szCs w:val="24"/>
          <w:lang w:val="en-US" w:eastAsia="zh-CN"/>
        </w:rPr>
        <w:t>至少</w:t>
      </w:r>
      <w:r>
        <w:rPr>
          <w:rFonts w:hint="eastAsia" w:ascii="宋体" w:hAnsi="宋体" w:eastAsia="宋体" w:cs="宋体"/>
          <w:sz w:val="24"/>
          <w:szCs w:val="24"/>
        </w:rPr>
        <w:t>19种模式，覆盖所有专科，无需升级，所有模式都能搭配涵盖各种电外科器械</w:t>
      </w:r>
      <w:r>
        <w:rPr>
          <w:rFonts w:hint="eastAsia" w:ascii="宋体" w:hAnsi="宋体" w:eastAsia="宋体" w:cs="宋体"/>
          <w:sz w:val="24"/>
          <w:szCs w:val="24"/>
          <w:lang w:eastAsia="zh-CN"/>
        </w:rPr>
        <w:t>；</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lang w:val="en-US" w:eastAsia="zh-CN"/>
        </w:rPr>
        <w:t>.</w:t>
      </w:r>
      <w:r>
        <w:rPr>
          <w:rFonts w:hint="eastAsia" w:ascii="宋体" w:hAnsi="宋体" w:eastAsia="宋体" w:cs="宋体"/>
          <w:sz w:val="24"/>
          <w:szCs w:val="24"/>
        </w:rPr>
        <w:t>支持升级同品牌水刀模块；</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支持无线通信，WLAN功能，方便程序导入/导出。 </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lang w:val="en-US" w:eastAsia="zh-CN"/>
        </w:rPr>
        <w:t>.</w:t>
      </w:r>
      <w:r>
        <w:rPr>
          <w:rFonts w:hint="eastAsia" w:ascii="宋体" w:hAnsi="宋体" w:eastAsia="宋体" w:cs="宋体"/>
          <w:sz w:val="24"/>
          <w:szCs w:val="24"/>
        </w:rPr>
        <w:t>机器散热方式：硝酸铝陶瓷散热片，采用无风扇设计。</w:t>
      </w:r>
    </w:p>
    <w:p>
      <w:pPr>
        <w:keepNext w:val="0"/>
        <w:keepLines w:val="0"/>
        <w:pageBreakBefore w:val="0"/>
        <w:widowControl w:val="0"/>
        <w:kinsoku/>
        <w:wordWrap/>
        <w:overflowPunct/>
        <w:topLinePunct w:val="0"/>
        <w:autoSpaceDE/>
        <w:autoSpaceDN/>
        <w:bidi w:val="0"/>
        <w:adjustRightInd/>
        <w:spacing w:line="360" w:lineRule="auto"/>
        <w:textAlignment w:val="auto"/>
        <w:outlineLvl w:val="1"/>
        <w:rPr>
          <w:rFonts w:hint="eastAsia" w:ascii="宋体" w:hAnsi="宋体" w:eastAsia="宋体" w:cs="宋体"/>
          <w:b/>
          <w:bCs/>
          <w:sz w:val="24"/>
          <w:lang w:eastAsia="zh-CN"/>
        </w:rPr>
      </w:pPr>
      <w:r>
        <w:rPr>
          <w:rFonts w:hint="eastAsia" w:ascii="宋体" w:hAnsi="宋体" w:eastAsia="宋体" w:cs="宋体"/>
          <w:b/>
          <w:bCs/>
          <w:sz w:val="24"/>
        </w:rPr>
        <w:t>四</w:t>
      </w:r>
      <w:r>
        <w:rPr>
          <w:rFonts w:hint="eastAsia" w:ascii="宋体" w:hAnsi="宋体" w:eastAsia="宋体" w:cs="宋体"/>
          <w:b/>
          <w:bCs/>
          <w:sz w:val="24"/>
          <w:lang w:eastAsia="zh-CN"/>
        </w:rPr>
        <w:t>、</w:t>
      </w:r>
      <w:r>
        <w:rPr>
          <w:rStyle w:val="10"/>
          <w:rFonts w:hint="eastAsia" w:ascii="宋体" w:hAnsi="宋体" w:eastAsia="宋体" w:cs="宋体"/>
          <w:sz w:val="24"/>
          <w:szCs w:val="24"/>
          <w:lang w:bidi="ar"/>
        </w:rPr>
        <w:t>★</w:t>
      </w:r>
      <w:r>
        <w:rPr>
          <w:rFonts w:hint="eastAsia" w:ascii="宋体" w:hAnsi="宋体" w:eastAsia="宋体" w:cs="宋体"/>
          <w:b/>
          <w:bCs/>
          <w:sz w:val="24"/>
        </w:rPr>
        <w:t>商务要求</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bCs/>
          <w:color w:val="auto"/>
          <w:sz w:val="24"/>
          <w:szCs w:val="24"/>
          <w:highlight w:val="none"/>
          <w:u w:val="none"/>
        </w:rPr>
        <w:t>1.付款方式</w:t>
      </w:r>
      <w:r>
        <w:rPr>
          <w:rFonts w:hint="eastAsia" w:ascii="宋体" w:hAnsi="宋体" w:eastAsia="宋体" w:cs="宋体"/>
          <w:b w:val="0"/>
          <w:bCs w:val="0"/>
          <w:color w:val="auto"/>
          <w:sz w:val="24"/>
          <w:szCs w:val="24"/>
          <w:highlight w:val="none"/>
          <w:u w:val="none"/>
        </w:rPr>
        <w:t>：投标人须在合同签订生效之日起的7个工作日内，按合同总价10%支付履约保证金，安装调试并经采购人验收合格后，投标人须向采购人出具合法有效完整的完税发票及凭证资料进行支付结算，采购人支付合同总价的100%货款给投标人。</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bCs/>
          <w:color w:val="auto"/>
          <w:sz w:val="24"/>
          <w:szCs w:val="24"/>
          <w:highlight w:val="none"/>
          <w:u w:val="none"/>
        </w:rPr>
        <w:t>2.履约保证金的退还：</w:t>
      </w:r>
      <w:r>
        <w:rPr>
          <w:rFonts w:hint="eastAsia" w:ascii="宋体" w:hAnsi="宋体" w:eastAsia="宋体" w:cs="宋体"/>
          <w:b w:val="0"/>
          <w:bCs w:val="0"/>
          <w:color w:val="auto"/>
          <w:sz w:val="24"/>
          <w:szCs w:val="24"/>
          <w:highlight w:val="none"/>
          <w:u w:val="none"/>
        </w:rPr>
        <w:t>货物自验收合格之日满1年，采购人接到投标人付款申请后30个工作日内，采购人一次性无息退还投标人的履约保证金。</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bCs/>
          <w:color w:val="auto"/>
          <w:sz w:val="24"/>
          <w:szCs w:val="24"/>
          <w:highlight w:val="none"/>
          <w:u w:val="none"/>
        </w:rPr>
        <w:t>3.交货时间：</w:t>
      </w:r>
      <w:r>
        <w:rPr>
          <w:rFonts w:hint="eastAsia" w:ascii="宋体" w:hAnsi="宋体" w:eastAsia="宋体" w:cs="宋体"/>
          <w:b w:val="0"/>
          <w:bCs w:val="0"/>
          <w:color w:val="auto"/>
          <w:sz w:val="24"/>
          <w:szCs w:val="24"/>
          <w:highlight w:val="none"/>
          <w:u w:val="none"/>
        </w:rPr>
        <w:t>合同签订后</w:t>
      </w:r>
      <w:r>
        <w:rPr>
          <w:rFonts w:hint="eastAsia" w:ascii="宋体" w:hAnsi="宋体" w:eastAsia="宋体" w:cs="宋体"/>
          <w:b/>
          <w:bCs/>
          <w:color w:val="auto"/>
          <w:sz w:val="24"/>
          <w:szCs w:val="24"/>
          <w:highlight w:val="none"/>
          <w:u w:val="none"/>
          <w:lang w:val="en-US" w:eastAsia="zh-CN"/>
        </w:rPr>
        <w:t>90</w:t>
      </w:r>
      <w:r>
        <w:rPr>
          <w:rFonts w:hint="eastAsia" w:ascii="宋体" w:hAnsi="宋体" w:eastAsia="宋体" w:cs="宋体"/>
          <w:b w:val="0"/>
          <w:bCs w:val="0"/>
          <w:color w:val="auto"/>
          <w:sz w:val="24"/>
          <w:szCs w:val="24"/>
          <w:highlight w:val="none"/>
          <w:u w:val="none"/>
        </w:rPr>
        <w:t>天内，投标人须将所有货物运抵现场安装调试完毕并交付采购人验收，具体时间可由双方在合同中约定。</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bCs/>
          <w:color w:val="auto"/>
          <w:sz w:val="24"/>
          <w:szCs w:val="24"/>
          <w:highlight w:val="none"/>
          <w:u w:val="none"/>
        </w:rPr>
        <w:t>4.</w:t>
      </w:r>
      <w:r>
        <w:rPr>
          <w:rFonts w:hint="eastAsia" w:ascii="宋体" w:hAnsi="宋体" w:eastAsia="宋体" w:cs="宋体"/>
          <w:b w:val="0"/>
          <w:bCs w:val="0"/>
          <w:color w:val="auto"/>
          <w:sz w:val="24"/>
          <w:szCs w:val="24"/>
          <w:highlight w:val="none"/>
          <w:u w:val="none"/>
        </w:rPr>
        <w:t>由于投标人的原因未能按时供货的，每拖延一天，须向采购人支付合同总额千分之三的违约金；如超过供货期90天，采购人有权解除合同，履约保证金不予退还。</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highlight w:val="none"/>
          <w:u w:val="none"/>
        </w:rPr>
        <w:t>5.交货地点：</w:t>
      </w:r>
      <w:r>
        <w:rPr>
          <w:rFonts w:hint="eastAsia" w:ascii="宋体" w:hAnsi="宋体" w:eastAsia="宋体" w:cs="宋体"/>
          <w:b w:val="0"/>
          <w:bCs w:val="0"/>
          <w:color w:val="auto"/>
          <w:sz w:val="24"/>
          <w:szCs w:val="24"/>
          <w:highlight w:val="none"/>
          <w:u w:val="none"/>
        </w:rPr>
        <w:t>四川省人民医院。</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6.售后服务（售后服务涉及费用均包含在投标人的投标报价中）：</w:t>
      </w:r>
    </w:p>
    <w:p>
      <w:pPr>
        <w:pStyle w:val="4"/>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6.1送货上门、安装、调试，并试运行。</w:t>
      </w:r>
    </w:p>
    <w:p>
      <w:pPr>
        <w:pStyle w:val="4"/>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6.2提供培训。保证受训人员能熟练操作，并对该设备能进行日常维护，如未达到，医院有权延后支付合同所约定之付款。</w:t>
      </w:r>
    </w:p>
    <w:p>
      <w:pPr>
        <w:pStyle w:val="4"/>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6.3质保期不低于</w:t>
      </w:r>
      <w:r>
        <w:rPr>
          <w:rFonts w:hint="eastAsia" w:ascii="宋体" w:hAnsi="宋体" w:eastAsia="宋体" w:cs="宋体"/>
          <w:b/>
          <w:bCs/>
          <w:color w:val="auto"/>
          <w:kern w:val="2"/>
          <w:sz w:val="24"/>
          <w:szCs w:val="24"/>
          <w:highlight w:val="none"/>
          <w:u w:val="none"/>
          <w:lang w:val="en-US" w:eastAsia="zh-CN" w:bidi="ar-SA"/>
        </w:rPr>
        <w:t>5</w:t>
      </w:r>
      <w:r>
        <w:rPr>
          <w:rFonts w:hint="eastAsia" w:ascii="宋体" w:hAnsi="宋体" w:eastAsia="宋体" w:cs="宋体"/>
          <w:b w:val="0"/>
          <w:bCs w:val="0"/>
          <w:color w:val="auto"/>
          <w:kern w:val="2"/>
          <w:sz w:val="24"/>
          <w:szCs w:val="24"/>
          <w:highlight w:val="none"/>
          <w:u w:val="none"/>
          <w:lang w:val="en-US" w:eastAsia="zh-CN" w:bidi="ar-SA"/>
        </w:rPr>
        <w:t>年（合同签订后采购人出具验收报告之日起），范围：整机含所有部件（质保期内涉及维修、产品更换、人工费用等一切费用包含在此次报价中）。</w:t>
      </w:r>
    </w:p>
    <w:p>
      <w:pPr>
        <w:pStyle w:val="4"/>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6.4如货物在质保期内出现质量问题，投标人须在接到通知后12小时内响应，48小时内到场维修，或以合同约定为准，并承担相关费用；如质保期内货物经投标人两次维修仍不能达到国家相关质量标准，采购人有权更换全新货物、退货并追究投标人违约责任。</w:t>
      </w:r>
    </w:p>
    <w:p>
      <w:pPr>
        <w:pStyle w:val="4"/>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6.5维修期间，根据采购人需要，提供备用设备。</w:t>
      </w:r>
    </w:p>
    <w:p>
      <w:pPr>
        <w:pStyle w:val="4"/>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6.6投标人须指派专人负责与采购人联系售后服务事宜。</w:t>
      </w:r>
    </w:p>
    <w:p>
      <w:pPr>
        <w:pStyle w:val="5"/>
        <w:keepNext w:val="0"/>
        <w:keepLines w:val="0"/>
        <w:pageBreakBefore w:val="0"/>
        <w:widowControl w:val="0"/>
        <w:kinsoku/>
        <w:wordWrap/>
        <w:overflowPunct/>
        <w:topLinePunct w:val="0"/>
        <w:autoSpaceDE/>
        <w:autoSpaceDN/>
        <w:bidi w:val="0"/>
        <w:adjustRightInd/>
        <w:snapToGrid/>
        <w:spacing w:after="0" w:line="420" w:lineRule="exact"/>
        <w:ind w:left="0" w:leftChars="0" w:firstLine="482" w:firstLineChars="200"/>
        <w:textAlignment w:val="auto"/>
        <w:rPr>
          <w:rFonts w:hint="eastAsia" w:ascii="宋体" w:hAnsi="宋体" w:eastAsia="宋体" w:cs="宋体"/>
          <w:b/>
          <w:bCs/>
          <w:color w:val="auto"/>
          <w:sz w:val="24"/>
          <w:szCs w:val="24"/>
          <w:highlight w:val="none"/>
          <w:u w:val="none"/>
          <w:lang w:val="en-US"/>
        </w:rPr>
      </w:pPr>
      <w:r>
        <w:rPr>
          <w:rFonts w:hint="eastAsia" w:ascii="宋体" w:hAnsi="宋体" w:eastAsia="宋体" w:cs="宋体"/>
          <w:b/>
          <w:bCs/>
          <w:color w:val="auto"/>
          <w:sz w:val="24"/>
          <w:szCs w:val="24"/>
          <w:highlight w:val="none"/>
          <w:u w:val="none"/>
          <w:lang w:val="en-US"/>
        </w:rPr>
        <w:t>7.验收：</w:t>
      </w:r>
    </w:p>
    <w:p>
      <w:pPr>
        <w:pStyle w:val="4"/>
        <w:keepNext w:val="0"/>
        <w:keepLines w:val="0"/>
        <w:pageBreakBefore w:val="0"/>
        <w:widowControl w:val="0"/>
        <w:kinsoku/>
        <w:wordWrap/>
        <w:overflowPunct/>
        <w:topLinePunct w:val="0"/>
        <w:autoSpaceDE/>
        <w:autoSpaceDN/>
        <w:bidi w:val="0"/>
        <w:adjustRightInd/>
        <w:snapToGrid/>
        <w:spacing w:line="420" w:lineRule="exact"/>
        <w:ind w:left="0" w:firstLine="482" w:firstLineChars="200"/>
        <w:textAlignment w:val="auto"/>
        <w:rPr>
          <w:rFonts w:hint="eastAsia" w:ascii="宋体" w:hAnsi="宋体" w:eastAsia="宋体" w:cs="宋体"/>
          <w:b/>
          <w:bCs/>
          <w:color w:val="auto"/>
          <w:kern w:val="2"/>
          <w:sz w:val="24"/>
          <w:szCs w:val="24"/>
          <w:highlight w:val="none"/>
          <w:u w:val="none"/>
          <w:lang w:val="en-US" w:eastAsia="zh-CN" w:bidi="ar-SA"/>
        </w:rPr>
      </w:pPr>
      <w:r>
        <w:rPr>
          <w:rFonts w:hint="eastAsia" w:ascii="宋体" w:hAnsi="宋体" w:eastAsia="宋体" w:cs="宋体"/>
          <w:b/>
          <w:bCs/>
          <w:color w:val="auto"/>
          <w:kern w:val="2"/>
          <w:sz w:val="24"/>
          <w:szCs w:val="24"/>
          <w:highlight w:val="none"/>
          <w:u w:val="none"/>
          <w:lang w:val="en-US" w:eastAsia="zh-CN" w:bidi="ar-SA"/>
        </w:rPr>
        <w:t>7.1验收交付标准和方法：</w:t>
      </w:r>
    </w:p>
    <w:p>
      <w:pPr>
        <w:pStyle w:val="4"/>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7.1.1按国家有关规定以及招标文件的质量要求和技术指标、中标人的响应投标文件及承诺与合同约定标准进行验收；</w:t>
      </w:r>
    </w:p>
    <w:p>
      <w:pPr>
        <w:pStyle w:val="4"/>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kern w:val="2"/>
          <w:sz w:val="24"/>
          <w:szCs w:val="24"/>
          <w:highlight w:val="none"/>
          <w:u w:val="none"/>
          <w:lang w:val="en-US" w:eastAsia="zh-CN" w:bidi="ar-SA"/>
        </w:rPr>
        <w:t>7.1.2其他未尽事宜按照《财政部关于进一步加 强政府采购需求和履约验收管理的指导意见》(财库〔2016〕205 号)和《政府采购需求管理办法》（财库〔2021〕22号）的要求进行验收。</w:t>
      </w:r>
    </w:p>
    <w:p>
      <w:pPr>
        <w:pStyle w:val="6"/>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7.2验收方案</w:t>
      </w:r>
    </w:p>
    <w:p>
      <w:pPr>
        <w:pStyle w:val="6"/>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eastAsia="宋体" w:cs="宋体"/>
          <w:b w:val="0"/>
          <w:bCs w:val="0"/>
          <w:color w:val="auto"/>
          <w:kern w:val="0"/>
          <w:sz w:val="24"/>
          <w:szCs w:val="24"/>
          <w:u w:val="none"/>
          <w:shd w:val="clear" w:color="auto" w:fill="FFFFFF"/>
        </w:rPr>
      </w:pPr>
      <w:r>
        <w:rPr>
          <w:rFonts w:hint="eastAsia" w:ascii="宋体" w:hAnsi="宋体" w:eastAsia="宋体" w:cs="宋体"/>
          <w:b w:val="0"/>
          <w:bCs w:val="0"/>
          <w:color w:val="auto"/>
          <w:sz w:val="24"/>
          <w:szCs w:val="24"/>
          <w:u w:val="none"/>
          <w:shd w:val="clear" w:color="auto" w:fill="FFFFFF"/>
          <w:lang w:val="en-US" w:eastAsia="zh-CN"/>
        </w:rPr>
        <w:t>7.2.1</w:t>
      </w:r>
      <w:r>
        <w:rPr>
          <w:rFonts w:hint="eastAsia" w:ascii="宋体" w:hAnsi="宋体" w:eastAsia="宋体" w:cs="宋体"/>
          <w:b w:val="0"/>
          <w:bCs w:val="0"/>
          <w:color w:val="auto"/>
          <w:sz w:val="24"/>
          <w:szCs w:val="24"/>
          <w:u w:val="none"/>
          <w:shd w:val="clear" w:color="auto" w:fill="FFFFFF"/>
        </w:rPr>
        <w:t>验收组织方式：</w:t>
      </w:r>
      <w:r>
        <w:rPr>
          <w:rFonts w:hint="eastAsia" w:ascii="宋体" w:hAnsi="宋体" w:eastAsia="宋体" w:cs="宋体"/>
          <w:b w:val="0"/>
          <w:bCs w:val="0"/>
          <w:color w:val="auto"/>
          <w:kern w:val="0"/>
          <w:sz w:val="24"/>
          <w:szCs w:val="24"/>
          <w:u w:val="none"/>
          <w:shd w:val="clear" w:color="auto" w:fill="FFFFFF"/>
        </w:rPr>
        <w:t>自行验收</w:t>
      </w:r>
    </w:p>
    <w:p>
      <w:pPr>
        <w:pStyle w:val="6"/>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eastAsia="宋体" w:cs="宋体"/>
          <w:b w:val="0"/>
          <w:bCs w:val="0"/>
          <w:color w:val="auto"/>
          <w:sz w:val="24"/>
          <w:szCs w:val="24"/>
          <w:u w:val="none"/>
          <w:shd w:val="clear" w:color="auto" w:fill="FFFFFF"/>
        </w:rPr>
      </w:pPr>
      <w:r>
        <w:rPr>
          <w:rFonts w:hint="eastAsia" w:ascii="宋体" w:hAnsi="宋体" w:eastAsia="宋体" w:cs="宋体"/>
          <w:b w:val="0"/>
          <w:bCs w:val="0"/>
          <w:color w:val="auto"/>
          <w:sz w:val="24"/>
          <w:szCs w:val="24"/>
          <w:u w:val="none"/>
          <w:shd w:val="clear" w:color="auto" w:fill="FFFFFF"/>
          <w:lang w:val="en-US" w:eastAsia="zh-CN"/>
        </w:rPr>
        <w:t>7.2.2</w:t>
      </w:r>
      <w:r>
        <w:rPr>
          <w:rFonts w:hint="eastAsia" w:ascii="宋体" w:hAnsi="宋体" w:eastAsia="宋体" w:cs="宋体"/>
          <w:b w:val="0"/>
          <w:bCs w:val="0"/>
          <w:color w:val="auto"/>
          <w:sz w:val="24"/>
          <w:szCs w:val="24"/>
          <w:u w:val="none"/>
          <w:shd w:val="clear" w:color="auto" w:fill="FFFFFF"/>
        </w:rPr>
        <w:t>是否邀请本项目的其他供应商：否</w:t>
      </w:r>
    </w:p>
    <w:p>
      <w:pPr>
        <w:pStyle w:val="6"/>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eastAsia="宋体" w:cs="宋体"/>
          <w:b w:val="0"/>
          <w:bCs w:val="0"/>
          <w:color w:val="auto"/>
          <w:sz w:val="24"/>
          <w:szCs w:val="24"/>
          <w:u w:val="none"/>
          <w:shd w:val="clear" w:color="auto" w:fill="FFFFFF"/>
        </w:rPr>
      </w:pPr>
      <w:r>
        <w:rPr>
          <w:rFonts w:hint="eastAsia" w:ascii="宋体" w:hAnsi="宋体" w:eastAsia="宋体" w:cs="宋体"/>
          <w:b w:val="0"/>
          <w:bCs w:val="0"/>
          <w:color w:val="auto"/>
          <w:sz w:val="24"/>
          <w:szCs w:val="24"/>
          <w:u w:val="none"/>
          <w:shd w:val="clear" w:color="auto" w:fill="FFFFFF"/>
          <w:lang w:val="en-US" w:eastAsia="zh-CN"/>
        </w:rPr>
        <w:t>7.2.3</w:t>
      </w:r>
      <w:r>
        <w:rPr>
          <w:rFonts w:hint="eastAsia" w:ascii="宋体" w:hAnsi="宋体" w:eastAsia="宋体" w:cs="宋体"/>
          <w:b w:val="0"/>
          <w:bCs w:val="0"/>
          <w:color w:val="auto"/>
          <w:sz w:val="24"/>
          <w:szCs w:val="24"/>
          <w:u w:val="none"/>
          <w:shd w:val="clear" w:color="auto" w:fill="FFFFFF"/>
        </w:rPr>
        <w:t>是否邀请专家：否</w:t>
      </w:r>
    </w:p>
    <w:p>
      <w:pPr>
        <w:pStyle w:val="6"/>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eastAsia="宋体" w:cs="宋体"/>
          <w:b w:val="0"/>
          <w:bCs w:val="0"/>
          <w:color w:val="auto"/>
          <w:sz w:val="24"/>
          <w:szCs w:val="24"/>
          <w:u w:val="none"/>
          <w:shd w:val="clear" w:color="auto" w:fill="FFFFFF"/>
        </w:rPr>
      </w:pPr>
      <w:r>
        <w:rPr>
          <w:rFonts w:hint="eastAsia" w:ascii="宋体" w:hAnsi="宋体" w:eastAsia="宋体" w:cs="宋体"/>
          <w:b w:val="0"/>
          <w:bCs w:val="0"/>
          <w:color w:val="auto"/>
          <w:sz w:val="24"/>
          <w:szCs w:val="24"/>
          <w:u w:val="none"/>
          <w:shd w:val="clear" w:color="auto" w:fill="FFFFFF"/>
          <w:lang w:val="en-US" w:eastAsia="zh-CN"/>
        </w:rPr>
        <w:t>7.2.4</w:t>
      </w:r>
      <w:r>
        <w:rPr>
          <w:rFonts w:hint="eastAsia" w:ascii="宋体" w:hAnsi="宋体" w:eastAsia="宋体" w:cs="宋体"/>
          <w:b w:val="0"/>
          <w:bCs w:val="0"/>
          <w:color w:val="auto"/>
          <w:sz w:val="24"/>
          <w:szCs w:val="24"/>
          <w:u w:val="none"/>
          <w:shd w:val="clear" w:color="auto" w:fill="FFFFFF"/>
        </w:rPr>
        <w:t>是否邀请第三方检测机构</w:t>
      </w:r>
      <w:r>
        <w:rPr>
          <w:rFonts w:hint="eastAsia" w:ascii="宋体" w:hAnsi="宋体" w:eastAsia="宋体" w:cs="宋体"/>
          <w:b w:val="0"/>
          <w:bCs w:val="0"/>
          <w:color w:val="auto"/>
          <w:sz w:val="24"/>
          <w:szCs w:val="24"/>
          <w:u w:val="none"/>
          <w:shd w:val="clear" w:color="auto" w:fill="FFFFFF"/>
          <w:lang w:eastAsia="zh-CN"/>
        </w:rPr>
        <w:t>：</w:t>
      </w:r>
      <w:r>
        <w:rPr>
          <w:rFonts w:hint="eastAsia" w:ascii="宋体" w:hAnsi="宋体" w:eastAsia="宋体" w:cs="宋体"/>
          <w:b w:val="0"/>
          <w:bCs w:val="0"/>
          <w:color w:val="auto"/>
          <w:sz w:val="24"/>
          <w:szCs w:val="24"/>
          <w:u w:val="none"/>
          <w:shd w:val="clear" w:color="auto" w:fill="FFFFFF"/>
        </w:rPr>
        <w:t>否</w:t>
      </w:r>
    </w:p>
    <w:p>
      <w:pPr>
        <w:pStyle w:val="6"/>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eastAsia="宋体" w:cs="宋体"/>
          <w:b w:val="0"/>
          <w:bCs w:val="0"/>
          <w:color w:val="auto"/>
          <w:kern w:val="0"/>
          <w:sz w:val="24"/>
          <w:szCs w:val="24"/>
          <w:u w:val="none"/>
          <w:shd w:val="clear" w:color="auto" w:fill="FFFFFF"/>
        </w:rPr>
      </w:pPr>
      <w:r>
        <w:rPr>
          <w:rFonts w:hint="eastAsia" w:ascii="宋体" w:hAnsi="宋体" w:eastAsia="宋体" w:cs="宋体"/>
          <w:b w:val="0"/>
          <w:bCs w:val="0"/>
          <w:color w:val="auto"/>
          <w:sz w:val="24"/>
          <w:szCs w:val="24"/>
          <w:u w:val="none"/>
          <w:shd w:val="clear" w:color="auto" w:fill="FFFFFF"/>
          <w:lang w:val="en-US" w:eastAsia="zh-CN"/>
        </w:rPr>
        <w:t>7.2.5</w:t>
      </w:r>
      <w:r>
        <w:rPr>
          <w:rFonts w:hint="eastAsia" w:ascii="宋体" w:hAnsi="宋体" w:eastAsia="宋体" w:cs="宋体"/>
          <w:b w:val="0"/>
          <w:bCs w:val="0"/>
          <w:color w:val="auto"/>
          <w:sz w:val="24"/>
          <w:szCs w:val="24"/>
          <w:u w:val="none"/>
          <w:shd w:val="clear" w:color="auto" w:fill="FFFFFF"/>
        </w:rPr>
        <w:t>履约验收程序</w:t>
      </w:r>
      <w:r>
        <w:rPr>
          <w:rFonts w:hint="eastAsia" w:ascii="宋体" w:hAnsi="宋体" w:eastAsia="宋体" w:cs="宋体"/>
          <w:b w:val="0"/>
          <w:bCs w:val="0"/>
          <w:color w:val="auto"/>
          <w:sz w:val="24"/>
          <w:szCs w:val="24"/>
          <w:u w:val="none"/>
          <w:shd w:val="clear" w:color="auto" w:fill="FFFFFF"/>
          <w:lang w:eastAsia="zh-CN"/>
        </w:rPr>
        <w:t>：</w:t>
      </w:r>
      <w:r>
        <w:rPr>
          <w:rFonts w:hint="eastAsia" w:ascii="宋体" w:hAnsi="宋体" w:eastAsia="宋体" w:cs="宋体"/>
          <w:b w:val="0"/>
          <w:bCs w:val="0"/>
          <w:color w:val="auto"/>
          <w:kern w:val="0"/>
          <w:sz w:val="24"/>
          <w:szCs w:val="24"/>
          <w:u w:val="none"/>
          <w:shd w:val="clear" w:color="auto" w:fill="FFFFFF"/>
        </w:rPr>
        <w:t>一次性验收</w:t>
      </w:r>
    </w:p>
    <w:p>
      <w:pPr>
        <w:pStyle w:val="6"/>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eastAsia="宋体" w:cs="宋体"/>
          <w:b w:val="0"/>
          <w:bCs w:val="0"/>
          <w:color w:val="auto"/>
          <w:sz w:val="24"/>
          <w:szCs w:val="24"/>
          <w:u w:val="none"/>
          <w:shd w:val="clear" w:color="auto" w:fill="FFFFFF"/>
        </w:rPr>
      </w:pPr>
      <w:r>
        <w:rPr>
          <w:rFonts w:hint="eastAsia" w:ascii="宋体" w:hAnsi="宋体" w:eastAsia="宋体" w:cs="宋体"/>
          <w:b w:val="0"/>
          <w:bCs w:val="0"/>
          <w:color w:val="auto"/>
          <w:sz w:val="24"/>
          <w:szCs w:val="24"/>
          <w:u w:val="none"/>
          <w:shd w:val="clear" w:color="auto" w:fill="FFFFFF"/>
          <w:lang w:val="en-US" w:eastAsia="zh-CN"/>
        </w:rPr>
        <w:t>7.2.6</w:t>
      </w:r>
      <w:r>
        <w:rPr>
          <w:rFonts w:hint="eastAsia" w:ascii="宋体" w:hAnsi="宋体" w:eastAsia="宋体" w:cs="宋体"/>
          <w:b w:val="0"/>
          <w:bCs w:val="0"/>
          <w:color w:val="auto"/>
          <w:sz w:val="24"/>
          <w:szCs w:val="24"/>
          <w:u w:val="none"/>
          <w:shd w:val="clear" w:color="auto" w:fill="FFFFFF"/>
        </w:rPr>
        <w:t>履约验收时间</w:t>
      </w:r>
      <w:r>
        <w:rPr>
          <w:rFonts w:hint="eastAsia" w:ascii="宋体" w:hAnsi="宋体" w:eastAsia="宋体" w:cs="宋体"/>
          <w:b w:val="0"/>
          <w:bCs w:val="0"/>
          <w:color w:val="auto"/>
          <w:sz w:val="24"/>
          <w:szCs w:val="24"/>
          <w:u w:val="none"/>
          <w:shd w:val="clear" w:color="auto" w:fill="FFFFFF"/>
          <w:lang w:eastAsia="zh-CN"/>
        </w:rPr>
        <w:t>：</w:t>
      </w:r>
      <w:r>
        <w:rPr>
          <w:rFonts w:hint="eastAsia" w:ascii="宋体" w:hAnsi="宋体" w:eastAsia="宋体" w:cs="宋体"/>
          <w:b w:val="0"/>
          <w:bCs w:val="0"/>
          <w:color w:val="auto"/>
          <w:sz w:val="24"/>
          <w:szCs w:val="24"/>
          <w:u w:val="none"/>
          <w:shd w:val="clear" w:color="auto" w:fill="FFFFFF"/>
        </w:rPr>
        <w:t>供应商提出验收申请之日起20日内组织验收</w:t>
      </w:r>
    </w:p>
    <w:p>
      <w:pPr>
        <w:pStyle w:val="6"/>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eastAsia="宋体" w:cs="宋体"/>
          <w:b w:val="0"/>
          <w:bCs w:val="0"/>
          <w:color w:val="auto"/>
          <w:sz w:val="24"/>
          <w:szCs w:val="24"/>
          <w:u w:val="none"/>
          <w:shd w:val="clear" w:color="auto" w:fill="FFFFFF"/>
        </w:rPr>
      </w:pPr>
      <w:r>
        <w:rPr>
          <w:rFonts w:hint="eastAsia" w:ascii="宋体" w:hAnsi="宋体" w:eastAsia="宋体" w:cs="宋体"/>
          <w:b w:val="0"/>
          <w:bCs w:val="0"/>
          <w:color w:val="auto"/>
          <w:sz w:val="24"/>
          <w:szCs w:val="24"/>
          <w:u w:val="none"/>
          <w:shd w:val="clear" w:color="auto" w:fill="FFFFFF"/>
          <w:lang w:val="en-US" w:eastAsia="zh-CN"/>
        </w:rPr>
        <w:t>7.2.7</w:t>
      </w:r>
      <w:r>
        <w:rPr>
          <w:rFonts w:hint="eastAsia" w:ascii="宋体" w:hAnsi="宋体" w:eastAsia="宋体" w:cs="宋体"/>
          <w:b w:val="0"/>
          <w:bCs w:val="0"/>
          <w:color w:val="auto"/>
          <w:sz w:val="24"/>
          <w:szCs w:val="24"/>
          <w:u w:val="none"/>
          <w:shd w:val="clear" w:color="auto" w:fill="FFFFFF"/>
        </w:rPr>
        <w:t>验收组织的其他事项</w:t>
      </w:r>
      <w:r>
        <w:rPr>
          <w:rFonts w:hint="eastAsia" w:ascii="宋体" w:hAnsi="宋体" w:eastAsia="宋体" w:cs="宋体"/>
          <w:b w:val="0"/>
          <w:bCs w:val="0"/>
          <w:color w:val="auto"/>
          <w:sz w:val="24"/>
          <w:szCs w:val="24"/>
          <w:u w:val="none"/>
          <w:shd w:val="clear" w:color="auto" w:fill="FFFFFF"/>
          <w:lang w:eastAsia="zh-CN"/>
        </w:rPr>
        <w:t>：</w:t>
      </w:r>
      <w:r>
        <w:rPr>
          <w:rFonts w:hint="eastAsia" w:ascii="宋体" w:hAnsi="宋体" w:eastAsia="宋体" w:cs="宋体"/>
          <w:b w:val="0"/>
          <w:bCs w:val="0"/>
          <w:color w:val="auto"/>
          <w:sz w:val="24"/>
          <w:szCs w:val="24"/>
          <w:u w:val="none"/>
          <w:shd w:val="clear" w:color="auto" w:fill="FFFFFF"/>
        </w:rPr>
        <w:t>供应商仅在完成设备安装、调试、使用培训待设备能正常使用后方可提出验收申请。</w:t>
      </w:r>
    </w:p>
    <w:p>
      <w:pPr>
        <w:pStyle w:val="6"/>
        <w:keepNext w:val="0"/>
        <w:keepLines w:val="0"/>
        <w:pageBreakBefore w:val="0"/>
        <w:widowControl w:val="0"/>
        <w:numPr>
          <w:ilvl w:val="0"/>
          <w:numId w:val="0"/>
        </w:numPr>
        <w:kinsoku/>
        <w:wordWrap/>
        <w:overflowPunct/>
        <w:topLinePunct w:val="0"/>
        <w:autoSpaceDE/>
        <w:autoSpaceDN/>
        <w:bidi w:val="0"/>
        <w:adjustRightInd/>
        <w:spacing w:line="420" w:lineRule="exact"/>
        <w:ind w:leftChars="0" w:firstLine="480" w:firstLineChars="200"/>
        <w:textAlignment w:val="auto"/>
        <w:rPr>
          <w:rFonts w:hint="eastAsia" w:ascii="宋体" w:hAnsi="宋体" w:eastAsia="宋体" w:cs="宋体"/>
          <w:b w:val="0"/>
          <w:bCs w:val="0"/>
          <w:color w:val="auto"/>
          <w:sz w:val="24"/>
          <w:szCs w:val="24"/>
          <w:u w:val="none"/>
          <w:lang w:eastAsia="zh-CN"/>
        </w:rPr>
      </w:pPr>
      <w:r>
        <w:rPr>
          <w:rFonts w:hint="eastAsia" w:ascii="宋体" w:hAnsi="宋体" w:eastAsia="宋体" w:cs="宋体"/>
          <w:b w:val="0"/>
          <w:bCs w:val="0"/>
          <w:color w:val="auto"/>
          <w:sz w:val="24"/>
          <w:szCs w:val="24"/>
          <w:u w:val="none"/>
          <w:shd w:val="clear" w:color="auto" w:fill="FFFFFF"/>
          <w:lang w:val="en-US" w:eastAsia="zh-CN"/>
        </w:rPr>
        <w:t>7.2.8</w:t>
      </w:r>
      <w:r>
        <w:rPr>
          <w:rFonts w:hint="eastAsia" w:ascii="宋体" w:hAnsi="宋体" w:eastAsia="宋体" w:cs="宋体"/>
          <w:b w:val="0"/>
          <w:bCs w:val="0"/>
          <w:color w:val="auto"/>
          <w:sz w:val="24"/>
          <w:szCs w:val="24"/>
          <w:u w:val="none"/>
          <w:shd w:val="clear" w:color="auto" w:fill="FFFFFF"/>
        </w:rPr>
        <w:t>技术履约验收内容</w:t>
      </w:r>
      <w:r>
        <w:rPr>
          <w:rFonts w:hint="eastAsia" w:ascii="宋体" w:hAnsi="宋体" w:eastAsia="宋体" w:cs="宋体"/>
          <w:b w:val="0"/>
          <w:bCs w:val="0"/>
          <w:color w:val="auto"/>
          <w:sz w:val="24"/>
          <w:szCs w:val="24"/>
          <w:u w:val="none"/>
          <w:shd w:val="clear" w:color="auto" w:fill="FFFFFF"/>
          <w:lang w:eastAsia="zh-CN"/>
        </w:rPr>
        <w:t>：</w:t>
      </w:r>
      <w:r>
        <w:rPr>
          <w:rFonts w:hint="eastAsia" w:ascii="宋体" w:hAnsi="宋体" w:eastAsia="宋体" w:cs="宋体"/>
          <w:b w:val="0"/>
          <w:bCs w:val="0"/>
          <w:color w:val="auto"/>
          <w:sz w:val="24"/>
          <w:szCs w:val="24"/>
          <w:u w:val="none"/>
        </w:rPr>
        <w:t>招标文件要求及投标文件响应内容、中标产品厂家注册内容、产品说明书（如涉及）等内容进行技术验收</w:t>
      </w:r>
      <w:r>
        <w:rPr>
          <w:rFonts w:hint="eastAsia" w:ascii="宋体" w:hAnsi="宋体" w:eastAsia="宋体" w:cs="宋体"/>
          <w:b w:val="0"/>
          <w:bCs w:val="0"/>
          <w:color w:val="auto"/>
          <w:sz w:val="24"/>
          <w:szCs w:val="24"/>
          <w:u w:val="none"/>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pacing w:line="420" w:lineRule="exact"/>
        <w:ind w:leftChars="0" w:firstLine="480" w:firstLineChars="200"/>
        <w:textAlignment w:val="auto"/>
        <w:rPr>
          <w:rFonts w:hint="eastAsia" w:ascii="宋体" w:hAnsi="宋体" w:eastAsia="宋体" w:cs="宋体"/>
          <w:b w:val="0"/>
          <w:bCs w:val="0"/>
          <w:color w:val="auto"/>
          <w:sz w:val="24"/>
          <w:szCs w:val="24"/>
          <w:u w:val="none"/>
          <w:shd w:val="clear" w:color="auto" w:fill="FFFFFF"/>
        </w:rPr>
      </w:pPr>
      <w:r>
        <w:rPr>
          <w:rFonts w:hint="eastAsia" w:ascii="宋体" w:hAnsi="宋体" w:eastAsia="宋体" w:cs="宋体"/>
          <w:b w:val="0"/>
          <w:bCs w:val="0"/>
          <w:color w:val="auto"/>
          <w:sz w:val="24"/>
          <w:szCs w:val="24"/>
          <w:u w:val="none"/>
          <w:shd w:val="clear" w:color="auto" w:fill="FFFFFF"/>
          <w:lang w:val="en-US" w:eastAsia="zh-CN"/>
        </w:rPr>
        <w:t>7.2.9</w:t>
      </w:r>
      <w:r>
        <w:rPr>
          <w:rFonts w:hint="eastAsia" w:ascii="宋体" w:hAnsi="宋体" w:eastAsia="宋体" w:cs="宋体"/>
          <w:b w:val="0"/>
          <w:bCs w:val="0"/>
          <w:color w:val="auto"/>
          <w:sz w:val="24"/>
          <w:szCs w:val="24"/>
          <w:u w:val="none"/>
          <w:shd w:val="clear" w:color="auto" w:fill="FFFFFF"/>
        </w:rPr>
        <w:t>商务履约验收内容</w:t>
      </w:r>
      <w:r>
        <w:rPr>
          <w:rFonts w:hint="eastAsia" w:ascii="宋体" w:hAnsi="宋体" w:eastAsia="宋体" w:cs="宋体"/>
          <w:b w:val="0"/>
          <w:bCs w:val="0"/>
          <w:color w:val="auto"/>
          <w:sz w:val="24"/>
          <w:szCs w:val="24"/>
          <w:u w:val="none"/>
          <w:shd w:val="clear" w:color="auto" w:fill="FFFFFF"/>
          <w:lang w:eastAsia="zh-CN"/>
        </w:rPr>
        <w:t>：</w:t>
      </w:r>
      <w:r>
        <w:rPr>
          <w:rFonts w:hint="eastAsia" w:ascii="宋体" w:hAnsi="宋体" w:eastAsia="宋体" w:cs="宋体"/>
          <w:b w:val="0"/>
          <w:bCs w:val="0"/>
          <w:color w:val="auto"/>
          <w:sz w:val="24"/>
          <w:szCs w:val="24"/>
          <w:u w:val="none"/>
          <w:shd w:val="clear" w:color="auto" w:fill="FFFFFF"/>
        </w:rPr>
        <w:t>按投标文件</w:t>
      </w:r>
      <w:r>
        <w:rPr>
          <w:rFonts w:hint="eastAsia" w:ascii="宋体" w:hAnsi="宋体" w:eastAsia="宋体" w:cs="宋体"/>
          <w:b w:val="0"/>
          <w:bCs w:val="0"/>
          <w:color w:val="auto"/>
          <w:sz w:val="24"/>
          <w:szCs w:val="24"/>
          <w:u w:val="none"/>
        </w:rPr>
        <w:t>响应</w:t>
      </w:r>
      <w:r>
        <w:rPr>
          <w:rFonts w:hint="eastAsia" w:ascii="宋体" w:hAnsi="宋体" w:eastAsia="宋体" w:cs="宋体"/>
          <w:b w:val="0"/>
          <w:bCs w:val="0"/>
          <w:color w:val="auto"/>
          <w:sz w:val="24"/>
          <w:szCs w:val="24"/>
          <w:u w:val="none"/>
          <w:shd w:val="clear" w:color="auto" w:fill="FFFFFF"/>
        </w:rPr>
        <w:t>商务内容验收。</w:t>
      </w:r>
    </w:p>
    <w:p>
      <w:pPr>
        <w:pStyle w:val="6"/>
        <w:keepNext w:val="0"/>
        <w:keepLines w:val="0"/>
        <w:pageBreakBefore w:val="0"/>
        <w:widowControl w:val="0"/>
        <w:numPr>
          <w:ilvl w:val="0"/>
          <w:numId w:val="0"/>
        </w:numPr>
        <w:kinsoku/>
        <w:wordWrap/>
        <w:overflowPunct/>
        <w:topLinePunct w:val="0"/>
        <w:autoSpaceDE/>
        <w:autoSpaceDN/>
        <w:bidi w:val="0"/>
        <w:adjustRightInd/>
        <w:spacing w:line="420" w:lineRule="exact"/>
        <w:ind w:leftChars="0" w:firstLine="480" w:firstLineChars="200"/>
        <w:textAlignment w:val="auto"/>
        <w:rPr>
          <w:rFonts w:hint="eastAsia" w:ascii="宋体" w:hAnsi="宋体" w:eastAsia="宋体" w:cs="宋体"/>
          <w:b w:val="0"/>
          <w:bCs w:val="0"/>
          <w:color w:val="auto"/>
          <w:sz w:val="24"/>
          <w:szCs w:val="24"/>
          <w:u w:val="none"/>
          <w:shd w:val="clear" w:color="auto" w:fill="FFFFFF"/>
        </w:rPr>
      </w:pPr>
      <w:r>
        <w:rPr>
          <w:rFonts w:hint="eastAsia" w:ascii="宋体" w:hAnsi="宋体" w:eastAsia="宋体" w:cs="宋体"/>
          <w:b w:val="0"/>
          <w:bCs w:val="0"/>
          <w:color w:val="auto"/>
          <w:sz w:val="24"/>
          <w:szCs w:val="24"/>
          <w:u w:val="none"/>
          <w:shd w:val="clear" w:color="auto" w:fill="FFFFFF"/>
          <w:lang w:val="en-US" w:eastAsia="zh-CN"/>
        </w:rPr>
        <w:t>7.2.10</w:t>
      </w:r>
      <w:r>
        <w:rPr>
          <w:rFonts w:hint="eastAsia" w:ascii="宋体" w:hAnsi="宋体" w:eastAsia="宋体" w:cs="宋体"/>
          <w:b w:val="0"/>
          <w:bCs w:val="0"/>
          <w:color w:val="auto"/>
          <w:sz w:val="24"/>
          <w:szCs w:val="24"/>
          <w:u w:val="none"/>
          <w:shd w:val="clear" w:color="auto" w:fill="FFFFFF"/>
        </w:rPr>
        <w:t>履约验收标准</w:t>
      </w:r>
      <w:r>
        <w:rPr>
          <w:rFonts w:hint="eastAsia" w:ascii="宋体" w:hAnsi="宋体" w:eastAsia="宋体" w:cs="宋体"/>
          <w:b w:val="0"/>
          <w:bCs w:val="0"/>
          <w:color w:val="auto"/>
          <w:sz w:val="24"/>
          <w:szCs w:val="24"/>
          <w:u w:val="none"/>
          <w:shd w:val="clear" w:color="auto" w:fill="FFFFFF"/>
          <w:lang w:eastAsia="zh-CN"/>
        </w:rPr>
        <w:t>：</w:t>
      </w:r>
      <w:r>
        <w:rPr>
          <w:rFonts w:hint="eastAsia" w:ascii="宋体" w:hAnsi="宋体" w:eastAsia="宋体" w:cs="宋体"/>
          <w:b w:val="0"/>
          <w:bCs w:val="0"/>
          <w:color w:val="auto"/>
          <w:sz w:val="24"/>
          <w:szCs w:val="24"/>
          <w:u w:val="none"/>
          <w:shd w:val="clear" w:color="auto" w:fill="FFFFFF"/>
        </w:rPr>
        <w:t>按国家相关法律、行业标准验收。</w:t>
      </w:r>
    </w:p>
    <w:p>
      <w:pPr>
        <w:pStyle w:val="6"/>
        <w:keepNext w:val="0"/>
        <w:keepLines w:val="0"/>
        <w:pageBreakBefore w:val="0"/>
        <w:widowControl w:val="0"/>
        <w:numPr>
          <w:ilvl w:val="0"/>
          <w:numId w:val="0"/>
        </w:numPr>
        <w:kinsoku/>
        <w:wordWrap/>
        <w:overflowPunct/>
        <w:topLinePunct w:val="0"/>
        <w:autoSpaceDE/>
        <w:autoSpaceDN/>
        <w:bidi w:val="0"/>
        <w:adjustRightInd/>
        <w:spacing w:line="420" w:lineRule="exact"/>
        <w:ind w:lef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u w:val="none"/>
          <w:shd w:val="clear" w:color="auto" w:fill="FFFFFF"/>
          <w:lang w:val="en-US" w:eastAsia="zh-CN"/>
        </w:rPr>
        <w:t>7.2.11</w:t>
      </w:r>
      <w:r>
        <w:rPr>
          <w:rFonts w:hint="eastAsia" w:ascii="宋体" w:hAnsi="宋体" w:eastAsia="宋体" w:cs="宋体"/>
          <w:b w:val="0"/>
          <w:bCs w:val="0"/>
          <w:color w:val="auto"/>
          <w:sz w:val="24"/>
          <w:szCs w:val="24"/>
          <w:u w:val="none"/>
          <w:shd w:val="clear" w:color="auto" w:fill="FFFFFF"/>
        </w:rPr>
        <w:t>履约验收其他事项</w:t>
      </w:r>
      <w:r>
        <w:rPr>
          <w:rFonts w:hint="eastAsia" w:ascii="宋体" w:hAnsi="宋体" w:eastAsia="宋体" w:cs="宋体"/>
          <w:b w:val="0"/>
          <w:bCs w:val="0"/>
          <w:color w:val="auto"/>
          <w:sz w:val="24"/>
          <w:szCs w:val="24"/>
          <w:u w:val="none"/>
          <w:shd w:val="clear" w:color="auto" w:fill="FFFFFF"/>
          <w:lang w:eastAsia="zh-CN"/>
        </w:rPr>
        <w:t>：</w:t>
      </w:r>
      <w:r>
        <w:rPr>
          <w:rFonts w:hint="eastAsia" w:ascii="宋体" w:hAnsi="宋体" w:eastAsia="宋体" w:cs="宋体"/>
          <w:b w:val="0"/>
          <w:bCs w:val="0"/>
          <w:color w:val="auto"/>
          <w:kern w:val="0"/>
          <w:sz w:val="24"/>
          <w:szCs w:val="24"/>
          <w:u w:val="none"/>
        </w:rPr>
        <w:t>履约验收各条款间有不一致时，按较高标准进行。</w:t>
      </w:r>
    </w:p>
    <w:p>
      <w:pPr>
        <w:pStyle w:val="5"/>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eastAsia" w:ascii="宋体" w:hAnsi="宋体" w:eastAsia="宋体" w:cs="宋体"/>
          <w:b w:val="0"/>
          <w:bCs w:val="0"/>
          <w:color w:val="auto"/>
          <w:sz w:val="24"/>
          <w:szCs w:val="24"/>
          <w:highlight w:val="none"/>
          <w:u w:val="none"/>
          <w:lang w:val="en-US"/>
        </w:rPr>
      </w:pPr>
      <w:r>
        <w:rPr>
          <w:rFonts w:hint="eastAsia" w:ascii="宋体" w:hAnsi="宋体" w:eastAsia="宋体" w:cs="宋体"/>
          <w:b w:val="0"/>
          <w:bCs w:val="0"/>
          <w:color w:val="auto"/>
          <w:sz w:val="24"/>
          <w:szCs w:val="24"/>
          <w:highlight w:val="none"/>
          <w:u w:val="none"/>
          <w:lang w:val="en-US"/>
        </w:rPr>
        <w:t>7.</w:t>
      </w: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lang w:val="en-US"/>
        </w:rPr>
        <w:t>投标人须在投标文件中单独提供配置清单（不同产品分别提供，格式参见本章格式1），并保证清单中的组件名称、型号与生产厂家技术资料（医疗器械注册证、说明书、装箱清单、技术白皮书等，至少其中之一）相符合，采购人将以此为依据进行验收。</w:t>
      </w:r>
    </w:p>
    <w:p>
      <w:pPr>
        <w:pStyle w:val="5"/>
        <w:keepNext w:val="0"/>
        <w:keepLines w:val="0"/>
        <w:pageBreakBefore w:val="0"/>
        <w:widowControl w:val="0"/>
        <w:kinsoku/>
        <w:wordWrap/>
        <w:overflowPunct/>
        <w:topLinePunct w:val="0"/>
        <w:autoSpaceDE/>
        <w:autoSpaceDN/>
        <w:bidi w:val="0"/>
        <w:adjustRightInd/>
        <w:snapToGrid/>
        <w:spacing w:after="0" w:line="420" w:lineRule="exact"/>
        <w:ind w:left="0" w:leftChars="0" w:firstLine="482" w:firstLineChars="200"/>
        <w:textAlignment w:val="auto"/>
        <w:rPr>
          <w:rFonts w:hint="eastAsia" w:ascii="宋体" w:hAnsi="宋体" w:eastAsia="宋体" w:cs="宋体"/>
          <w:b/>
          <w:bCs/>
          <w:color w:val="auto"/>
          <w:sz w:val="24"/>
          <w:szCs w:val="24"/>
          <w:highlight w:val="none"/>
          <w:u w:val="none"/>
          <w:lang w:val="en-US"/>
        </w:rPr>
      </w:pPr>
      <w:r>
        <w:rPr>
          <w:rFonts w:hint="eastAsia" w:ascii="宋体" w:hAnsi="宋体" w:eastAsia="宋体" w:cs="宋体"/>
          <w:b/>
          <w:bCs/>
          <w:color w:val="auto"/>
          <w:sz w:val="24"/>
          <w:szCs w:val="24"/>
          <w:highlight w:val="none"/>
          <w:u w:val="none"/>
          <w:lang w:val="en-US" w:eastAsia="zh-CN"/>
        </w:rPr>
        <w:t>8.</w:t>
      </w:r>
      <w:r>
        <w:rPr>
          <w:rFonts w:hint="eastAsia" w:ascii="宋体" w:hAnsi="宋体" w:eastAsia="宋体" w:cs="宋体"/>
          <w:b w:val="0"/>
          <w:bCs w:val="0"/>
          <w:color w:val="auto"/>
          <w:sz w:val="24"/>
          <w:szCs w:val="24"/>
          <w:highlight w:val="none"/>
          <w:u w:val="none"/>
          <w:lang w:val="en-US"/>
        </w:rPr>
        <w:t>签订合同须使用本招标文件中提供的模板（详见第八章 合同主要条款（草案）），具体条款以招标文件、投标文件及双方另行约定为准。</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宋体" w:hAnsi="宋体" w:eastAsia="宋体" w:cs="宋体"/>
          <w:b w:val="0"/>
          <w:bCs w:val="0"/>
          <w:color w:val="auto"/>
          <w:sz w:val="24"/>
          <w:szCs w:val="24"/>
          <w:highlight w:val="none"/>
          <w:u w:val="none"/>
          <w:lang w:eastAsia="zh-CN"/>
        </w:rPr>
      </w:pPr>
    </w:p>
    <w:p>
      <w:pPr>
        <w:pStyle w:val="5"/>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宋体" w:hAnsi="宋体" w:eastAsia="宋体" w:cs="宋体"/>
          <w:b/>
          <w:bCs/>
          <w:color w:val="auto"/>
          <w:sz w:val="24"/>
          <w:szCs w:val="24"/>
          <w:highlight w:val="none"/>
          <w:u w:val="none"/>
          <w:lang w:val="en-US"/>
        </w:rPr>
      </w:pPr>
    </w:p>
    <w:p>
      <w:pPr>
        <w:pStyle w:val="5"/>
        <w:keepNext w:val="0"/>
        <w:keepLines w:val="0"/>
        <w:pageBreakBefore w:val="0"/>
        <w:widowControl w:val="0"/>
        <w:kinsoku/>
        <w:wordWrap/>
        <w:overflowPunct/>
        <w:topLinePunct w:val="0"/>
        <w:autoSpaceDE/>
        <w:autoSpaceDN/>
        <w:bidi w:val="0"/>
        <w:adjustRightInd/>
        <w:snapToGrid/>
        <w:spacing w:after="0" w:line="420" w:lineRule="exact"/>
        <w:ind w:left="0" w:leftChars="0" w:firstLine="482" w:firstLineChars="200"/>
        <w:textAlignment w:val="auto"/>
        <w:rPr>
          <w:rFonts w:hint="eastAsia" w:ascii="宋体" w:hAnsi="宋体" w:eastAsia="宋体" w:cs="宋体"/>
          <w:b/>
          <w:bCs/>
          <w:color w:val="auto"/>
          <w:sz w:val="24"/>
          <w:szCs w:val="24"/>
          <w:highlight w:val="none"/>
          <w:u w:val="none"/>
          <w:lang w:val="en-US"/>
        </w:rPr>
      </w:pPr>
      <w:r>
        <w:rPr>
          <w:rFonts w:hint="eastAsia" w:ascii="宋体" w:hAnsi="宋体" w:eastAsia="宋体" w:cs="宋体"/>
          <w:b/>
          <w:bCs/>
          <w:color w:val="auto"/>
          <w:sz w:val="24"/>
          <w:szCs w:val="24"/>
          <w:highlight w:val="none"/>
          <w:u w:val="none"/>
          <w:lang w:val="en-US"/>
        </w:rPr>
        <w:t>注意：</w:t>
      </w:r>
    </w:p>
    <w:p>
      <w:pPr>
        <w:spacing w:line="27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1、以上</w:t>
      </w:r>
      <w:r>
        <w:rPr>
          <w:rFonts w:hint="eastAsia" w:ascii="宋体" w:hAnsi="宋体" w:eastAsia="宋体" w:cs="宋体"/>
          <w:b/>
          <w:bCs/>
          <w:color w:val="auto"/>
          <w:sz w:val="24"/>
          <w:highlight w:val="none"/>
          <w:lang w:val="en-US" w:eastAsia="zh-CN"/>
        </w:rPr>
        <w:t>标注“★”的内容为本次招标项目的实质性要求</w:t>
      </w:r>
      <w:r>
        <w:rPr>
          <w:rFonts w:hint="eastAsia" w:ascii="宋体" w:hAnsi="宋体" w:eastAsia="宋体" w:cs="宋体"/>
          <w:b/>
          <w:bCs/>
          <w:color w:val="auto"/>
          <w:sz w:val="24"/>
          <w:highlight w:val="none"/>
        </w:rPr>
        <w:t>，不允许有负偏离，否则视为无效投标。</w:t>
      </w:r>
    </w:p>
    <w:p>
      <w:pPr>
        <w:pStyle w:val="5"/>
        <w:keepNext w:val="0"/>
        <w:keepLines w:val="0"/>
        <w:pageBreakBefore w:val="0"/>
        <w:widowControl w:val="0"/>
        <w:kinsoku/>
        <w:wordWrap/>
        <w:overflowPunct/>
        <w:topLinePunct w:val="0"/>
        <w:autoSpaceDE/>
        <w:autoSpaceDN/>
        <w:bidi w:val="0"/>
        <w:adjustRightInd/>
        <w:snapToGrid/>
        <w:spacing w:after="0" w:line="420" w:lineRule="exact"/>
        <w:ind w:left="0" w:leftChars="0" w:firstLine="482" w:firstLineChars="200"/>
        <w:textAlignment w:val="auto"/>
        <w:rPr>
          <w:rFonts w:hint="eastAsia" w:ascii="宋体" w:hAnsi="宋体" w:eastAsia="宋体" w:cs="宋体"/>
          <w:b/>
          <w:bCs/>
          <w:color w:val="auto"/>
          <w:sz w:val="24"/>
          <w:szCs w:val="24"/>
          <w:highlight w:val="none"/>
          <w:u w:val="none"/>
          <w:lang w:val="en-US"/>
        </w:rPr>
      </w:pPr>
      <w:r>
        <w:rPr>
          <w:rFonts w:hint="eastAsia" w:ascii="宋体" w:hAnsi="宋体" w:eastAsia="宋体" w:cs="宋体"/>
          <w:b/>
          <w:kern w:val="2"/>
          <w:sz w:val="24"/>
          <w:szCs w:val="24"/>
          <w:lang w:val="en-US" w:eastAsia="zh-CN" w:bidi="ar"/>
        </w:rPr>
        <w:t>2、其中▲号条款，若技术参数中要求了证明材料的按技术参数中的要求提供，若▲号条款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的不得分。</w:t>
      </w:r>
    </w:p>
    <w:p>
      <w:pPr>
        <w:spacing w:line="276" w:lineRule="auto"/>
        <w:rPr>
          <w:rFonts w:hint="eastAsia" w:ascii="宋体" w:hAnsi="宋体" w:eastAsia="宋体" w:cs="宋体"/>
          <w:color w:val="auto"/>
          <w:highlight w:val="none"/>
          <w:lang w:val="en-US"/>
        </w:rPr>
      </w:pPr>
      <w:r>
        <w:rPr>
          <w:rFonts w:hint="eastAsia" w:ascii="宋体" w:hAnsi="宋体" w:eastAsia="宋体" w:cs="宋体"/>
          <w:b/>
          <w:bCs/>
          <w:color w:val="auto"/>
          <w:sz w:val="24"/>
          <w:szCs w:val="24"/>
          <w:highlight w:val="none"/>
          <w:u w:val="none"/>
          <w:lang w:val="en-US"/>
        </w:rPr>
        <w:br w:type="page"/>
      </w:r>
      <w:r>
        <w:rPr>
          <w:rFonts w:hint="eastAsia" w:ascii="宋体" w:hAnsi="宋体" w:eastAsia="宋体" w:cs="宋体"/>
          <w:b/>
          <w:bCs/>
          <w:color w:val="auto"/>
          <w:kern w:val="0"/>
          <w:sz w:val="32"/>
          <w:szCs w:val="32"/>
          <w:highlight w:val="none"/>
        </w:rPr>
        <w:t>格式1</w:t>
      </w:r>
    </w:p>
    <w:p>
      <w:pPr>
        <w:pStyle w:val="6"/>
        <w:ind w:firstLine="0" w:firstLineChars="0"/>
        <w:jc w:val="center"/>
        <w:rPr>
          <w:rFonts w:hint="eastAsia" w:ascii="宋体" w:hAnsi="宋体" w:eastAsia="宋体" w:cs="宋体"/>
          <w:b/>
          <w:bCs/>
          <w:color w:val="auto"/>
          <w:sz w:val="36"/>
          <w:szCs w:val="36"/>
          <w:highlight w:val="none"/>
          <w:lang w:val="en-US"/>
        </w:rPr>
      </w:pPr>
      <w:r>
        <w:rPr>
          <w:rFonts w:hint="eastAsia" w:ascii="宋体" w:hAnsi="宋体" w:eastAsia="宋体" w:cs="宋体"/>
          <w:b/>
          <w:bCs/>
          <w:color w:val="auto"/>
          <w:sz w:val="36"/>
          <w:szCs w:val="36"/>
          <w:highlight w:val="none"/>
          <w:lang w:val="en-US"/>
        </w:rPr>
        <w:t>配置清单</w:t>
      </w:r>
    </w:p>
    <w:p>
      <w:pPr>
        <w:pStyle w:val="6"/>
        <w:ind w:firstLine="0" w:firstLineChars="0"/>
        <w:jc w:val="left"/>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招标产品1名称：XX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664"/>
        <w:gridCol w:w="2077"/>
        <w:gridCol w:w="638"/>
        <w:gridCol w:w="639"/>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402"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组件名称</w:t>
            </w:r>
          </w:p>
        </w:tc>
        <w:tc>
          <w:tcPr>
            <w:tcW w:w="2552"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型号/规格（如有）</w:t>
            </w:r>
          </w:p>
        </w:tc>
        <w:tc>
          <w:tcPr>
            <w:tcW w:w="708"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单位</w:t>
            </w:r>
          </w:p>
        </w:tc>
        <w:tc>
          <w:tcPr>
            <w:tcW w:w="709"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数量</w:t>
            </w:r>
          </w:p>
        </w:tc>
        <w:tc>
          <w:tcPr>
            <w:tcW w:w="2232"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402" w:type="dxa"/>
            <w:noWrap w:val="0"/>
            <w:vAlign w:val="center"/>
          </w:tcPr>
          <w:p>
            <w:pPr>
              <w:spacing w:line="460" w:lineRule="exact"/>
              <w:outlineLvl w:val="0"/>
              <w:rPr>
                <w:rFonts w:hint="eastAsia" w:ascii="宋体" w:hAnsi="宋体" w:eastAsia="宋体" w:cs="宋体"/>
                <w:color w:val="auto"/>
                <w:kern w:val="0"/>
                <w:sz w:val="21"/>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1"/>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1"/>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1"/>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2</w:t>
            </w:r>
          </w:p>
        </w:tc>
        <w:tc>
          <w:tcPr>
            <w:tcW w:w="3402" w:type="dxa"/>
            <w:noWrap w:val="0"/>
            <w:vAlign w:val="center"/>
          </w:tcPr>
          <w:p>
            <w:pPr>
              <w:spacing w:line="460" w:lineRule="exact"/>
              <w:outlineLvl w:val="0"/>
              <w:rPr>
                <w:rFonts w:hint="eastAsia" w:ascii="宋体" w:hAnsi="宋体" w:eastAsia="宋体" w:cs="宋体"/>
                <w:color w:val="auto"/>
                <w:kern w:val="0"/>
                <w:sz w:val="20"/>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0"/>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3</w:t>
            </w:r>
          </w:p>
        </w:tc>
        <w:tc>
          <w:tcPr>
            <w:tcW w:w="3402" w:type="dxa"/>
            <w:noWrap w:val="0"/>
            <w:vAlign w:val="center"/>
          </w:tcPr>
          <w:p>
            <w:pPr>
              <w:spacing w:line="460" w:lineRule="exact"/>
              <w:outlineLvl w:val="0"/>
              <w:rPr>
                <w:rFonts w:hint="eastAsia" w:ascii="宋体" w:hAnsi="宋体" w:eastAsia="宋体" w:cs="宋体"/>
                <w:color w:val="auto"/>
                <w:kern w:val="0"/>
                <w:sz w:val="20"/>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0"/>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p>
        </w:tc>
        <w:tc>
          <w:tcPr>
            <w:tcW w:w="3402" w:type="dxa"/>
            <w:noWrap w:val="0"/>
            <w:vAlign w:val="center"/>
          </w:tcPr>
          <w:p>
            <w:pPr>
              <w:spacing w:line="460" w:lineRule="exact"/>
              <w:outlineLvl w:val="0"/>
              <w:rPr>
                <w:rFonts w:hint="eastAsia" w:ascii="宋体" w:hAnsi="宋体" w:eastAsia="宋体" w:cs="宋体"/>
                <w:color w:val="auto"/>
                <w:kern w:val="0"/>
                <w:sz w:val="20"/>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0"/>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0"/>
                <w:szCs w:val="21"/>
                <w:highlight w:val="none"/>
              </w:rPr>
            </w:pPr>
          </w:p>
        </w:tc>
      </w:tr>
    </w:tbl>
    <w:p>
      <w:pPr>
        <w:pStyle w:val="6"/>
        <w:ind w:firstLine="0" w:firstLineChars="0"/>
        <w:rPr>
          <w:rFonts w:hint="eastAsia" w:ascii="宋体" w:hAnsi="宋体" w:eastAsia="宋体" w:cs="宋体"/>
          <w:color w:val="auto"/>
          <w:highlight w:val="none"/>
          <w:lang w:val="en-US"/>
        </w:rPr>
      </w:pPr>
    </w:p>
    <w:p>
      <w:pPr>
        <w:pStyle w:val="6"/>
        <w:ind w:firstLine="0" w:firstLineChars="0"/>
        <w:jc w:val="left"/>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招标产品2名称：XX（如有）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664"/>
        <w:gridCol w:w="2077"/>
        <w:gridCol w:w="638"/>
        <w:gridCol w:w="639"/>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402"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组件名称</w:t>
            </w:r>
          </w:p>
        </w:tc>
        <w:tc>
          <w:tcPr>
            <w:tcW w:w="2552"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型号/规格（如有）</w:t>
            </w:r>
          </w:p>
        </w:tc>
        <w:tc>
          <w:tcPr>
            <w:tcW w:w="708"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单位</w:t>
            </w:r>
          </w:p>
        </w:tc>
        <w:tc>
          <w:tcPr>
            <w:tcW w:w="709"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数量</w:t>
            </w:r>
          </w:p>
        </w:tc>
        <w:tc>
          <w:tcPr>
            <w:tcW w:w="2232"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402" w:type="dxa"/>
            <w:noWrap w:val="0"/>
            <w:vAlign w:val="center"/>
          </w:tcPr>
          <w:p>
            <w:pPr>
              <w:spacing w:line="460" w:lineRule="exact"/>
              <w:outlineLvl w:val="0"/>
              <w:rPr>
                <w:rFonts w:hint="eastAsia" w:ascii="宋体" w:hAnsi="宋体" w:eastAsia="宋体" w:cs="宋体"/>
                <w:color w:val="auto"/>
                <w:kern w:val="0"/>
                <w:sz w:val="21"/>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1"/>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1"/>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1"/>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2</w:t>
            </w:r>
          </w:p>
        </w:tc>
        <w:tc>
          <w:tcPr>
            <w:tcW w:w="3402" w:type="dxa"/>
            <w:noWrap w:val="0"/>
            <w:vAlign w:val="center"/>
          </w:tcPr>
          <w:p>
            <w:pPr>
              <w:spacing w:line="460" w:lineRule="exact"/>
              <w:outlineLvl w:val="0"/>
              <w:rPr>
                <w:rFonts w:hint="eastAsia" w:ascii="宋体" w:hAnsi="宋体" w:eastAsia="宋体" w:cs="宋体"/>
                <w:color w:val="auto"/>
                <w:kern w:val="0"/>
                <w:sz w:val="20"/>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0"/>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3</w:t>
            </w:r>
          </w:p>
        </w:tc>
        <w:tc>
          <w:tcPr>
            <w:tcW w:w="3402" w:type="dxa"/>
            <w:noWrap w:val="0"/>
            <w:vAlign w:val="center"/>
          </w:tcPr>
          <w:p>
            <w:pPr>
              <w:spacing w:line="460" w:lineRule="exact"/>
              <w:outlineLvl w:val="0"/>
              <w:rPr>
                <w:rFonts w:hint="eastAsia" w:ascii="宋体" w:hAnsi="宋体" w:eastAsia="宋体" w:cs="宋体"/>
                <w:color w:val="auto"/>
                <w:kern w:val="0"/>
                <w:sz w:val="20"/>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0"/>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p>
        </w:tc>
        <w:tc>
          <w:tcPr>
            <w:tcW w:w="3402" w:type="dxa"/>
            <w:noWrap w:val="0"/>
            <w:vAlign w:val="center"/>
          </w:tcPr>
          <w:p>
            <w:pPr>
              <w:spacing w:line="460" w:lineRule="exact"/>
              <w:outlineLvl w:val="0"/>
              <w:rPr>
                <w:rFonts w:hint="eastAsia" w:ascii="宋体" w:hAnsi="宋体" w:eastAsia="宋体" w:cs="宋体"/>
                <w:color w:val="auto"/>
                <w:kern w:val="0"/>
                <w:sz w:val="20"/>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0"/>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0"/>
                <w:szCs w:val="21"/>
                <w:highlight w:val="none"/>
              </w:rPr>
            </w:pPr>
          </w:p>
        </w:tc>
      </w:tr>
    </w:tbl>
    <w:p>
      <w:pPr>
        <w:pStyle w:val="6"/>
        <w:ind w:firstLine="0" w:firstLineChars="0"/>
        <w:rPr>
          <w:rFonts w:hint="eastAsia" w:ascii="宋体" w:hAnsi="宋体" w:eastAsia="宋体" w:cs="宋体"/>
          <w:color w:val="auto"/>
          <w:highlight w:val="none"/>
          <w:lang w:val="en-US"/>
        </w:rPr>
      </w:pPr>
    </w:p>
    <w:p>
      <w:pPr>
        <w:pStyle w:val="6"/>
        <w:ind w:firstLine="0" w:firstLineChars="0"/>
        <w:jc w:val="left"/>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招标产品3名称：XX（如有）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664"/>
        <w:gridCol w:w="2077"/>
        <w:gridCol w:w="638"/>
        <w:gridCol w:w="639"/>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402"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组件名称</w:t>
            </w:r>
          </w:p>
        </w:tc>
        <w:tc>
          <w:tcPr>
            <w:tcW w:w="2552"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型号/规格（如有）</w:t>
            </w:r>
          </w:p>
        </w:tc>
        <w:tc>
          <w:tcPr>
            <w:tcW w:w="708"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单位</w:t>
            </w:r>
          </w:p>
        </w:tc>
        <w:tc>
          <w:tcPr>
            <w:tcW w:w="709"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数量</w:t>
            </w:r>
          </w:p>
        </w:tc>
        <w:tc>
          <w:tcPr>
            <w:tcW w:w="2232" w:type="dxa"/>
            <w:noWrap w:val="0"/>
            <w:vAlign w:val="center"/>
          </w:tcPr>
          <w:p>
            <w:pPr>
              <w:spacing w:line="460" w:lineRule="exact"/>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17" w:type="dxa"/>
            <w:noWrap w:val="0"/>
            <w:vAlign w:val="center"/>
          </w:tcPr>
          <w:p>
            <w:pPr>
              <w:spacing w:line="460" w:lineRule="exact"/>
              <w:jc w:val="center"/>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402" w:type="dxa"/>
            <w:noWrap w:val="0"/>
            <w:vAlign w:val="center"/>
          </w:tcPr>
          <w:p>
            <w:pPr>
              <w:spacing w:line="460" w:lineRule="exact"/>
              <w:outlineLvl w:val="0"/>
              <w:rPr>
                <w:rFonts w:hint="eastAsia" w:ascii="宋体" w:hAnsi="宋体" w:eastAsia="宋体" w:cs="宋体"/>
                <w:color w:val="auto"/>
                <w:kern w:val="0"/>
                <w:sz w:val="21"/>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1"/>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1"/>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1"/>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817"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2</w:t>
            </w:r>
          </w:p>
        </w:tc>
        <w:tc>
          <w:tcPr>
            <w:tcW w:w="3402" w:type="dxa"/>
            <w:noWrap w:val="0"/>
            <w:vAlign w:val="center"/>
          </w:tcPr>
          <w:p>
            <w:pPr>
              <w:spacing w:line="460" w:lineRule="exact"/>
              <w:outlineLvl w:val="0"/>
              <w:rPr>
                <w:rFonts w:hint="eastAsia" w:ascii="宋体" w:hAnsi="宋体" w:eastAsia="宋体" w:cs="宋体"/>
                <w:color w:val="auto"/>
                <w:kern w:val="0"/>
                <w:sz w:val="20"/>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0"/>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3</w:t>
            </w:r>
          </w:p>
        </w:tc>
        <w:tc>
          <w:tcPr>
            <w:tcW w:w="3402" w:type="dxa"/>
            <w:noWrap w:val="0"/>
            <w:vAlign w:val="center"/>
          </w:tcPr>
          <w:p>
            <w:pPr>
              <w:spacing w:line="460" w:lineRule="exact"/>
              <w:outlineLvl w:val="0"/>
              <w:rPr>
                <w:rFonts w:hint="eastAsia" w:ascii="宋体" w:hAnsi="宋体" w:eastAsia="宋体" w:cs="宋体"/>
                <w:color w:val="auto"/>
                <w:kern w:val="0"/>
                <w:sz w:val="20"/>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0"/>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17"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p>
        </w:tc>
        <w:tc>
          <w:tcPr>
            <w:tcW w:w="3402" w:type="dxa"/>
            <w:noWrap w:val="0"/>
            <w:vAlign w:val="center"/>
          </w:tcPr>
          <w:p>
            <w:pPr>
              <w:spacing w:line="460" w:lineRule="exact"/>
              <w:outlineLvl w:val="0"/>
              <w:rPr>
                <w:rFonts w:hint="eastAsia" w:ascii="宋体" w:hAnsi="宋体" w:eastAsia="宋体" w:cs="宋体"/>
                <w:color w:val="auto"/>
                <w:kern w:val="0"/>
                <w:sz w:val="20"/>
                <w:szCs w:val="21"/>
                <w:highlight w:val="none"/>
              </w:rPr>
            </w:pPr>
          </w:p>
        </w:tc>
        <w:tc>
          <w:tcPr>
            <w:tcW w:w="2552"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708" w:type="dxa"/>
            <w:noWrap w:val="0"/>
            <w:vAlign w:val="top"/>
          </w:tcPr>
          <w:p>
            <w:pPr>
              <w:spacing w:line="460" w:lineRule="exact"/>
              <w:jc w:val="center"/>
              <w:outlineLvl w:val="0"/>
              <w:rPr>
                <w:rFonts w:hint="eastAsia" w:ascii="宋体" w:hAnsi="宋体" w:eastAsia="宋体" w:cs="宋体"/>
                <w:color w:val="auto"/>
                <w:kern w:val="0"/>
                <w:sz w:val="20"/>
                <w:szCs w:val="21"/>
                <w:highlight w:val="none"/>
              </w:rPr>
            </w:pPr>
          </w:p>
        </w:tc>
        <w:tc>
          <w:tcPr>
            <w:tcW w:w="709" w:type="dxa"/>
            <w:noWrap w:val="0"/>
            <w:vAlign w:val="center"/>
          </w:tcPr>
          <w:p>
            <w:pPr>
              <w:spacing w:line="460" w:lineRule="exact"/>
              <w:jc w:val="center"/>
              <w:outlineLvl w:val="0"/>
              <w:rPr>
                <w:rFonts w:hint="eastAsia" w:ascii="宋体" w:hAnsi="宋体" w:eastAsia="宋体" w:cs="宋体"/>
                <w:color w:val="auto"/>
                <w:kern w:val="0"/>
                <w:sz w:val="20"/>
                <w:szCs w:val="21"/>
                <w:highlight w:val="none"/>
              </w:rPr>
            </w:pPr>
          </w:p>
        </w:tc>
        <w:tc>
          <w:tcPr>
            <w:tcW w:w="2232" w:type="dxa"/>
            <w:noWrap w:val="0"/>
            <w:vAlign w:val="center"/>
          </w:tcPr>
          <w:p>
            <w:pPr>
              <w:spacing w:line="460" w:lineRule="exact"/>
              <w:outlineLvl w:val="0"/>
              <w:rPr>
                <w:rFonts w:hint="eastAsia" w:ascii="宋体" w:hAnsi="宋体" w:eastAsia="宋体" w:cs="宋体"/>
                <w:color w:val="auto"/>
                <w:kern w:val="0"/>
                <w:sz w:val="20"/>
                <w:szCs w:val="21"/>
                <w:highlight w:val="none"/>
              </w:rPr>
            </w:pPr>
          </w:p>
        </w:tc>
      </w:tr>
    </w:tbl>
    <w:p>
      <w:pPr>
        <w:rPr>
          <w:rFonts w:hint="eastAsia" w:ascii="宋体" w:hAnsi="宋体" w:eastAsia="宋体" w:cs="宋体"/>
          <w:b/>
          <w:color w:val="auto"/>
          <w:sz w:val="36"/>
          <w:highlight w:val="none"/>
        </w:rPr>
      </w:pPr>
    </w:p>
    <w:p>
      <w:pPr>
        <w:rPr>
          <w:rFonts w:hint="default"/>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9D7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rPr>
      <w:rFonts w:ascii="Times New Roman" w:hAnsi="Times New Roman"/>
    </w:rPr>
  </w:style>
  <w:style w:type="paragraph" w:styleId="3">
    <w:name w:val="Normal Indent"/>
    <w:basedOn w:val="1"/>
    <w:qFormat/>
    <w:uiPriority w:val="0"/>
    <w:pPr>
      <w:ind w:firstLine="200" w:firstLineChars="200"/>
    </w:pPr>
  </w:style>
  <w:style w:type="paragraph" w:styleId="4">
    <w:name w:val="annotation text"/>
    <w:basedOn w:val="1"/>
    <w:uiPriority w:val="0"/>
    <w:pPr>
      <w:jc w:val="left"/>
    </w:pPr>
  </w:style>
  <w:style w:type="paragraph" w:styleId="5">
    <w:name w:val="Body Text"/>
    <w:basedOn w:val="1"/>
    <w:next w:val="6"/>
    <w:qFormat/>
    <w:uiPriority w:val="99"/>
    <w:pPr>
      <w:snapToGrid w:val="0"/>
      <w:spacing w:line="440" w:lineRule="exact"/>
    </w:pPr>
    <w:rPr>
      <w:rFonts w:ascii="Times New Roman" w:eastAsia="Times New Roman"/>
      <w:sz w:val="20"/>
    </w:rPr>
  </w:style>
  <w:style w:type="paragraph" w:styleId="6">
    <w:name w:val="Body Text First Indent"/>
    <w:basedOn w:val="5"/>
    <w:unhideWhenUsed/>
    <w:qFormat/>
    <w:uiPriority w:val="99"/>
    <w:pPr>
      <w:ind w:firstLine="420" w:firstLineChars="10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21"/>
    <w:basedOn w:val="9"/>
    <w:qFormat/>
    <w:uiPriority w:val="0"/>
    <w:rPr>
      <w:rFonts w:hint="eastAsia" w:ascii="宋体" w:hAnsi="宋体" w:eastAsia="宋体" w:cs="宋体"/>
      <w:color w:val="000000"/>
      <w:sz w:val="20"/>
      <w:szCs w:val="20"/>
      <w:u w:val="none"/>
    </w:rPr>
  </w:style>
  <w:style w:type="paragraph" w:styleId="11">
    <w:name w:val="List Paragraph"/>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2022-10-10T06:50:21Z</dcterms:created>
  <dc:creator>Administrator</dc:creator>
  <cp:lastModifiedBy>Administrator</cp:lastModifiedBy>
  <dcterms:modified xsi:type="dcterms:W3CDTF">2022-10-10T06:50:53Z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