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350" w:afterLines="350" w:line="800" w:lineRule="exact"/>
        <w:jc w:val="center"/>
        <w:rPr>
          <w:rFonts w:ascii="仿宋" w:hAnsi="仿宋" w:eastAsia="仿宋" w:cs="仿宋"/>
          <w:b/>
          <w:spacing w:val="24"/>
          <w:sz w:val="56"/>
          <w:szCs w:val="56"/>
        </w:rPr>
      </w:pPr>
      <w:r>
        <w:rPr>
          <w:rFonts w:hint="eastAsia" w:ascii="仿宋" w:hAnsi="仿宋" w:eastAsia="仿宋" w:cs="仿宋"/>
          <w:b/>
          <w:sz w:val="56"/>
          <w:szCs w:val="56"/>
        </w:rPr>
        <w:t>四川省人民医院烟尘空气净化器采购项目</w:t>
      </w:r>
    </w:p>
    <w:p>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采</w:t>
      </w:r>
    </w:p>
    <w:p>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购</w:t>
      </w:r>
    </w:p>
    <w:p>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文</w:t>
      </w:r>
    </w:p>
    <w:p>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件</w:t>
      </w:r>
    </w:p>
    <w:p>
      <w:pPr>
        <w:spacing w:line="440" w:lineRule="exact"/>
        <w:jc w:val="center"/>
        <w:rPr>
          <w:rFonts w:ascii="仿宋" w:hAnsi="仿宋" w:eastAsia="仿宋" w:cs="仿宋"/>
          <w:b/>
          <w:sz w:val="36"/>
          <w:szCs w:val="36"/>
        </w:rPr>
      </w:pPr>
      <w:r>
        <w:rPr>
          <w:rFonts w:hint="eastAsia" w:ascii="仿宋" w:hAnsi="仿宋" w:eastAsia="仿宋" w:cs="仿宋"/>
          <w:b/>
          <w:sz w:val="36"/>
          <w:szCs w:val="36"/>
        </w:rPr>
        <w:t>四川省人民医院 招标采购中心</w:t>
      </w:r>
    </w:p>
    <w:p>
      <w:pPr>
        <w:spacing w:line="440" w:lineRule="exact"/>
        <w:jc w:val="center"/>
        <w:rPr>
          <w:rFonts w:ascii="仿宋" w:hAnsi="仿宋" w:eastAsia="仿宋" w:cs="仿宋"/>
          <w:b/>
          <w:sz w:val="36"/>
          <w:szCs w:val="36"/>
        </w:rPr>
      </w:pPr>
    </w:p>
    <w:p>
      <w:pPr>
        <w:spacing w:line="440" w:lineRule="exact"/>
        <w:jc w:val="center"/>
        <w:rPr>
          <w:rFonts w:ascii="仿宋" w:hAnsi="仿宋" w:eastAsia="仿宋" w:cs="仿宋"/>
          <w:b/>
          <w:sz w:val="36"/>
          <w:szCs w:val="36"/>
          <w:lang w:val="zh-CN"/>
        </w:rPr>
        <w:sectPr>
          <w:head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b/>
          <w:sz w:val="36"/>
          <w:szCs w:val="36"/>
        </w:rPr>
        <w:t>2022</w:t>
      </w:r>
      <w:r>
        <w:rPr>
          <w:rFonts w:hint="eastAsia" w:ascii="仿宋" w:hAnsi="仿宋" w:eastAsia="仿宋" w:cs="仿宋"/>
          <w:b/>
          <w:sz w:val="36"/>
          <w:szCs w:val="36"/>
          <w:lang w:val="zh-CN"/>
        </w:rPr>
        <w:t>年</w:t>
      </w:r>
      <w:r>
        <w:rPr>
          <w:rFonts w:hint="eastAsia" w:ascii="仿宋" w:hAnsi="仿宋" w:eastAsia="仿宋" w:cs="仿宋"/>
          <w:b/>
          <w:sz w:val="36"/>
          <w:szCs w:val="36"/>
          <w:lang w:val="en-US" w:eastAsia="zh-CN"/>
        </w:rPr>
        <w:t>10</w:t>
      </w:r>
      <w:bookmarkStart w:id="100" w:name="_GoBack"/>
      <w:bookmarkEnd w:id="100"/>
      <w:r>
        <w:rPr>
          <w:rFonts w:hint="eastAsia" w:ascii="仿宋" w:hAnsi="仿宋" w:eastAsia="仿宋" w:cs="仿宋"/>
          <w:b/>
          <w:sz w:val="36"/>
          <w:szCs w:val="36"/>
          <w:lang w:val="zh-CN"/>
        </w:rPr>
        <w:t>月</w:t>
      </w:r>
    </w:p>
    <w:p>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pPr>
        <w:pStyle w:val="14"/>
        <w:tabs>
          <w:tab w:val="right" w:leader="dot" w:pos="8306"/>
        </w:tabs>
        <w:rPr>
          <w:rFonts w:ascii="仿宋" w:hAnsi="仿宋" w:eastAsia="仿宋" w:cs="仿宋"/>
          <w:sz w:val="28"/>
          <w:szCs w:val="32"/>
        </w:rPr>
      </w:pPr>
    </w:p>
    <w:p>
      <w:pPr>
        <w:pStyle w:val="14"/>
        <w:tabs>
          <w:tab w:val="right" w:leader="dot" w:pos="8306"/>
        </w:tabs>
        <w:rPr>
          <w:rFonts w:ascii="仿宋" w:hAnsi="仿宋" w:eastAsia="仿宋" w:cs="仿宋"/>
          <w:sz w:val="28"/>
          <w:szCs w:val="32"/>
        </w:rPr>
      </w:pP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TOC \o "1-1" \h \u </w:instrText>
      </w:r>
      <w:r>
        <w:rPr>
          <w:rFonts w:hint="eastAsia" w:ascii="仿宋" w:hAnsi="仿宋" w:eastAsia="仿宋" w:cs="仿宋"/>
          <w:sz w:val="28"/>
          <w:szCs w:val="32"/>
        </w:rPr>
        <w:fldChar w:fldCharType="separate"/>
      </w:r>
      <w:r>
        <w:fldChar w:fldCharType="begin"/>
      </w:r>
      <w:r>
        <w:instrText xml:space="preserve"> HYPERLINK \l "_Toc24065" </w:instrText>
      </w:r>
      <w:r>
        <w:fldChar w:fldCharType="separate"/>
      </w:r>
      <w:r>
        <w:rPr>
          <w:rFonts w:hint="eastAsia" w:ascii="仿宋" w:hAnsi="仿宋" w:eastAsia="仿宋" w:cs="仿宋"/>
          <w:sz w:val="28"/>
          <w:szCs w:val="44"/>
        </w:rPr>
        <w:t>第一章 比选邀请</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_Toc24065 \h </w:instrText>
      </w:r>
      <w:r>
        <w:rPr>
          <w:rFonts w:hint="eastAsia" w:ascii="仿宋" w:hAnsi="仿宋" w:eastAsia="仿宋" w:cs="仿宋"/>
          <w:sz w:val="28"/>
          <w:szCs w:val="32"/>
        </w:rPr>
        <w:fldChar w:fldCharType="separate"/>
      </w:r>
      <w:r>
        <w:rPr>
          <w:rFonts w:hint="eastAsia" w:ascii="仿宋" w:hAnsi="仿宋" w:eastAsia="仿宋" w:cs="仿宋"/>
          <w:sz w:val="28"/>
          <w:szCs w:val="32"/>
        </w:rPr>
        <w:t>1</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4"/>
        <w:tabs>
          <w:tab w:val="right" w:leader="dot" w:pos="8306"/>
        </w:tabs>
        <w:rPr>
          <w:rFonts w:ascii="仿宋" w:hAnsi="仿宋" w:eastAsia="仿宋" w:cs="仿宋"/>
          <w:sz w:val="28"/>
          <w:szCs w:val="32"/>
        </w:rPr>
      </w:pPr>
      <w:r>
        <w:fldChar w:fldCharType="begin"/>
      </w:r>
      <w:r>
        <w:instrText xml:space="preserve"> HYPERLINK \l "_Toc27785" </w:instrText>
      </w:r>
      <w:r>
        <w:fldChar w:fldCharType="separate"/>
      </w:r>
      <w:r>
        <w:rPr>
          <w:rFonts w:hint="eastAsia" w:ascii="仿宋" w:hAnsi="仿宋" w:eastAsia="仿宋" w:cs="仿宋"/>
          <w:sz w:val="28"/>
          <w:szCs w:val="44"/>
        </w:rPr>
        <w:t>第二章 比选须知</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_Toc27785 \h </w:instrText>
      </w:r>
      <w:r>
        <w:rPr>
          <w:rFonts w:hint="eastAsia" w:ascii="仿宋" w:hAnsi="仿宋" w:eastAsia="仿宋" w:cs="仿宋"/>
          <w:sz w:val="28"/>
          <w:szCs w:val="32"/>
        </w:rPr>
        <w:fldChar w:fldCharType="separate"/>
      </w:r>
      <w:r>
        <w:rPr>
          <w:rFonts w:hint="eastAsia" w:ascii="仿宋" w:hAnsi="仿宋" w:eastAsia="仿宋" w:cs="仿宋"/>
          <w:sz w:val="28"/>
          <w:szCs w:val="32"/>
        </w:rPr>
        <w:t>3</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4"/>
        <w:tabs>
          <w:tab w:val="right" w:leader="dot" w:pos="8306"/>
        </w:tabs>
        <w:rPr>
          <w:rFonts w:ascii="仿宋" w:hAnsi="仿宋" w:eastAsia="仿宋" w:cs="仿宋"/>
          <w:sz w:val="28"/>
          <w:szCs w:val="32"/>
        </w:rPr>
      </w:pPr>
      <w:r>
        <w:fldChar w:fldCharType="begin"/>
      </w:r>
      <w:r>
        <w:instrText xml:space="preserve"> HYPERLINK \l "_Toc5333" </w:instrText>
      </w:r>
      <w:r>
        <w:fldChar w:fldCharType="separate"/>
      </w:r>
      <w:r>
        <w:rPr>
          <w:rFonts w:hint="eastAsia" w:ascii="仿宋" w:hAnsi="仿宋" w:eastAsia="仿宋" w:cs="仿宋"/>
          <w:sz w:val="28"/>
          <w:szCs w:val="44"/>
        </w:rPr>
        <w:t>第三章 供应商资格审查及符合性审查</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_Toc5333 \h </w:instrText>
      </w:r>
      <w:r>
        <w:rPr>
          <w:rFonts w:hint="eastAsia" w:ascii="仿宋" w:hAnsi="仿宋" w:eastAsia="仿宋" w:cs="仿宋"/>
          <w:sz w:val="28"/>
          <w:szCs w:val="32"/>
        </w:rPr>
        <w:fldChar w:fldCharType="separate"/>
      </w:r>
      <w:r>
        <w:rPr>
          <w:rFonts w:hint="eastAsia" w:ascii="仿宋" w:hAnsi="仿宋" w:eastAsia="仿宋" w:cs="仿宋"/>
          <w:sz w:val="28"/>
          <w:szCs w:val="32"/>
        </w:rPr>
        <w:t>7</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4"/>
        <w:tabs>
          <w:tab w:val="right" w:leader="dot" w:pos="8306"/>
        </w:tabs>
        <w:rPr>
          <w:rFonts w:ascii="仿宋" w:hAnsi="仿宋" w:eastAsia="仿宋" w:cs="仿宋"/>
          <w:sz w:val="28"/>
          <w:szCs w:val="32"/>
        </w:rPr>
      </w:pPr>
      <w:r>
        <w:fldChar w:fldCharType="begin"/>
      </w:r>
      <w:r>
        <w:instrText xml:space="preserve"> HYPERLINK \l "_Toc3642" </w:instrText>
      </w:r>
      <w:r>
        <w:fldChar w:fldCharType="separate"/>
      </w:r>
      <w:r>
        <w:rPr>
          <w:rFonts w:hint="eastAsia" w:ascii="仿宋" w:hAnsi="仿宋" w:eastAsia="仿宋" w:cs="仿宋"/>
          <w:sz w:val="28"/>
          <w:szCs w:val="44"/>
        </w:rPr>
        <w:t>第四章 采购需求</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_Toc3642 \h </w:instrText>
      </w:r>
      <w:r>
        <w:rPr>
          <w:rFonts w:hint="eastAsia" w:ascii="仿宋" w:hAnsi="仿宋" w:eastAsia="仿宋" w:cs="仿宋"/>
          <w:sz w:val="28"/>
          <w:szCs w:val="32"/>
        </w:rPr>
        <w:fldChar w:fldCharType="separate"/>
      </w:r>
      <w:r>
        <w:rPr>
          <w:rFonts w:hint="eastAsia" w:ascii="仿宋" w:hAnsi="仿宋" w:eastAsia="仿宋" w:cs="仿宋"/>
          <w:sz w:val="28"/>
          <w:szCs w:val="32"/>
        </w:rPr>
        <w:t>10</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4"/>
        <w:tabs>
          <w:tab w:val="right" w:leader="dot" w:pos="8306"/>
        </w:tabs>
        <w:rPr>
          <w:rFonts w:ascii="仿宋" w:hAnsi="仿宋" w:eastAsia="仿宋" w:cs="仿宋"/>
          <w:sz w:val="28"/>
          <w:szCs w:val="32"/>
        </w:rPr>
      </w:pPr>
      <w:r>
        <w:fldChar w:fldCharType="begin"/>
      </w:r>
      <w:r>
        <w:instrText xml:space="preserve"> HYPERLINK \l "_Toc16738" </w:instrText>
      </w:r>
      <w:r>
        <w:fldChar w:fldCharType="separate"/>
      </w:r>
      <w:r>
        <w:rPr>
          <w:rFonts w:hint="eastAsia" w:ascii="仿宋" w:hAnsi="仿宋" w:eastAsia="仿宋" w:cs="仿宋"/>
          <w:sz w:val="28"/>
          <w:szCs w:val="44"/>
        </w:rPr>
        <w:t>第五章 评分标准</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_Toc16738 \h </w:instrText>
      </w:r>
      <w:r>
        <w:rPr>
          <w:rFonts w:hint="eastAsia" w:ascii="仿宋" w:hAnsi="仿宋" w:eastAsia="仿宋" w:cs="仿宋"/>
          <w:sz w:val="28"/>
          <w:szCs w:val="32"/>
        </w:rPr>
        <w:fldChar w:fldCharType="separate"/>
      </w:r>
      <w:r>
        <w:rPr>
          <w:rFonts w:hint="eastAsia" w:ascii="仿宋" w:hAnsi="仿宋" w:eastAsia="仿宋" w:cs="仿宋"/>
          <w:sz w:val="28"/>
          <w:szCs w:val="32"/>
        </w:rPr>
        <w:t>11</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4"/>
        <w:tabs>
          <w:tab w:val="right" w:leader="dot" w:pos="8306"/>
        </w:tabs>
        <w:rPr>
          <w:rFonts w:ascii="仿宋" w:hAnsi="仿宋" w:eastAsia="仿宋" w:cs="仿宋"/>
          <w:sz w:val="28"/>
          <w:szCs w:val="32"/>
        </w:rPr>
      </w:pPr>
      <w:r>
        <w:fldChar w:fldCharType="begin"/>
      </w:r>
      <w:r>
        <w:instrText xml:space="preserve"> HYPERLINK \l "_Toc10063" </w:instrText>
      </w:r>
      <w:r>
        <w:fldChar w:fldCharType="separate"/>
      </w:r>
      <w:r>
        <w:rPr>
          <w:rFonts w:hint="eastAsia" w:ascii="仿宋" w:hAnsi="仿宋" w:eastAsia="仿宋" w:cs="仿宋"/>
          <w:sz w:val="28"/>
          <w:szCs w:val="44"/>
        </w:rPr>
        <w:t>第六章 比选申请文件格式</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_Toc10063 \h </w:instrText>
      </w:r>
      <w:r>
        <w:rPr>
          <w:rFonts w:hint="eastAsia" w:ascii="仿宋" w:hAnsi="仿宋" w:eastAsia="仿宋" w:cs="仿宋"/>
          <w:sz w:val="28"/>
          <w:szCs w:val="32"/>
        </w:rPr>
        <w:fldChar w:fldCharType="separate"/>
      </w:r>
      <w:r>
        <w:rPr>
          <w:rFonts w:hint="eastAsia" w:ascii="仿宋" w:hAnsi="仿宋" w:eastAsia="仿宋" w:cs="仿宋"/>
          <w:sz w:val="28"/>
          <w:szCs w:val="32"/>
        </w:rPr>
        <w:t>12</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4"/>
        <w:tabs>
          <w:tab w:val="right" w:leader="dot" w:pos="8306"/>
        </w:tabs>
        <w:rPr>
          <w:rFonts w:ascii="仿宋" w:hAnsi="仿宋" w:eastAsia="仿宋" w:cs="仿宋"/>
          <w:sz w:val="28"/>
          <w:szCs w:val="32"/>
        </w:rPr>
      </w:pPr>
      <w:r>
        <w:fldChar w:fldCharType="begin"/>
      </w:r>
      <w:r>
        <w:instrText xml:space="preserve"> HYPERLINK \l "_Toc7942" </w:instrText>
      </w:r>
      <w:r>
        <w:fldChar w:fldCharType="separate"/>
      </w:r>
      <w:r>
        <w:rPr>
          <w:rFonts w:hint="eastAsia" w:ascii="仿宋" w:hAnsi="仿宋" w:eastAsia="仿宋" w:cs="仿宋"/>
          <w:sz w:val="28"/>
          <w:szCs w:val="44"/>
        </w:rPr>
        <w:t>第七章 合同条款（仅中选后使用）</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_Toc7942 \h </w:instrText>
      </w:r>
      <w:r>
        <w:rPr>
          <w:rFonts w:hint="eastAsia" w:ascii="仿宋" w:hAnsi="仿宋" w:eastAsia="仿宋" w:cs="仿宋"/>
          <w:sz w:val="28"/>
          <w:szCs w:val="32"/>
        </w:rPr>
        <w:fldChar w:fldCharType="separate"/>
      </w:r>
      <w:r>
        <w:rPr>
          <w:rFonts w:hint="eastAsia" w:ascii="仿宋" w:hAnsi="仿宋" w:eastAsia="仿宋" w:cs="仿宋"/>
          <w:sz w:val="28"/>
          <w:szCs w:val="32"/>
        </w:rPr>
        <w:t>26</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3"/>
        <w:outlineLvl w:val="0"/>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cs="仿宋"/>
          <w:sz w:val="22"/>
          <w:szCs w:val="22"/>
        </w:rPr>
        <w:fldChar w:fldCharType="end"/>
      </w:r>
    </w:p>
    <w:p>
      <w:pPr>
        <w:widowControl/>
        <w:numPr>
          <w:ilvl w:val="0"/>
          <w:numId w:val="2"/>
        </w:numPr>
        <w:spacing w:line="520" w:lineRule="exact"/>
        <w:jc w:val="center"/>
        <w:outlineLvl w:val="0"/>
        <w:rPr>
          <w:rFonts w:ascii="黑体" w:hAnsi="黑体" w:eastAsia="黑体" w:cs="黑体"/>
          <w:b/>
          <w:sz w:val="36"/>
          <w:szCs w:val="32"/>
        </w:rPr>
      </w:pPr>
      <w:bookmarkStart w:id="0" w:name="_Toc20358"/>
      <w:bookmarkStart w:id="1" w:name="_Toc471310326"/>
      <w:bookmarkStart w:id="2" w:name="_Toc24065"/>
      <w:bookmarkStart w:id="3" w:name="_Toc1907"/>
      <w:bookmarkStart w:id="4" w:name="_Toc62832406"/>
      <w:bookmarkStart w:id="5" w:name="_Toc3240"/>
      <w:r>
        <w:rPr>
          <w:rFonts w:hint="eastAsia" w:ascii="黑体" w:hAnsi="黑体" w:eastAsia="黑体" w:cs="黑体"/>
          <w:b/>
          <w:sz w:val="36"/>
          <w:szCs w:val="32"/>
        </w:rPr>
        <w:t>比选邀请</w:t>
      </w:r>
      <w:bookmarkEnd w:id="0"/>
      <w:bookmarkEnd w:id="1"/>
      <w:bookmarkEnd w:id="2"/>
      <w:bookmarkEnd w:id="3"/>
      <w:bookmarkEnd w:id="4"/>
      <w:bookmarkEnd w:id="5"/>
    </w:p>
    <w:tbl>
      <w:tblPr>
        <w:tblStyle w:val="18"/>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pPr>
              <w:spacing w:line="360" w:lineRule="auto"/>
              <w:jc w:val="center"/>
              <w:rPr>
                <w:rFonts w:ascii="仿宋" w:hAnsi="仿宋" w:eastAsia="仿宋" w:cs="仿宋"/>
                <w:b/>
                <w:bCs/>
                <w:color w:val="000000" w:themeColor="text1"/>
                <w:sz w:val="22"/>
              </w:rPr>
            </w:pPr>
            <w:r>
              <w:rPr>
                <w:rFonts w:hint="eastAsia" w:ascii="仿宋" w:hAnsi="仿宋" w:eastAsia="仿宋" w:cs="仿宋"/>
                <w:b/>
                <w:bCs/>
                <w:color w:val="000000" w:themeColor="text1"/>
                <w:sz w:val="22"/>
              </w:rPr>
              <w:t>序号</w:t>
            </w:r>
          </w:p>
        </w:tc>
        <w:tc>
          <w:tcPr>
            <w:tcW w:w="1733" w:type="dxa"/>
            <w:tcBorders>
              <w:top w:val="single" w:color="auto" w:sz="18" w:space="0"/>
            </w:tcBorders>
            <w:vAlign w:val="center"/>
          </w:tcPr>
          <w:p>
            <w:pPr>
              <w:spacing w:line="360" w:lineRule="auto"/>
              <w:jc w:val="center"/>
              <w:rPr>
                <w:rFonts w:ascii="仿宋" w:hAnsi="仿宋" w:eastAsia="仿宋" w:cs="仿宋"/>
                <w:b/>
                <w:bCs/>
                <w:color w:val="000000" w:themeColor="text1"/>
                <w:sz w:val="22"/>
              </w:rPr>
            </w:pPr>
            <w:r>
              <w:rPr>
                <w:rFonts w:hint="eastAsia" w:ascii="仿宋" w:hAnsi="仿宋" w:eastAsia="仿宋" w:cs="仿宋"/>
                <w:b/>
                <w:bCs/>
                <w:color w:val="000000" w:themeColor="text1"/>
                <w:sz w:val="22"/>
              </w:rPr>
              <w:t>应知事项</w:t>
            </w:r>
          </w:p>
        </w:tc>
        <w:tc>
          <w:tcPr>
            <w:tcW w:w="6674" w:type="dxa"/>
            <w:tcBorders>
              <w:top w:val="single" w:color="auto" w:sz="18" w:space="0"/>
            </w:tcBorders>
            <w:vAlign w:val="center"/>
          </w:tcPr>
          <w:p>
            <w:pPr>
              <w:spacing w:line="360" w:lineRule="auto"/>
              <w:jc w:val="center"/>
              <w:rPr>
                <w:rFonts w:ascii="仿宋" w:hAnsi="仿宋" w:eastAsia="仿宋" w:cs="仿宋"/>
                <w:b/>
                <w:bCs/>
                <w:color w:val="000000" w:themeColor="text1"/>
                <w:sz w:val="22"/>
              </w:rPr>
            </w:pPr>
            <w:r>
              <w:rPr>
                <w:rFonts w:hint="eastAsia" w:ascii="仿宋" w:hAnsi="仿宋" w:eastAsia="仿宋" w:cs="仿宋"/>
                <w:b/>
                <w:bCs/>
                <w:color w:val="000000" w:themeColor="text1"/>
                <w:sz w:val="22"/>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pPr>
              <w:pStyle w:val="25"/>
              <w:numPr>
                <w:ilvl w:val="0"/>
                <w:numId w:val="3"/>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采购人</w:t>
            </w:r>
          </w:p>
        </w:tc>
        <w:tc>
          <w:tcPr>
            <w:tcW w:w="6674" w:type="dxa"/>
            <w:tcBorders>
              <w:bottom w:val="single" w:color="auto" w:sz="4" w:space="0"/>
            </w:tcBorders>
            <w:vAlign w:val="center"/>
          </w:tcPr>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四川省人民医院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pPr>
              <w:pStyle w:val="25"/>
              <w:numPr>
                <w:ilvl w:val="0"/>
                <w:numId w:val="3"/>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项目名称</w:t>
            </w:r>
          </w:p>
        </w:tc>
        <w:tc>
          <w:tcPr>
            <w:tcW w:w="6674" w:type="dxa"/>
            <w:tcBorders>
              <w:bottom w:val="single" w:color="auto" w:sz="4" w:space="0"/>
            </w:tcBorders>
            <w:vAlign w:val="center"/>
          </w:tcPr>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四川省人民医院烟尘空气净化器项目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项目编号</w:t>
            </w:r>
          </w:p>
        </w:tc>
        <w:tc>
          <w:tcPr>
            <w:tcW w:w="6674" w:type="dxa"/>
            <w:vAlign w:val="center"/>
          </w:tcPr>
          <w:p>
            <w:pPr>
              <w:spacing w:line="360" w:lineRule="auto"/>
              <w:ind w:left="210" w:leftChars="100"/>
              <w:rPr>
                <w:rFonts w:ascii="仿宋" w:hAnsi="仿宋" w:eastAsia="仿宋" w:cs="仿宋"/>
                <w:color w:val="000000" w:themeColor="text1"/>
                <w:sz w:val="22"/>
              </w:rPr>
            </w:pPr>
            <w:r>
              <w:rPr>
                <w:rFonts w:ascii="仿宋" w:hAnsi="仿宋" w:eastAsia="仿宋" w:cs="仿宋"/>
                <w:color w:val="000000" w:themeColor="text1"/>
                <w:sz w:val="22"/>
              </w:rPr>
              <w:t>CGZX-HQB20223757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采购需求</w:t>
            </w:r>
          </w:p>
        </w:tc>
        <w:tc>
          <w:tcPr>
            <w:tcW w:w="6674" w:type="dxa"/>
            <w:vAlign w:val="center"/>
          </w:tcPr>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详见比选文件第四章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最高限价</w:t>
            </w:r>
          </w:p>
        </w:tc>
        <w:tc>
          <w:tcPr>
            <w:tcW w:w="6674" w:type="dxa"/>
            <w:vAlign w:val="center"/>
          </w:tcPr>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本项目最高限价：10150元。</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超过最高限价的报价，其比选申请文件作无效处理。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邀请</w:t>
            </w:r>
            <w:r>
              <w:rPr>
                <w:rFonts w:hint="eastAsia" w:ascii="Times New Roman" w:hAnsi="Times New Roman" w:eastAsia="仿宋" w:cs="Times New Roman"/>
                <w:kern w:val="0"/>
                <w:sz w:val="22"/>
                <w:lang w:val="zh-CN"/>
              </w:rPr>
              <w:t>方式</w:t>
            </w:r>
          </w:p>
        </w:tc>
        <w:tc>
          <w:tcPr>
            <w:tcW w:w="6674" w:type="dxa"/>
            <w:vAlign w:val="center"/>
          </w:tcPr>
          <w:p>
            <w:pPr>
              <w:spacing w:line="360" w:lineRule="auto"/>
              <w:ind w:left="210" w:leftChars="100"/>
              <w:rPr>
                <w:rFonts w:ascii="仿宋" w:hAnsi="仿宋" w:eastAsia="仿宋" w:cs="仿宋"/>
                <w:color w:val="000000" w:themeColor="text1"/>
                <w:sz w:val="22"/>
              </w:rPr>
            </w:pPr>
            <w:r>
              <w:rPr>
                <w:rFonts w:hint="eastAsia" w:ascii="华文仿宋" w:hAnsi="华文仿宋" w:eastAsia="华文仿宋" w:cs="华文仿宋"/>
                <w:color w:val="000000" w:themeColor="text1"/>
                <w:sz w:val="24"/>
                <w:szCs w:val="24"/>
              </w:rPr>
              <w:sym w:font="Wingdings" w:char="00FE"/>
            </w:r>
            <w:r>
              <w:rPr>
                <w:rFonts w:hint="eastAsia" w:ascii="仿宋" w:hAnsi="仿宋" w:eastAsia="仿宋" w:cs="仿宋"/>
                <w:color w:val="000000" w:themeColor="text1"/>
                <w:sz w:val="22"/>
              </w:rPr>
              <w:t>公开比选：四川省人民医院官方网站上以公告形式发布；</w:t>
            </w:r>
          </w:p>
          <w:p>
            <w:pPr>
              <w:spacing w:line="360" w:lineRule="auto"/>
              <w:ind w:left="210" w:leftChars="100"/>
              <w:rPr>
                <w:rFonts w:ascii="仿宋" w:hAnsi="仿宋" w:eastAsia="仿宋" w:cs="仿宋"/>
                <w:color w:val="000000" w:themeColor="text1"/>
                <w:sz w:val="22"/>
                <w:highlight w:val="yellow"/>
              </w:rPr>
            </w:pPr>
            <w:r>
              <w:rPr>
                <w:rFonts w:hint="eastAsia" w:ascii="华文仿宋" w:hAnsi="华文仿宋" w:eastAsia="华文仿宋" w:cs="华文仿宋"/>
                <w:color w:val="000000" w:themeColor="text1"/>
                <w:sz w:val="24"/>
                <w:szCs w:val="24"/>
              </w:rPr>
              <w:sym w:font="Wingdings" w:char="00A8"/>
            </w:r>
            <w:r>
              <w:rPr>
                <w:rFonts w:hint="eastAsia" w:ascii="仿宋" w:hAnsi="仿宋" w:eastAsia="仿宋" w:cs="仿宋"/>
                <w:color w:val="000000" w:themeColor="text1"/>
                <w:sz w:val="22"/>
              </w:rPr>
              <w:t>邀请比选：通过书面推荐意见，推荐符合相应资格条件的供应商参与本次采购活动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比选保证金</w:t>
            </w:r>
          </w:p>
        </w:tc>
        <w:tc>
          <w:tcPr>
            <w:tcW w:w="6674" w:type="dxa"/>
            <w:vAlign w:val="center"/>
          </w:tcPr>
          <w:p>
            <w:pPr>
              <w:spacing w:line="360" w:lineRule="auto"/>
              <w:ind w:left="210" w:leftChars="100"/>
              <w:rPr>
                <w:rFonts w:ascii="华文仿宋" w:hAnsi="华文仿宋" w:eastAsia="华文仿宋" w:cs="华文仿宋"/>
                <w:sz w:val="24"/>
                <w:szCs w:val="24"/>
              </w:rPr>
            </w:pPr>
            <w:r>
              <w:rPr>
                <w:rFonts w:hint="eastAsia" w:ascii="仿宋" w:hAnsi="仿宋" w:eastAsia="仿宋" w:cs="仿宋"/>
                <w:color w:val="000000" w:themeColor="text1"/>
                <w:sz w:val="22"/>
              </w:rPr>
              <w:t>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联合体</w:t>
            </w:r>
          </w:p>
        </w:tc>
        <w:tc>
          <w:tcPr>
            <w:tcW w:w="6674" w:type="dxa"/>
            <w:vAlign w:val="center"/>
          </w:tcPr>
          <w:p>
            <w:pPr>
              <w:spacing w:line="360" w:lineRule="auto"/>
              <w:ind w:left="210" w:leftChars="100"/>
              <w:rPr>
                <w:rFonts w:ascii="华文仿宋" w:hAnsi="华文仿宋" w:eastAsia="华文仿宋" w:cs="华文仿宋"/>
                <w:sz w:val="24"/>
                <w:szCs w:val="24"/>
              </w:rPr>
            </w:pPr>
            <w:r>
              <w:rPr>
                <w:rFonts w:hint="eastAsia" w:ascii="华文仿宋" w:hAnsi="华文仿宋" w:eastAsia="华文仿宋" w:cs="华文仿宋"/>
                <w:color w:val="000000" w:themeColor="text1"/>
                <w:sz w:val="24"/>
                <w:szCs w:val="24"/>
              </w:rPr>
              <w:sym w:font="Wingdings" w:char="00A8"/>
            </w:r>
            <w:r>
              <w:rPr>
                <w:rFonts w:hint="eastAsia" w:ascii="仿宋" w:hAnsi="仿宋" w:eastAsia="仿宋" w:cs="仿宋"/>
                <w:color w:val="000000" w:themeColor="text1"/>
                <w:sz w:val="22"/>
              </w:rPr>
              <w:t xml:space="preserve">接受       </w:t>
            </w:r>
            <w:r>
              <w:rPr>
                <w:rFonts w:hint="eastAsia" w:ascii="华文仿宋" w:hAnsi="华文仿宋" w:eastAsia="华文仿宋" w:cs="华文仿宋"/>
                <w:color w:val="000000" w:themeColor="text1"/>
                <w:sz w:val="24"/>
                <w:szCs w:val="24"/>
              </w:rPr>
              <w:sym w:font="Wingdings" w:char="00FE"/>
            </w:r>
            <w:r>
              <w:rPr>
                <w:rFonts w:hint="eastAsia" w:ascii="仿宋" w:hAnsi="仿宋" w:eastAsia="仿宋" w:cs="仿宋"/>
                <w:color w:val="000000" w:themeColor="text1"/>
                <w:sz w:val="22"/>
              </w:rPr>
              <w:t xml:space="preserve">不接受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1"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现场踏勘</w:t>
            </w:r>
          </w:p>
        </w:tc>
        <w:tc>
          <w:tcPr>
            <w:tcW w:w="6674" w:type="dxa"/>
            <w:vAlign w:val="center"/>
          </w:tcPr>
          <w:p>
            <w:pPr>
              <w:spacing w:line="360" w:lineRule="auto"/>
              <w:ind w:left="210" w:leftChars="100"/>
            </w:pPr>
            <w:r>
              <w:rPr>
                <w:rFonts w:hint="eastAsia" w:ascii="仿宋" w:hAnsi="仿宋" w:eastAsia="仿宋" w:cs="仿宋"/>
                <w:color w:val="000000" w:themeColor="text1"/>
                <w:sz w:val="22"/>
              </w:rPr>
              <w:sym w:font="Wingdings" w:char="00A8"/>
            </w:r>
            <w:r>
              <w:rPr>
                <w:rFonts w:ascii="仿宋" w:hAnsi="仿宋" w:eastAsia="仿宋" w:cs="仿宋"/>
                <w:color w:val="000000" w:themeColor="text1"/>
                <w:sz w:val="22"/>
              </w:rPr>
              <w:t xml:space="preserve">举行       </w:t>
            </w:r>
            <w:r>
              <w:rPr>
                <w:rFonts w:hint="eastAsia" w:ascii="仿宋" w:hAnsi="仿宋" w:eastAsia="仿宋" w:cs="仿宋"/>
                <w:color w:val="000000" w:themeColor="text1"/>
                <w:sz w:val="22"/>
              </w:rPr>
              <w:sym w:font="Wingdings" w:char="00FE"/>
            </w:r>
            <w:r>
              <w:rPr>
                <w:rFonts w:ascii="仿宋" w:hAnsi="仿宋" w:eastAsia="仿宋" w:cs="仿宋"/>
                <w:color w:val="000000" w:themeColor="text1"/>
                <w:sz w:val="22"/>
              </w:rPr>
              <w:t xml:space="preserve">不举行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答疑会</w:t>
            </w:r>
          </w:p>
        </w:tc>
        <w:tc>
          <w:tcPr>
            <w:tcW w:w="6674" w:type="dxa"/>
            <w:vAlign w:val="center"/>
          </w:tcPr>
          <w:p>
            <w:pPr>
              <w:spacing w:line="360" w:lineRule="auto"/>
              <w:ind w:left="210" w:leftChars="100"/>
              <w:rPr>
                <w:rFonts w:ascii="华文仿宋" w:hAnsi="华文仿宋" w:eastAsia="华文仿宋" w:cs="华文仿宋"/>
                <w:sz w:val="24"/>
                <w:szCs w:val="24"/>
              </w:rPr>
            </w:pPr>
            <w:r>
              <w:rPr>
                <w:rFonts w:hint="eastAsia" w:ascii="华文仿宋" w:hAnsi="华文仿宋" w:eastAsia="华文仿宋" w:cs="华文仿宋"/>
                <w:color w:val="000000" w:themeColor="text1"/>
                <w:sz w:val="24"/>
                <w:szCs w:val="24"/>
              </w:rPr>
              <w:sym w:font="Wingdings" w:char="00A8"/>
            </w:r>
            <w:r>
              <w:rPr>
                <w:rFonts w:hint="eastAsia" w:ascii="仿宋" w:hAnsi="仿宋" w:eastAsia="仿宋" w:cs="仿宋"/>
                <w:color w:val="000000" w:themeColor="text1"/>
                <w:sz w:val="22"/>
              </w:rPr>
              <w:t xml:space="preserve">组织       </w:t>
            </w:r>
            <w:r>
              <w:rPr>
                <w:rFonts w:hint="eastAsia" w:ascii="华文仿宋" w:hAnsi="华文仿宋" w:eastAsia="华文仿宋" w:cs="华文仿宋"/>
                <w:color w:val="000000" w:themeColor="text1"/>
                <w:sz w:val="24"/>
                <w:szCs w:val="24"/>
              </w:rPr>
              <w:sym w:font="Wingdings" w:char="00FE"/>
            </w:r>
            <w:r>
              <w:rPr>
                <w:rFonts w:hint="eastAsia" w:ascii="仿宋" w:hAnsi="仿宋" w:eastAsia="仿宋" w:cs="仿宋"/>
                <w:color w:val="000000" w:themeColor="text1"/>
                <w:sz w:val="22"/>
              </w:rPr>
              <w:t xml:space="preserve">不组织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1"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履约保证金</w:t>
            </w:r>
          </w:p>
        </w:tc>
        <w:tc>
          <w:tcPr>
            <w:tcW w:w="6674" w:type="dxa"/>
            <w:vAlign w:val="center"/>
          </w:tcPr>
          <w:p>
            <w:pPr>
              <w:pStyle w:val="26"/>
              <w:spacing w:line="360" w:lineRule="auto"/>
              <w:ind w:left="210" w:leftChars="100"/>
              <w:jc w:val="both"/>
              <w:rPr>
                <w:rFonts w:ascii="仿宋" w:hAnsi="仿宋" w:eastAsia="仿宋" w:cs="仿宋"/>
                <w:color w:val="000000" w:themeColor="text1"/>
                <w:sz w:val="22"/>
                <w:szCs w:val="22"/>
              </w:rPr>
            </w:pPr>
            <w:r>
              <w:rPr>
                <w:rFonts w:hint="eastAsia" w:ascii="华文仿宋" w:hAnsi="华文仿宋" w:eastAsia="华文仿宋" w:cs="华文仿宋"/>
                <w:color w:val="000000" w:themeColor="text1"/>
              </w:rPr>
              <w:sym w:font="Wingdings" w:char="00A8"/>
            </w:r>
            <w:r>
              <w:rPr>
                <w:rFonts w:hint="eastAsia" w:ascii="仿宋" w:hAnsi="仿宋" w:eastAsia="仿宋" w:cs="仿宋"/>
                <w:color w:val="000000" w:themeColor="text1"/>
                <w:sz w:val="22"/>
                <w:szCs w:val="22"/>
              </w:rPr>
              <w:t xml:space="preserve">收取       </w:t>
            </w:r>
            <w:r>
              <w:rPr>
                <w:rFonts w:hint="eastAsia" w:ascii="华文仿宋" w:hAnsi="华文仿宋" w:eastAsia="华文仿宋" w:cs="华文仿宋"/>
                <w:color w:val="000000" w:themeColor="text1"/>
              </w:rPr>
              <w:sym w:font="Wingdings" w:char="00FE"/>
            </w:r>
            <w:r>
              <w:rPr>
                <w:rFonts w:hint="eastAsia" w:ascii="仿宋" w:hAnsi="仿宋" w:eastAsia="仿宋" w:cs="仿宋"/>
                <w:color w:val="000000" w:themeColor="text1"/>
                <w:sz w:val="22"/>
                <w:szCs w:val="22"/>
              </w:rPr>
              <w:t xml:space="preserve">不收取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6"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评审方式</w:t>
            </w:r>
          </w:p>
        </w:tc>
        <w:tc>
          <w:tcPr>
            <w:tcW w:w="6674" w:type="dxa"/>
            <w:vAlign w:val="center"/>
          </w:tcPr>
          <w:p>
            <w:pPr>
              <w:spacing w:line="360" w:lineRule="auto"/>
              <w:ind w:left="210" w:leftChars="100"/>
              <w:rPr>
                <w:rFonts w:ascii="仿宋" w:hAnsi="仿宋" w:eastAsia="仿宋" w:cs="仿宋"/>
                <w:color w:val="000000" w:themeColor="text1"/>
                <w:sz w:val="22"/>
              </w:rPr>
            </w:pPr>
            <w:r>
              <w:rPr>
                <w:rFonts w:hint="eastAsia" w:ascii="华文仿宋" w:hAnsi="华文仿宋" w:eastAsia="华文仿宋" w:cs="华文仿宋"/>
                <w:color w:val="000000" w:themeColor="text1"/>
                <w:sz w:val="24"/>
                <w:szCs w:val="24"/>
              </w:rPr>
              <w:sym w:font="Wingdings" w:char="00A8"/>
            </w:r>
            <w:r>
              <w:rPr>
                <w:rFonts w:hint="eastAsia" w:ascii="仿宋" w:hAnsi="仿宋" w:eastAsia="仿宋" w:cs="仿宋"/>
                <w:b/>
                <w:bCs/>
                <w:color w:val="000000" w:themeColor="text1"/>
                <w:sz w:val="22"/>
              </w:rPr>
              <w:t>综合评分法</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即供应商通过资格审查，且满足比选文件全部实质性要求，且按照评审因素的量化指标评审得分，</w:t>
            </w:r>
            <w:r>
              <w:rPr>
                <w:rFonts w:hint="eastAsia" w:ascii="仿宋" w:hAnsi="仿宋" w:eastAsia="仿宋" w:cs="仿宋"/>
                <w:b/>
                <w:bCs/>
                <w:color w:val="000000" w:themeColor="text1"/>
                <w:sz w:val="22"/>
              </w:rPr>
              <w:t>综合得分最高</w:t>
            </w:r>
            <w:r>
              <w:rPr>
                <w:rFonts w:hint="eastAsia" w:ascii="仿宋" w:hAnsi="仿宋" w:eastAsia="仿宋" w:cs="仿宋"/>
                <w:color w:val="000000" w:themeColor="text1"/>
                <w:sz w:val="22"/>
              </w:rPr>
              <w:t>的供应商为本项目的第一中选人，若得分相同则价格低的为中选人，若价格也相同则采取抽签的方式确定；</w:t>
            </w:r>
          </w:p>
          <w:p>
            <w:pPr>
              <w:spacing w:line="360" w:lineRule="auto"/>
              <w:ind w:left="210" w:leftChars="100"/>
              <w:rPr>
                <w:rFonts w:ascii="仿宋" w:hAnsi="仿宋" w:eastAsia="仿宋" w:cs="仿宋"/>
                <w:color w:val="000000" w:themeColor="text1"/>
                <w:sz w:val="22"/>
              </w:rPr>
            </w:pPr>
            <w:r>
              <w:rPr>
                <w:rFonts w:hint="eastAsia" w:ascii="华文仿宋" w:hAnsi="华文仿宋" w:eastAsia="华文仿宋" w:cs="华文仿宋"/>
                <w:color w:val="000000" w:themeColor="text1"/>
                <w:sz w:val="24"/>
                <w:szCs w:val="24"/>
              </w:rPr>
              <w:sym w:font="Wingdings" w:char="00FE"/>
            </w:r>
            <w:r>
              <w:rPr>
                <w:rFonts w:hint="eastAsia" w:ascii="仿宋" w:hAnsi="仿宋" w:eastAsia="仿宋" w:cs="仿宋"/>
                <w:b/>
                <w:bCs/>
                <w:color w:val="000000" w:themeColor="text1"/>
                <w:sz w:val="22"/>
              </w:rPr>
              <w:t>最低价评审法</w:t>
            </w:r>
          </w:p>
          <w:p>
            <w:pPr>
              <w:spacing w:line="360" w:lineRule="auto"/>
              <w:ind w:left="210" w:leftChars="100"/>
              <w:rPr>
                <w:rFonts w:ascii="华文仿宋" w:hAnsi="华文仿宋" w:eastAsia="华文仿宋" w:cs="华文仿宋"/>
                <w:sz w:val="24"/>
                <w:szCs w:val="24"/>
              </w:rPr>
            </w:pPr>
            <w:r>
              <w:rPr>
                <w:rFonts w:hint="eastAsia" w:ascii="仿宋" w:hAnsi="仿宋" w:eastAsia="仿宋" w:cs="仿宋"/>
                <w:color w:val="000000" w:themeColor="text1"/>
                <w:sz w:val="22"/>
              </w:rPr>
              <w:t>即供应商通过资格审查，且所有技术参数要求和商务要求均符合比选要求，评审小组按照有效报价进行详细评审，</w:t>
            </w:r>
            <w:r>
              <w:rPr>
                <w:rFonts w:hint="eastAsia" w:ascii="仿宋" w:hAnsi="仿宋" w:eastAsia="仿宋" w:cs="仿宋"/>
                <w:b/>
                <w:bCs/>
                <w:color w:val="000000" w:themeColor="text1"/>
                <w:sz w:val="22"/>
              </w:rPr>
              <w:t>有效报价最低</w:t>
            </w:r>
            <w:r>
              <w:rPr>
                <w:rFonts w:hint="eastAsia" w:ascii="仿宋" w:hAnsi="仿宋" w:eastAsia="仿宋" w:cs="仿宋"/>
                <w:color w:val="000000" w:themeColor="text1"/>
                <w:sz w:val="22"/>
              </w:rPr>
              <w:t>的供应商为本项目的第一中选人，若报价相同则采取随机抽取的方式确定中选人；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w:t>
            </w:r>
          </w:p>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获取方式</w:t>
            </w:r>
          </w:p>
        </w:tc>
        <w:tc>
          <w:tcPr>
            <w:tcW w:w="6674" w:type="dxa"/>
            <w:vAlign w:val="center"/>
          </w:tcPr>
          <w:p>
            <w:pPr>
              <w:pStyle w:val="26"/>
              <w:spacing w:line="360" w:lineRule="auto"/>
              <w:ind w:left="438" w:leftChars="104" w:hanging="220" w:hangingChars="100"/>
              <w:jc w:val="both"/>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供应商应通过：</w:t>
            </w:r>
          </w:p>
          <w:p>
            <w:pPr>
              <w:pStyle w:val="26"/>
              <w:spacing w:line="360" w:lineRule="auto"/>
              <w:ind w:left="218" w:leftChars="104"/>
              <w:jc w:val="both"/>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四川省人民医院电子招标采购平台（网址http://cg.samsph.com）获取比选文件；本比选文件免费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提交比选申请文件方式</w:t>
            </w:r>
          </w:p>
        </w:tc>
        <w:tc>
          <w:tcPr>
            <w:tcW w:w="6674" w:type="dxa"/>
            <w:vAlign w:val="center"/>
          </w:tcPr>
          <w:p>
            <w:pPr>
              <w:spacing w:line="360" w:lineRule="auto"/>
              <w:ind w:left="210" w:leftChars="100"/>
              <w:rPr>
                <w:rFonts w:ascii="仿宋" w:hAnsi="仿宋" w:eastAsia="仿宋" w:cs="仿宋"/>
                <w:color w:val="000000" w:themeColor="text1"/>
                <w:sz w:val="22"/>
              </w:rPr>
            </w:pPr>
            <w:r>
              <w:rPr>
                <w:rFonts w:hint="eastAsia" w:ascii="华文仿宋" w:hAnsi="华文仿宋" w:eastAsia="华文仿宋" w:cs="华文仿宋"/>
                <w:color w:val="000000" w:themeColor="text1"/>
                <w:sz w:val="24"/>
                <w:szCs w:val="24"/>
              </w:rPr>
              <w:sym w:font="Wingdings" w:char="00FE"/>
            </w:r>
            <w:r>
              <w:rPr>
                <w:rFonts w:hint="eastAsia" w:ascii="仿宋" w:hAnsi="仿宋" w:eastAsia="仿宋" w:cs="仿宋"/>
                <w:color w:val="000000" w:themeColor="text1"/>
                <w:sz w:val="22"/>
              </w:rPr>
              <w:t>线上提交：</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供应商应通过四川省人民医院电子招标采购平台（网址http://cg.samsph.com）提交比选申请文件；</w:t>
            </w:r>
          </w:p>
          <w:p>
            <w:pPr>
              <w:pStyle w:val="26"/>
              <w:spacing w:line="360" w:lineRule="auto"/>
              <w:ind w:left="210" w:leftChars="100"/>
              <w:jc w:val="both"/>
              <w:rPr>
                <w:rFonts w:ascii="仿宋" w:hAnsi="仿宋" w:eastAsia="仿宋" w:cs="仿宋"/>
                <w:color w:val="000000" w:themeColor="text1"/>
                <w:sz w:val="22"/>
                <w:szCs w:val="22"/>
              </w:rPr>
            </w:pPr>
            <w:r>
              <w:rPr>
                <w:rFonts w:hint="eastAsia" w:ascii="华文仿宋" w:hAnsi="华文仿宋" w:eastAsia="华文仿宋" w:cs="华文仿宋"/>
                <w:color w:val="000000" w:themeColor="text1"/>
              </w:rPr>
              <w:sym w:font="Wingdings" w:char="00A8"/>
            </w:r>
            <w:r>
              <w:rPr>
                <w:rFonts w:hint="eastAsia" w:ascii="仿宋" w:hAnsi="仿宋" w:eastAsia="仿宋" w:cs="仿宋"/>
                <w:color w:val="000000" w:themeColor="text1"/>
                <w:sz w:val="22"/>
                <w:szCs w:val="22"/>
              </w:rPr>
              <w:t>现场提交：</w:t>
            </w:r>
          </w:p>
          <w:p>
            <w:pPr>
              <w:pStyle w:val="26"/>
              <w:numPr>
                <w:ilvl w:val="0"/>
                <w:numId w:val="4"/>
              </w:numPr>
              <w:spacing w:line="360" w:lineRule="auto"/>
              <w:ind w:left="210" w:leftChars="100"/>
              <w:jc w:val="both"/>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比选申请文件应在提交比选申请文件截止时间前送达比选地点；</w:t>
            </w:r>
          </w:p>
          <w:p>
            <w:pPr>
              <w:pStyle w:val="26"/>
              <w:numPr>
                <w:ilvl w:val="0"/>
                <w:numId w:val="4"/>
              </w:numPr>
              <w:spacing w:line="360" w:lineRule="auto"/>
              <w:ind w:left="210" w:leftChars="100"/>
              <w:jc w:val="both"/>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文件份数：正本1份、副本2份</w:t>
            </w:r>
          </w:p>
          <w:p>
            <w:pPr>
              <w:pStyle w:val="26"/>
              <w:numPr>
                <w:ilvl w:val="0"/>
                <w:numId w:val="4"/>
              </w:numPr>
              <w:spacing w:line="360" w:lineRule="auto"/>
              <w:ind w:left="210" w:leftChars="100"/>
              <w:jc w:val="both"/>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比选地点：XXXXXXXXX</w:t>
            </w:r>
          </w:p>
          <w:p>
            <w:pPr>
              <w:pStyle w:val="26"/>
              <w:spacing w:line="360" w:lineRule="auto"/>
              <w:ind w:left="218" w:leftChars="104"/>
              <w:jc w:val="both"/>
              <w:rPr>
                <w:rFonts w:ascii="仿宋" w:hAnsi="仿宋" w:eastAsia="仿宋" w:cs="仿宋"/>
                <w:b/>
                <w:bCs/>
                <w:color w:val="000000" w:themeColor="text1"/>
                <w:kern w:val="2"/>
                <w:sz w:val="20"/>
                <w:szCs w:val="20"/>
              </w:rPr>
            </w:pPr>
            <w:r>
              <w:rPr>
                <w:rFonts w:hint="eastAsia" w:ascii="仿宋" w:hAnsi="仿宋" w:eastAsia="仿宋" w:cs="仿宋"/>
                <w:b/>
                <w:bCs/>
                <w:color w:val="000000" w:themeColor="text1"/>
                <w:kern w:val="2"/>
                <w:sz w:val="20"/>
                <w:szCs w:val="20"/>
              </w:rPr>
              <w:t>注：比选响应文件应在提交比选响应文件截止时间前提交；</w:t>
            </w:r>
          </w:p>
          <w:p>
            <w:pPr>
              <w:pStyle w:val="26"/>
              <w:spacing w:line="360" w:lineRule="auto"/>
              <w:ind w:left="218" w:leftChars="104"/>
              <w:jc w:val="both"/>
              <w:rPr>
                <w:rFonts w:ascii="仿宋" w:hAnsi="仿宋" w:eastAsia="仿宋" w:cs="仿宋"/>
                <w:color w:val="000000" w:themeColor="text1"/>
                <w:sz w:val="22"/>
                <w:szCs w:val="22"/>
              </w:rPr>
            </w:pPr>
            <w:r>
              <w:rPr>
                <w:rFonts w:hint="eastAsia" w:ascii="仿宋" w:hAnsi="仿宋" w:eastAsia="仿宋" w:cs="仿宋"/>
                <w:b/>
                <w:bCs/>
                <w:color w:val="000000" w:themeColor="text1"/>
                <w:kern w:val="2"/>
                <w:sz w:val="20"/>
                <w:szCs w:val="20"/>
              </w:rPr>
              <w:t>未按方式提交或逾期送达或没有密封的比选申请文件恕不接收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pPr>
              <w:pStyle w:val="25"/>
              <w:numPr>
                <w:ilvl w:val="0"/>
                <w:numId w:val="3"/>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联系方式</w:t>
            </w:r>
          </w:p>
        </w:tc>
        <w:tc>
          <w:tcPr>
            <w:tcW w:w="6674" w:type="dxa"/>
            <w:vAlign w:val="center"/>
          </w:tcPr>
          <w:p>
            <w:pPr>
              <w:spacing w:line="360" w:lineRule="auto"/>
              <w:ind w:left="210" w:leftChars="100"/>
              <w:rPr>
                <w:rFonts w:ascii="仿宋" w:hAnsi="仿宋" w:eastAsia="仿宋" w:cs="仿宋"/>
                <w:b/>
                <w:bCs/>
                <w:color w:val="000000" w:themeColor="text1"/>
                <w:sz w:val="22"/>
              </w:rPr>
            </w:pPr>
            <w:r>
              <w:rPr>
                <w:rFonts w:hint="eastAsia" w:ascii="仿宋" w:hAnsi="仿宋" w:eastAsia="仿宋" w:cs="仿宋"/>
                <w:b/>
                <w:bCs/>
                <w:color w:val="000000" w:themeColor="text1"/>
                <w:sz w:val="22"/>
              </w:rPr>
              <w:t>（1）采购部门：招标采购中心</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联系方式：郑老师028-87393463</w:t>
            </w:r>
          </w:p>
          <w:p>
            <w:pPr>
              <w:spacing w:line="360" w:lineRule="auto"/>
              <w:ind w:left="210" w:leftChars="100"/>
              <w:rPr>
                <w:rFonts w:ascii="仿宋" w:hAnsi="仿宋" w:eastAsia="仿宋" w:cs="仿宋"/>
                <w:b/>
                <w:bCs/>
                <w:color w:val="000000" w:themeColor="text1"/>
                <w:sz w:val="22"/>
              </w:rPr>
            </w:pPr>
            <w:r>
              <w:rPr>
                <w:rFonts w:hint="eastAsia" w:ascii="仿宋" w:hAnsi="仿宋" w:eastAsia="仿宋" w:cs="仿宋"/>
                <w:b/>
                <w:bCs/>
                <w:color w:val="000000" w:themeColor="text1"/>
                <w:sz w:val="22"/>
              </w:rPr>
              <w:t>（2）归口部门：后勤保障部</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联系方式：温老师028-87393442</w:t>
            </w:r>
          </w:p>
          <w:p>
            <w:pPr>
              <w:spacing w:line="360" w:lineRule="auto"/>
              <w:ind w:left="210" w:leftChars="100"/>
              <w:rPr>
                <w:rFonts w:ascii="仿宋" w:hAnsi="仿宋" w:eastAsia="仿宋" w:cs="仿宋"/>
                <w:b/>
                <w:bCs/>
                <w:color w:val="000000" w:themeColor="text1"/>
                <w:sz w:val="22"/>
              </w:rPr>
            </w:pPr>
            <w:r>
              <w:rPr>
                <w:rFonts w:hint="eastAsia" w:ascii="仿宋" w:hAnsi="仿宋" w:eastAsia="仿宋" w:cs="仿宋"/>
                <w:b/>
                <w:bCs/>
                <w:color w:val="000000" w:themeColor="text1"/>
                <w:sz w:val="22"/>
              </w:rPr>
              <w:t>（3）监督部门：审计部</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联系方式：028-87394709</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b/>
                <w:bCs/>
                <w:color w:val="000000" w:themeColor="text1"/>
                <w:sz w:val="22"/>
              </w:rPr>
              <w:t>（4）采购平台</w:t>
            </w:r>
            <w:r>
              <w:rPr>
                <w:rFonts w:hint="eastAsia" w:ascii="仿宋" w:hAnsi="仿宋" w:eastAsia="仿宋" w:cs="仿宋"/>
                <w:color w:val="000000" w:themeColor="text1"/>
                <w:sz w:val="22"/>
              </w:rPr>
              <w:t>：隆道云400 0118 000，接通以后按1</w:t>
            </w:r>
          </w:p>
        </w:tc>
      </w:tr>
    </w:tbl>
    <w:p>
      <w:pPr>
        <w:pStyle w:val="22"/>
        <w:numPr>
          <w:ilvl w:val="4"/>
          <w:numId w:val="0"/>
        </w:numPr>
        <w:outlineLvl w:val="9"/>
      </w:pPr>
    </w:p>
    <w:p>
      <w:r>
        <w:br w:type="page"/>
      </w:r>
    </w:p>
    <w:p>
      <w:pPr>
        <w:widowControl/>
        <w:numPr>
          <w:ilvl w:val="0"/>
          <w:numId w:val="2"/>
        </w:numPr>
        <w:spacing w:line="520" w:lineRule="exact"/>
        <w:jc w:val="center"/>
        <w:outlineLvl w:val="0"/>
        <w:rPr>
          <w:rFonts w:ascii="黑体" w:hAnsi="黑体" w:eastAsia="黑体" w:cs="黑体"/>
          <w:b/>
          <w:sz w:val="36"/>
          <w:szCs w:val="32"/>
        </w:rPr>
      </w:pPr>
      <w:bookmarkStart w:id="6" w:name="_Toc27785"/>
      <w:bookmarkStart w:id="7" w:name="_Toc24154"/>
      <w:bookmarkStart w:id="8" w:name="_Toc14460"/>
      <w:r>
        <w:rPr>
          <w:rFonts w:hint="eastAsia" w:ascii="黑体" w:hAnsi="黑体" w:eastAsia="黑体" w:cs="黑体"/>
          <w:b/>
          <w:sz w:val="36"/>
          <w:szCs w:val="32"/>
        </w:rPr>
        <w:t>比选须知</w:t>
      </w:r>
      <w:bookmarkEnd w:id="6"/>
      <w:bookmarkEnd w:id="7"/>
      <w:bookmarkEnd w:id="8"/>
    </w:p>
    <w:tbl>
      <w:tblPr>
        <w:tblStyle w:val="18"/>
        <w:tblW w:w="918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66"/>
        <w:gridCol w:w="1909"/>
        <w:gridCol w:w="670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566" w:type="dxa"/>
            <w:tcBorders>
              <w:top w:val="single" w:color="auto" w:sz="18" w:space="0"/>
            </w:tcBorders>
            <w:vAlign w:val="center"/>
          </w:tcPr>
          <w:p>
            <w:pPr>
              <w:spacing w:line="360" w:lineRule="auto"/>
              <w:jc w:val="center"/>
              <w:rPr>
                <w:rFonts w:ascii="仿宋" w:hAnsi="仿宋" w:eastAsia="仿宋" w:cs="仿宋"/>
                <w:b/>
                <w:bCs/>
                <w:color w:val="000000" w:themeColor="text1"/>
                <w:sz w:val="22"/>
              </w:rPr>
            </w:pPr>
            <w:r>
              <w:rPr>
                <w:rFonts w:hint="eastAsia" w:ascii="仿宋" w:hAnsi="仿宋" w:eastAsia="仿宋" w:cs="仿宋"/>
                <w:b/>
                <w:bCs/>
                <w:color w:val="000000" w:themeColor="text1"/>
                <w:sz w:val="22"/>
              </w:rPr>
              <w:t>序号</w:t>
            </w:r>
          </w:p>
        </w:tc>
        <w:tc>
          <w:tcPr>
            <w:tcW w:w="1909" w:type="dxa"/>
            <w:tcBorders>
              <w:top w:val="single" w:color="auto" w:sz="18" w:space="0"/>
            </w:tcBorders>
            <w:vAlign w:val="center"/>
          </w:tcPr>
          <w:p>
            <w:pPr>
              <w:spacing w:line="360" w:lineRule="auto"/>
              <w:jc w:val="center"/>
              <w:rPr>
                <w:rFonts w:ascii="仿宋" w:hAnsi="仿宋" w:eastAsia="仿宋" w:cs="仿宋"/>
                <w:b/>
                <w:bCs/>
                <w:color w:val="000000" w:themeColor="text1"/>
                <w:sz w:val="22"/>
              </w:rPr>
            </w:pPr>
            <w:r>
              <w:rPr>
                <w:rFonts w:hint="eastAsia" w:ascii="仿宋" w:hAnsi="仿宋" w:eastAsia="仿宋" w:cs="仿宋"/>
                <w:b/>
                <w:bCs/>
                <w:color w:val="000000" w:themeColor="text1"/>
                <w:sz w:val="22"/>
              </w:rPr>
              <w:t>应知事项</w:t>
            </w:r>
          </w:p>
        </w:tc>
        <w:tc>
          <w:tcPr>
            <w:tcW w:w="6706" w:type="dxa"/>
            <w:tcBorders>
              <w:top w:val="single" w:color="auto" w:sz="18" w:space="0"/>
            </w:tcBorders>
            <w:vAlign w:val="center"/>
          </w:tcPr>
          <w:p>
            <w:pPr>
              <w:spacing w:line="360" w:lineRule="auto"/>
              <w:jc w:val="center"/>
              <w:rPr>
                <w:rFonts w:ascii="仿宋" w:hAnsi="仿宋" w:eastAsia="仿宋" w:cs="仿宋"/>
                <w:b/>
                <w:bCs/>
                <w:color w:val="000000" w:themeColor="text1"/>
                <w:sz w:val="22"/>
              </w:rPr>
            </w:pPr>
            <w:r>
              <w:rPr>
                <w:rFonts w:hint="eastAsia" w:ascii="仿宋" w:hAnsi="仿宋" w:eastAsia="仿宋" w:cs="仿宋"/>
                <w:b/>
                <w:bCs/>
                <w:color w:val="000000" w:themeColor="text1"/>
                <w:sz w:val="22"/>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88"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706" w:type="dxa"/>
            <w:vAlign w:val="center"/>
          </w:tcPr>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（1）本比选统一使用人民币报价；</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（2）报价应是完成比选全部工作内容的价格体现，是最终用户验收合格后的总价，包含了供应商完成本项目所需的一切费用，即项目包干价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7"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比选申请</w:t>
            </w:r>
          </w:p>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文件编制要求</w:t>
            </w:r>
          </w:p>
        </w:tc>
        <w:tc>
          <w:tcPr>
            <w:tcW w:w="6706" w:type="dxa"/>
            <w:vAlign w:val="center"/>
          </w:tcPr>
          <w:p>
            <w:pPr>
              <w:spacing w:line="360" w:lineRule="auto"/>
              <w:ind w:left="210" w:leftChars="100"/>
              <w:rPr>
                <w:rFonts w:ascii="仿宋" w:hAnsi="仿宋" w:eastAsia="仿宋" w:cs="仿宋"/>
                <w:b/>
                <w:bCs/>
                <w:color w:val="000000" w:themeColor="text1"/>
                <w:sz w:val="22"/>
              </w:rPr>
            </w:pPr>
            <w:r>
              <w:rPr>
                <w:rFonts w:hint="eastAsia" w:ascii="仿宋" w:hAnsi="仿宋" w:eastAsia="仿宋" w:cs="仿宋"/>
                <w:b/>
                <w:bCs/>
                <w:color w:val="000000" w:themeColor="text1"/>
                <w:sz w:val="22"/>
              </w:rPr>
              <w:t>（1）比选申请文件的格式</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比选申请人应仔细阅读本比选文件，按比选文件第六章“比选申请文件格式”进行编制，比选申请人在编制比选申请文件时应使用该章所附格式；该章未规定格式的，由比选申请人根据实际情况自主编制，但不得影响</w:t>
            </w:r>
            <w:r>
              <w:rPr>
                <w:rFonts w:hint="eastAsia" w:ascii="仿宋" w:hAnsi="仿宋" w:eastAsia="仿宋" w:cs="仿宋"/>
                <w:b/>
                <w:bCs/>
                <w:color w:val="000000" w:themeColor="text1"/>
                <w:sz w:val="22"/>
              </w:rPr>
              <w:t>比选申请文件内容的完整性和有效性</w:t>
            </w:r>
            <w:r>
              <w:rPr>
                <w:rFonts w:hint="eastAsia" w:ascii="仿宋" w:hAnsi="仿宋" w:eastAsia="仿宋" w:cs="仿宋"/>
                <w:color w:val="000000" w:themeColor="text1"/>
                <w:sz w:val="22"/>
              </w:rPr>
              <w:t>；比选申请人应在“比选申请文件格式”前附文件索引表、目录；</w:t>
            </w:r>
          </w:p>
          <w:p>
            <w:pPr>
              <w:spacing w:line="360" w:lineRule="auto"/>
              <w:ind w:left="210" w:leftChars="100"/>
              <w:rPr>
                <w:rFonts w:ascii="仿宋" w:hAnsi="仿宋" w:eastAsia="仿宋" w:cs="仿宋"/>
                <w:b/>
                <w:bCs/>
                <w:color w:val="000000" w:themeColor="text1"/>
                <w:sz w:val="22"/>
              </w:rPr>
            </w:pPr>
            <w:r>
              <w:rPr>
                <w:rFonts w:hint="eastAsia" w:ascii="仿宋" w:hAnsi="仿宋" w:eastAsia="仿宋" w:cs="仿宋"/>
                <w:b/>
                <w:bCs/>
                <w:color w:val="000000" w:themeColor="text1"/>
                <w:sz w:val="22"/>
              </w:rPr>
              <w:t>（2）比选申请文件的语言</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1.比选人和比选申请人之间的所有函件往来必须使用汉语语言文字。比选申请文件中如附有外文资料，必须逐一对应翻译成中文并加盖比选申请人公章后附在相关外文资料后面，否则，所提供的外文资料将被视为无效材料（说明：比选申请人的法定代表人为外籍人士的，法定代表人的签字和护照除外）；</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2.翻译的中文资料与外文资料如果出现差异和矛盾时，以中文为准，如因未翻译而造成的无效，由比选申请人承担；</w:t>
            </w:r>
          </w:p>
          <w:p>
            <w:pPr>
              <w:spacing w:line="360" w:lineRule="auto"/>
              <w:ind w:left="210" w:leftChars="100"/>
              <w:rPr>
                <w:rFonts w:ascii="仿宋" w:hAnsi="仿宋" w:eastAsia="仿宋" w:cs="仿宋"/>
                <w:b/>
                <w:bCs/>
                <w:color w:val="000000" w:themeColor="text1"/>
                <w:sz w:val="22"/>
              </w:rPr>
            </w:pPr>
            <w:r>
              <w:rPr>
                <w:rFonts w:hint="eastAsia" w:ascii="仿宋" w:hAnsi="仿宋" w:eastAsia="仿宋" w:cs="仿宋"/>
                <w:b/>
                <w:bCs/>
                <w:color w:val="000000" w:themeColor="text1"/>
                <w:sz w:val="22"/>
              </w:rPr>
              <w:t>（3）比选申请文件的签署、盖章</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比选申请文件应根据比选文件的要求签署、盖章；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2"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706" w:type="dxa"/>
            <w:vAlign w:val="center"/>
          </w:tcPr>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（1）采购人将根据实际情况，在评审现场确定是否与供应商进行谈判和磋商；</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（2）若合格供应商不足两家（不含），将直接与合格的供应商进行谈判和磋商；</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3）项目评审当天，供应商应保证比选申请文件中所写明的法定代表人或委托代理人的联系方式的畅通，并确保其具备与采购人就本项目进行沟通、磋商及在四川省人民医院电子招标采购平台上进行操作等条件；</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4）比选当天，供应商应保证比选文件中所写明的法定代表人或委托代理人的联系方式（手机或邮箱）的畅通，并确保其具备与采购人就本项目进行谈判、磋商及在我单位使用的电子化招采平台上进行操作等条件（在接到通知后的在评审委员会规定时间内未回复做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01"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6706" w:type="dxa"/>
            <w:vAlign w:val="center"/>
          </w:tcPr>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（1）供应商参选货物均为经检验合格的生产厂家原装全新合格产品，供应商承诺的质量、技术和其他要求，符合国家相关的质量标准和出厂标准并提供产品合格证；</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（2）若出现质量问题，供应商负责按照采购人要求办理退货并承担因货物质量导致的经济和法律责任；</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（3）国家或行业主管部门对供应商和采购产品的技术标准、质量标准和资格资质条件等有强制性规定的，应当符合其要求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65"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706" w:type="dxa"/>
            <w:vAlign w:val="center"/>
          </w:tcPr>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lang w:val="zh-TW"/>
              </w:rPr>
              <w:t>（</w:t>
            </w:r>
            <w:r>
              <w:rPr>
                <w:rFonts w:hint="eastAsia" w:ascii="仿宋" w:hAnsi="仿宋" w:eastAsia="仿宋" w:cs="仿宋"/>
                <w:color w:val="000000" w:themeColor="text1"/>
                <w:sz w:val="22"/>
              </w:rPr>
              <w:t>1</w:t>
            </w:r>
            <w:r>
              <w:rPr>
                <w:rFonts w:hint="eastAsia" w:ascii="仿宋" w:hAnsi="仿宋" w:eastAsia="仿宋" w:cs="仿宋"/>
                <w:color w:val="000000" w:themeColor="text1"/>
                <w:sz w:val="22"/>
                <w:lang w:val="zh-TW"/>
              </w:rPr>
              <w:t>）</w:t>
            </w:r>
            <w:r>
              <w:rPr>
                <w:rFonts w:hint="eastAsia" w:ascii="仿宋" w:hAnsi="仿宋" w:eastAsia="仿宋" w:cs="仿宋"/>
                <w:color w:val="000000" w:themeColor="text1"/>
                <w:sz w:val="22"/>
                <w:lang w:val="zh-TW" w:eastAsia="zh-TW"/>
              </w:rPr>
              <w:t>符合本</w:t>
            </w:r>
            <w:r>
              <w:rPr>
                <w:rFonts w:hint="eastAsia" w:ascii="仿宋" w:hAnsi="仿宋" w:eastAsia="仿宋" w:cs="仿宋"/>
                <w:color w:val="000000" w:themeColor="text1"/>
                <w:sz w:val="22"/>
              </w:rPr>
              <w:t>比选</w:t>
            </w:r>
            <w:r>
              <w:rPr>
                <w:rFonts w:hint="eastAsia" w:ascii="仿宋" w:hAnsi="仿宋" w:eastAsia="仿宋" w:cs="仿宋"/>
                <w:color w:val="000000" w:themeColor="text1"/>
                <w:sz w:val="22"/>
                <w:lang w:val="zh-TW" w:eastAsia="zh-TW"/>
              </w:rPr>
              <w:t>文件及采购人承诺的质量、技术和其他要求，符合国家相关的质量标准和出厂标准</w:t>
            </w:r>
            <w:r>
              <w:rPr>
                <w:rFonts w:hint="eastAsia" w:ascii="仿宋" w:hAnsi="仿宋" w:eastAsia="仿宋" w:cs="仿宋"/>
                <w:color w:val="000000" w:themeColor="text1"/>
                <w:sz w:val="22"/>
                <w:lang w:val="zh-TW"/>
              </w:rPr>
              <w:t>；</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lang w:val="zh-TW"/>
              </w:rPr>
              <w:t>（</w:t>
            </w:r>
            <w:r>
              <w:rPr>
                <w:rFonts w:hint="eastAsia" w:ascii="仿宋" w:hAnsi="仿宋" w:eastAsia="仿宋" w:cs="仿宋"/>
                <w:color w:val="000000" w:themeColor="text1"/>
                <w:sz w:val="22"/>
              </w:rPr>
              <w:t>2</w:t>
            </w:r>
            <w:r>
              <w:rPr>
                <w:rFonts w:hint="eastAsia" w:ascii="仿宋" w:hAnsi="仿宋" w:eastAsia="仿宋" w:cs="仿宋"/>
                <w:color w:val="000000" w:themeColor="text1"/>
                <w:sz w:val="22"/>
                <w:lang w:val="zh-TW"/>
              </w:rPr>
              <w:t>）</w:t>
            </w:r>
            <w:r>
              <w:rPr>
                <w:rFonts w:hint="eastAsia" w:ascii="仿宋" w:hAnsi="仿宋" w:eastAsia="仿宋" w:cs="仿宋"/>
                <w:color w:val="000000" w:themeColor="text1"/>
                <w:sz w:val="22"/>
                <w:lang w:val="zh-TW" w:eastAsia="zh-TW"/>
              </w:rPr>
              <w:t>国家或行业主管部门对</w:t>
            </w:r>
            <w:r>
              <w:rPr>
                <w:rFonts w:hint="eastAsia" w:ascii="仿宋" w:hAnsi="仿宋" w:eastAsia="仿宋" w:cs="仿宋"/>
                <w:color w:val="000000" w:themeColor="text1"/>
                <w:sz w:val="22"/>
                <w:lang w:val="zh-TW"/>
              </w:rPr>
              <w:t>供应商</w:t>
            </w:r>
            <w:r>
              <w:rPr>
                <w:rFonts w:hint="eastAsia" w:ascii="仿宋" w:hAnsi="仿宋" w:eastAsia="仿宋" w:cs="仿宋"/>
                <w:color w:val="000000" w:themeColor="text1"/>
                <w:sz w:val="22"/>
                <w:lang w:val="zh-TW" w:eastAsia="zh-TW"/>
              </w:rPr>
              <w:t>和</w:t>
            </w:r>
            <w:r>
              <w:rPr>
                <w:rFonts w:hint="eastAsia" w:ascii="仿宋" w:hAnsi="仿宋" w:eastAsia="仿宋" w:cs="仿宋"/>
                <w:color w:val="000000" w:themeColor="text1"/>
                <w:sz w:val="22"/>
              </w:rPr>
              <w:t>服务</w:t>
            </w:r>
            <w:r>
              <w:rPr>
                <w:rFonts w:hint="eastAsia" w:ascii="仿宋" w:hAnsi="仿宋" w:eastAsia="仿宋" w:cs="仿宋"/>
                <w:color w:val="000000" w:themeColor="text1"/>
                <w:sz w:val="22"/>
                <w:lang w:val="zh-TW" w:eastAsia="zh-TW"/>
              </w:rPr>
              <w:t>的技术标准和资格资质条件等有强制性规定的，应当符合其要求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28"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706" w:type="dxa"/>
            <w:vAlign w:val="center"/>
          </w:tcPr>
          <w:p>
            <w:pPr>
              <w:spacing w:line="360" w:lineRule="auto"/>
              <w:ind w:left="210" w:leftChars="100"/>
              <w:rPr>
                <w:rFonts w:ascii="仿宋" w:hAnsi="仿宋" w:eastAsia="仿宋" w:cs="仿宋"/>
                <w:color w:val="000000" w:themeColor="text1"/>
                <w:sz w:val="22"/>
                <w:lang w:val="zh-TW"/>
              </w:rPr>
            </w:pPr>
            <w:r>
              <w:rPr>
                <w:rFonts w:hint="eastAsia" w:ascii="仿宋" w:hAnsi="仿宋" w:eastAsia="仿宋" w:cs="仿宋"/>
                <w:color w:val="000000" w:themeColor="text1"/>
                <w:sz w:val="22"/>
                <w:lang w:val="zh-TW"/>
              </w:rPr>
              <w:t>（</w:t>
            </w:r>
            <w:r>
              <w:rPr>
                <w:rFonts w:hint="eastAsia" w:ascii="仿宋" w:hAnsi="仿宋" w:eastAsia="仿宋" w:cs="仿宋"/>
                <w:color w:val="000000" w:themeColor="text1"/>
                <w:sz w:val="22"/>
              </w:rPr>
              <w:t>1</w:t>
            </w:r>
            <w:r>
              <w:rPr>
                <w:rFonts w:hint="eastAsia" w:ascii="仿宋" w:hAnsi="仿宋" w:eastAsia="仿宋" w:cs="仿宋"/>
                <w:color w:val="000000" w:themeColor="text1"/>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pPr>
              <w:spacing w:line="360" w:lineRule="auto"/>
              <w:ind w:left="210" w:leftChars="100"/>
              <w:rPr>
                <w:rFonts w:ascii="仿宋" w:hAnsi="仿宋" w:eastAsia="仿宋" w:cs="仿宋"/>
                <w:color w:val="000000" w:themeColor="text1"/>
                <w:sz w:val="22"/>
                <w:lang w:val="zh-TW"/>
              </w:rPr>
            </w:pPr>
            <w:r>
              <w:rPr>
                <w:rFonts w:hint="eastAsia" w:ascii="仿宋" w:hAnsi="仿宋" w:eastAsia="仿宋" w:cs="仿宋"/>
                <w:color w:val="000000" w:themeColor="text1"/>
                <w:sz w:val="22"/>
                <w:lang w:val="zh-TW"/>
              </w:rPr>
              <w:t>（</w:t>
            </w:r>
            <w:r>
              <w:rPr>
                <w:rFonts w:hint="eastAsia" w:ascii="仿宋" w:hAnsi="仿宋" w:eastAsia="仿宋" w:cs="仿宋"/>
                <w:color w:val="000000" w:themeColor="text1"/>
                <w:sz w:val="22"/>
              </w:rPr>
              <w:t>2</w:t>
            </w:r>
            <w:r>
              <w:rPr>
                <w:rFonts w:hint="eastAsia" w:ascii="仿宋" w:hAnsi="仿宋" w:eastAsia="仿宋" w:cs="仿宋"/>
                <w:color w:val="000000" w:themeColor="text1"/>
                <w:sz w:val="22"/>
                <w:lang w:val="zh-TW"/>
              </w:rPr>
              <w:t>）供应商将在比选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left="210" w:leftChars="100"/>
              <w:rPr>
                <w:rFonts w:ascii="仿宋" w:hAnsi="仿宋" w:eastAsia="仿宋" w:cs="仿宋"/>
                <w:color w:val="000000" w:themeColor="text1"/>
                <w:sz w:val="22"/>
                <w:lang w:val="zh-TW"/>
              </w:rPr>
            </w:pPr>
            <w:r>
              <w:rPr>
                <w:rFonts w:hint="eastAsia" w:ascii="仿宋" w:hAnsi="仿宋" w:eastAsia="仿宋" w:cs="仿宋"/>
                <w:color w:val="000000" w:themeColor="text1"/>
                <w:sz w:val="22"/>
                <w:lang w:val="zh-TW"/>
              </w:rPr>
              <w:t>（</w:t>
            </w:r>
            <w:r>
              <w:rPr>
                <w:rFonts w:hint="eastAsia" w:ascii="仿宋" w:hAnsi="仿宋" w:eastAsia="仿宋" w:cs="仿宋"/>
                <w:color w:val="000000" w:themeColor="text1"/>
                <w:sz w:val="22"/>
              </w:rPr>
              <w:t>3</w:t>
            </w:r>
            <w:r>
              <w:rPr>
                <w:rFonts w:hint="eastAsia" w:ascii="仿宋" w:hAnsi="仿宋" w:eastAsia="仿宋" w:cs="仿宋"/>
                <w:color w:val="000000" w:themeColor="text1"/>
                <w:sz w:val="22"/>
                <w:lang w:val="zh-TW"/>
              </w:rPr>
              <w:t>）如采用供应商所不拥有的知识产权，则在报价中必须包括合法获取该知识产权的相关费用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72"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医疗耗材</w:t>
            </w:r>
          </w:p>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时效要求</w:t>
            </w:r>
          </w:p>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（若涉及）</w:t>
            </w:r>
          </w:p>
        </w:tc>
        <w:tc>
          <w:tcPr>
            <w:tcW w:w="6706" w:type="dxa"/>
            <w:vAlign w:val="center"/>
          </w:tcPr>
          <w:p>
            <w:pPr>
              <w:spacing w:line="360" w:lineRule="auto"/>
              <w:ind w:left="210" w:leftChars="100"/>
              <w:rPr>
                <w:rFonts w:ascii="仿宋" w:hAnsi="仿宋" w:eastAsia="仿宋" w:cs="仿宋"/>
                <w:color w:val="000000" w:themeColor="text1"/>
                <w:sz w:val="22"/>
                <w:lang w:val="zh-TW"/>
              </w:rPr>
            </w:pPr>
            <w:r>
              <w:rPr>
                <w:rFonts w:hint="eastAsia" w:ascii="仿宋" w:hAnsi="仿宋" w:eastAsia="仿宋" w:cs="仿宋"/>
                <w:color w:val="000000" w:themeColor="text1"/>
                <w:sz w:val="22"/>
                <w:lang w:val="zh-TW"/>
              </w:rPr>
              <w:t>根据临床科室使用，对所供医用耗材应备足货源，确保需求。对于我院临时采购计划，应当在指定时间内供货到指定位置。急诊或急救耗材</w:t>
            </w:r>
            <w:r>
              <w:rPr>
                <w:rFonts w:hint="eastAsia" w:ascii="仿宋" w:hAnsi="仿宋" w:eastAsia="仿宋" w:cs="仿宋"/>
                <w:color w:val="000000" w:themeColor="text1"/>
                <w:sz w:val="22"/>
              </w:rPr>
              <w:t>供应商</w:t>
            </w:r>
            <w:r>
              <w:rPr>
                <w:rFonts w:hint="eastAsia" w:ascii="仿宋" w:hAnsi="仿宋" w:eastAsia="仿宋" w:cs="仿宋"/>
                <w:color w:val="000000" w:themeColor="text1"/>
                <w:sz w:val="22"/>
                <w:lang w:val="zh-TW"/>
              </w:rPr>
              <w:t>必须保证随时供货，不得因供货不及时影响</w:t>
            </w:r>
            <w:r>
              <w:rPr>
                <w:rFonts w:hint="eastAsia" w:ascii="仿宋" w:hAnsi="仿宋" w:eastAsia="仿宋" w:cs="仿宋"/>
                <w:color w:val="000000" w:themeColor="text1"/>
                <w:sz w:val="22"/>
              </w:rPr>
              <w:t>采购人</w:t>
            </w:r>
            <w:r>
              <w:rPr>
                <w:rFonts w:hint="eastAsia" w:ascii="仿宋" w:hAnsi="仿宋" w:eastAsia="仿宋" w:cs="仿宋"/>
                <w:color w:val="000000" w:themeColor="text1"/>
                <w:sz w:val="22"/>
                <w:lang w:val="zh-TW"/>
              </w:rPr>
              <w:t>正常医疗工作</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706" w:type="dxa"/>
            <w:vAlign w:val="center"/>
          </w:tcPr>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（1）供应商在采购活动中，不得有任何违法乱纪的行为；</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（2）若比选申请文件存在虚假响应在评审阶段，评审小组应将该比选申请文件作无效处理，若是中选后发现的，采购人应当取消其中选资格；</w:t>
            </w:r>
          </w:p>
          <w:p>
            <w:pPr>
              <w:spacing w:line="360" w:lineRule="auto"/>
              <w:ind w:left="210" w:leftChars="100"/>
              <w:rPr>
                <w:rFonts w:ascii="仿宋" w:hAnsi="仿宋" w:eastAsia="仿宋" w:cs="仿宋"/>
                <w:color w:val="000000" w:themeColor="text1"/>
                <w:sz w:val="22"/>
              </w:rPr>
            </w:pPr>
            <w:r>
              <w:rPr>
                <w:rFonts w:hint="eastAsia" w:ascii="仿宋" w:hAnsi="仿宋" w:eastAsia="仿宋" w:cs="仿宋"/>
                <w:color w:val="000000" w:themeColor="text1"/>
                <w:sz w:val="22"/>
              </w:rPr>
              <w:t>（3）采购人将对上述行为在其官方网站对相关情况进行通报同时追究其相关法律责任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706" w:type="dxa"/>
            <w:vAlign w:val="center"/>
          </w:tcPr>
          <w:p>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6"/>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706" w:type="dxa"/>
            <w:vAlign w:val="center"/>
          </w:tcPr>
          <w:p>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自本项目采购公告发布之日起5个工作日内，结果公告发布之日起1个工作日内通过书面形式或隆道云系统线下提交或线上提交；</w:t>
            </w:r>
          </w:p>
          <w:p>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1.供应商质疑不得超出采购文件、采购过程、采购结果的范围；</w:t>
            </w:r>
          </w:p>
          <w:p>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65"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6"/>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中选公告</w:t>
            </w:r>
          </w:p>
        </w:tc>
        <w:tc>
          <w:tcPr>
            <w:tcW w:w="6706" w:type="dxa"/>
            <w:vAlign w:val="center"/>
          </w:tcPr>
          <w:p>
            <w:pPr>
              <w:pStyle w:val="26"/>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（1）比选完成后，采购人在系统中发出中选公告；</w:t>
            </w:r>
          </w:p>
          <w:p>
            <w:pPr>
              <w:pStyle w:val="26"/>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（2）请中选供应商在中选公告发出一个工作日后，联系招标采购中心合同组（028-87394783）并将合同初稿发送至邮箱zbcgzxhtz@med.uestc.edu.cn</w:t>
            </w:r>
          </w:p>
          <w:p>
            <w:pPr>
              <w:pStyle w:val="26"/>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b/>
                <w:bCs/>
                <w:sz w:val="22"/>
                <w:szCs w:val="22"/>
                <w:lang w:val="zh-CN"/>
              </w:rPr>
              <w:t>若中选人以非正当理由放弃中选，在3年内不</w:t>
            </w:r>
            <w:r>
              <w:rPr>
                <w:rFonts w:hint="eastAsia" w:ascii="Times New Roman" w:hAnsi="Times New Roman" w:eastAsia="仿宋" w:cs="Times New Roman"/>
                <w:b/>
                <w:bCs/>
                <w:sz w:val="22"/>
                <w:szCs w:val="22"/>
              </w:rPr>
              <w:t>得</w:t>
            </w:r>
            <w:r>
              <w:rPr>
                <w:rFonts w:hint="eastAsia" w:ascii="Times New Roman" w:hAnsi="Times New Roman" w:eastAsia="仿宋" w:cs="Times New Roman"/>
                <w:b/>
                <w:bCs/>
                <w:sz w:val="22"/>
                <w:szCs w:val="22"/>
                <w:lang w:val="zh-CN"/>
              </w:rPr>
              <w:t>参与本单位的比选申请。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pPr>
              <w:pStyle w:val="25"/>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706" w:type="dxa"/>
            <w:vAlign w:val="center"/>
          </w:tcPr>
          <w:p>
            <w:pPr>
              <w:pStyle w:val="26"/>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无论比选结果，供应商的</w:t>
            </w:r>
            <w:r>
              <w:rPr>
                <w:rFonts w:hint="eastAsia" w:ascii="Times New Roman" w:hAnsi="Times New Roman" w:eastAsia="仿宋" w:cs="Times New Roman"/>
                <w:sz w:val="22"/>
                <w:szCs w:val="22"/>
              </w:rPr>
              <w:t>比选申请</w:t>
            </w:r>
            <w:r>
              <w:rPr>
                <w:rFonts w:hint="eastAsia" w:ascii="Times New Roman" w:hAnsi="Times New Roman" w:eastAsia="仿宋" w:cs="Times New Roman"/>
                <w:sz w:val="22"/>
                <w:szCs w:val="22"/>
                <w:lang w:val="zh-CN"/>
              </w:rPr>
              <w:t>文件</w:t>
            </w:r>
            <w:r>
              <w:rPr>
                <w:rFonts w:hint="eastAsia" w:ascii="Times New Roman" w:hAnsi="Times New Roman" w:eastAsia="仿宋" w:cs="Times New Roman"/>
                <w:sz w:val="22"/>
                <w:szCs w:val="22"/>
              </w:rPr>
              <w:t>不予撤回</w:t>
            </w:r>
            <w:r>
              <w:rPr>
                <w:rFonts w:hint="eastAsia" w:ascii="Times New Roman" w:hAnsi="Times New Roman" w:eastAsia="仿宋" w:cs="Times New Roman"/>
                <w:sz w:val="22"/>
                <w:szCs w:val="22"/>
                <w:lang w:val="zh-CN"/>
              </w:rPr>
              <w:t>，参选产生的一切费用由供应商自行承担；</w:t>
            </w:r>
          </w:p>
          <w:p>
            <w:pPr>
              <w:pStyle w:val="26"/>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本比选的第一章、第二章均为实质性要求，供应商应当符合；</w:t>
            </w:r>
          </w:p>
          <w:p>
            <w:pPr>
              <w:pStyle w:val="26"/>
              <w:numPr>
                <w:ilvl w:val="0"/>
                <w:numId w:val="6"/>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“采购人”系指本次组织比选的四川省人民医院；</w:t>
            </w:r>
          </w:p>
          <w:p>
            <w:pPr>
              <w:pStyle w:val="26"/>
              <w:numPr>
                <w:ilvl w:val="0"/>
                <w:numId w:val="6"/>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“供应商”“比选申请人”“参选人”获取了比选文件拟参加比选和向采购人提供货物及相应服务的供应商；</w:t>
            </w:r>
          </w:p>
          <w:p>
            <w:pPr>
              <w:pStyle w:val="26"/>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pPr>
              <w:pStyle w:val="26"/>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r>
        <w:br w:type="page"/>
      </w:r>
    </w:p>
    <w:p>
      <w:pPr>
        <w:widowControl/>
        <w:numPr>
          <w:ilvl w:val="0"/>
          <w:numId w:val="2"/>
        </w:numPr>
        <w:spacing w:line="520" w:lineRule="exact"/>
        <w:jc w:val="center"/>
        <w:outlineLvl w:val="0"/>
        <w:rPr>
          <w:rFonts w:ascii="黑体" w:hAnsi="黑体" w:eastAsia="黑体" w:cs="黑体"/>
          <w:b/>
          <w:sz w:val="36"/>
          <w:szCs w:val="32"/>
        </w:rPr>
      </w:pPr>
      <w:bookmarkStart w:id="9" w:name="_Toc19400"/>
      <w:bookmarkStart w:id="10" w:name="_Toc28050"/>
      <w:bookmarkStart w:id="11" w:name="_Toc5333"/>
      <w:r>
        <w:rPr>
          <w:rFonts w:hint="eastAsia" w:ascii="黑体" w:hAnsi="黑体" w:eastAsia="黑体" w:cs="黑体"/>
          <w:b/>
          <w:sz w:val="36"/>
          <w:szCs w:val="32"/>
        </w:rPr>
        <w:t xml:space="preserve"> 供应商资格审查及符合性审查</w:t>
      </w:r>
      <w:bookmarkEnd w:id="9"/>
      <w:bookmarkEnd w:id="10"/>
      <w:bookmarkEnd w:id="11"/>
    </w:p>
    <w:p>
      <w:pPr>
        <w:pStyle w:val="2"/>
        <w:ind w:firstLine="3253" w:firstLineChars="900"/>
        <w:rPr>
          <w:rFonts w:ascii="黑体" w:hAnsi="黑体" w:eastAsia="黑体" w:cs="黑体"/>
          <w:b/>
          <w:sz w:val="36"/>
          <w:szCs w:val="32"/>
        </w:rPr>
      </w:pPr>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pPr>
              <w:widowControl/>
              <w:jc w:val="center"/>
              <w:rPr>
                <w:rFonts w:ascii="仿宋" w:hAnsi="仿宋" w:eastAsia="仿宋" w:cs="仿宋"/>
                <w:b/>
                <w:bCs/>
                <w:sz w:val="22"/>
              </w:rPr>
            </w:pPr>
            <w:r>
              <w:rPr>
                <w:rFonts w:hint="eastAsia" w:ascii="仿宋" w:hAnsi="仿宋" w:eastAsia="仿宋" w:cs="仿宋"/>
                <w:b/>
                <w:bCs/>
                <w:sz w:val="2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pPr>
              <w:jc w:val="center"/>
              <w:rPr>
                <w:rFonts w:ascii="仿宋" w:hAnsi="仿宋" w:eastAsia="仿宋" w:cs="仿宋"/>
                <w:b/>
                <w:sz w:val="22"/>
              </w:rPr>
            </w:pPr>
            <w:r>
              <w:rPr>
                <w:rFonts w:ascii="等线" w:hAnsi="等线" w:eastAsia="仿宋"/>
                <w:b/>
                <w:color w:val="000000" w:themeColor="text1"/>
                <w:sz w:val="22"/>
              </w:rPr>
              <w:t>具有独立承担民事责任的能力</w:t>
            </w:r>
          </w:p>
        </w:tc>
        <w:tc>
          <w:tcPr>
            <w:tcW w:w="4398" w:type="dxa"/>
            <w:vAlign w:val="center"/>
          </w:tcPr>
          <w:p>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pPr>
              <w:rPr>
                <w:rFonts w:ascii="仿宋" w:hAnsi="仿宋" w:eastAsia="仿宋" w:cs="仿宋"/>
              </w:rPr>
            </w:pPr>
            <w:r>
              <w:rPr>
                <w:rFonts w:hint="eastAsia" w:ascii="仿宋" w:hAnsi="仿宋" w:eastAsia="仿宋" w:cs="仿宋"/>
              </w:rPr>
              <w:t>（3）若为其他组织：提供“对应主管部门颁发的准许执业证明文件或营业执照”；</w:t>
            </w:r>
          </w:p>
          <w:p>
            <w:r>
              <w:rPr>
                <w:rFonts w:hint="eastAsia" w:ascii="仿宋" w:hAnsi="仿宋" w:eastAsia="仿宋" w:cs="仿宋"/>
              </w:rPr>
              <w:t>（4）若为自然人：提供“身份证明材料”</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9"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pPr>
              <w:jc w:val="center"/>
              <w:rPr>
                <w:rFonts w:ascii="仿宋" w:hAnsi="仿宋" w:eastAsia="仿宋" w:cs="仿宋"/>
                <w:b/>
                <w:sz w:val="22"/>
              </w:rPr>
            </w:pPr>
            <w:r>
              <w:rPr>
                <w:rFonts w:ascii="仿宋" w:hAnsi="仿宋" w:eastAsia="仿宋"/>
                <w:b/>
                <w:color w:val="000000" w:themeColor="text1"/>
                <w:sz w:val="22"/>
              </w:rPr>
              <w:t>具有健全的财务会计制度</w:t>
            </w:r>
          </w:p>
        </w:tc>
        <w:tc>
          <w:tcPr>
            <w:tcW w:w="4398" w:type="dxa"/>
            <w:vAlign w:val="center"/>
          </w:tcPr>
          <w:p>
            <w:pPr>
              <w:rPr>
                <w:rFonts w:ascii="仿宋" w:hAnsi="仿宋" w:eastAsia="仿宋" w:cs="仿宋"/>
                <w:sz w:val="22"/>
              </w:rPr>
            </w:pPr>
            <w:r>
              <w:rPr>
                <w:rFonts w:hint="eastAsia" w:ascii="仿宋" w:hAnsi="仿宋" w:eastAsia="仿宋" w:cs="仿宋"/>
                <w:sz w:val="22"/>
              </w:rPr>
              <w:t>供应商根据自身情况选择提供其中任意一项：</w:t>
            </w:r>
          </w:p>
          <w:p>
            <w:pPr>
              <w:rPr>
                <w:rFonts w:ascii="仿宋" w:hAnsi="仿宋" w:eastAsia="仿宋" w:cs="仿宋"/>
                <w:sz w:val="22"/>
              </w:rPr>
            </w:pPr>
            <w:r>
              <w:rPr>
                <w:rFonts w:hint="eastAsia" w:ascii="仿宋" w:hAnsi="仿宋" w:eastAsia="仿宋" w:cs="仿宋"/>
                <w:sz w:val="22"/>
              </w:rPr>
              <w:t>（1）可提供截至比选申请文件提交截止日前两个年度任意一个年度经审计的财务报告复印件（包含审计报告和审计报告中所涉及的财务报表和报表附注）；</w:t>
            </w:r>
          </w:p>
          <w:p>
            <w:pPr>
              <w:rPr>
                <w:rFonts w:ascii="仿宋" w:hAnsi="仿宋" w:eastAsia="仿宋" w:cs="仿宋"/>
                <w:sz w:val="22"/>
              </w:rPr>
            </w:pPr>
            <w:r>
              <w:rPr>
                <w:rFonts w:hint="eastAsia" w:ascii="仿宋" w:hAnsi="仿宋" w:eastAsia="仿宋" w:cs="仿宋"/>
                <w:sz w:val="22"/>
              </w:rPr>
              <w:t>（2）也可提供截比选申请文件提交截止日前两个年度任意一个年度供应商内部的财务报表复印件（至少包含资产负债表）；</w:t>
            </w:r>
          </w:p>
          <w:p>
            <w:pPr>
              <w:rPr>
                <w:rFonts w:ascii="仿宋" w:hAnsi="仿宋" w:eastAsia="仿宋" w:cs="仿宋"/>
                <w:sz w:val="22"/>
              </w:rPr>
            </w:pPr>
            <w:r>
              <w:rPr>
                <w:rFonts w:hint="eastAsia" w:ascii="仿宋" w:hAnsi="仿宋" w:eastAsia="仿宋" w:cs="仿宋"/>
                <w:sz w:val="22"/>
              </w:rPr>
              <w:t>（3）也可提供截至提交比选申请文件截止日一年内银行出具的资信证明；</w:t>
            </w:r>
          </w:p>
          <w:p>
            <w:pPr>
              <w:rPr>
                <w:rFonts w:ascii="仿宋" w:hAnsi="仿宋" w:eastAsia="仿宋" w:cs="仿宋"/>
                <w:sz w:val="22"/>
              </w:rPr>
            </w:pPr>
            <w:r>
              <w:rPr>
                <w:rFonts w:hint="eastAsia" w:ascii="仿宋" w:hAnsi="仿宋" w:eastAsia="仿宋" w:cs="仿宋"/>
                <w:sz w:val="22"/>
              </w:rPr>
              <w:t>（4）供应商注册时间截至提交投标文件截止日不足一年的，也可提供工商管理部门备案的公司章程；</w:t>
            </w:r>
          </w:p>
          <w:p>
            <w:pPr>
              <w:rPr>
                <w:rFonts w:ascii="仿宋" w:hAnsi="仿宋" w:eastAsia="仿宋" w:cs="仿宋"/>
                <w:sz w:val="22"/>
              </w:rPr>
            </w:pPr>
            <w:r>
              <w:rPr>
                <w:rFonts w:hint="eastAsia" w:ascii="仿宋" w:hAnsi="仿宋" w:eastAsia="仿宋" w:cs="仿宋"/>
                <w:sz w:val="22"/>
              </w:rPr>
              <w:t>（5）供应商为个体工商户或自然人时，可提供承诺函</w:t>
            </w:r>
          </w:p>
        </w:tc>
        <w:tc>
          <w:tcPr>
            <w:tcW w:w="902" w:type="dxa"/>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pPr>
              <w:spacing w:line="360" w:lineRule="auto"/>
              <w:jc w:val="center"/>
              <w:rPr>
                <w:rFonts w:ascii="仿宋" w:hAnsi="仿宋" w:eastAsia="仿宋" w:cs="仿宋"/>
                <w:b/>
                <w:color w:val="000000"/>
                <w:sz w:val="22"/>
              </w:rPr>
            </w:pPr>
            <w:r>
              <w:rPr>
                <w:rFonts w:ascii="仿宋" w:hAnsi="仿宋" w:eastAsia="仿宋"/>
                <w:b/>
                <w:color w:val="000000" w:themeColor="text1"/>
                <w:sz w:val="22"/>
              </w:rPr>
              <w:t>具有履行合同所必需的设备和专业技术能力</w:t>
            </w:r>
          </w:p>
        </w:tc>
        <w:tc>
          <w:tcPr>
            <w:tcW w:w="4398" w:type="dxa"/>
            <w:vMerge w:val="restart"/>
            <w:vAlign w:val="center"/>
          </w:tcPr>
          <w:p>
            <w:pPr>
              <w:jc w:val="center"/>
              <w:rPr>
                <w:rFonts w:ascii="仿宋" w:hAnsi="仿宋" w:eastAsia="仿宋" w:cs="仿宋"/>
                <w:color w:val="000000"/>
                <w:sz w:val="22"/>
              </w:rPr>
            </w:pPr>
            <w:r>
              <w:rPr>
                <w:rFonts w:hint="eastAsia" w:ascii="仿宋" w:hAnsi="仿宋" w:eastAsia="仿宋" w:cs="仿宋"/>
                <w:color w:val="000000"/>
                <w:sz w:val="22"/>
              </w:rPr>
              <w:t>统一提供承诺函</w:t>
            </w:r>
          </w:p>
          <w:p>
            <w:pPr>
              <w:jc w:val="center"/>
              <w:rPr>
                <w:rFonts w:ascii="仿宋" w:hAnsi="仿宋" w:eastAsia="仿宋" w:cs="仿宋"/>
                <w:color w:val="000000"/>
                <w:sz w:val="22"/>
              </w:rPr>
            </w:pPr>
            <w:r>
              <w:rPr>
                <w:rFonts w:hint="eastAsia" w:ascii="仿宋" w:hAnsi="仿宋" w:eastAsia="仿宋" w:cs="仿宋"/>
                <w:color w:val="000000"/>
                <w:sz w:val="22"/>
              </w:rPr>
              <w:t>(注：格式见第六章承诺函)</w:t>
            </w:r>
          </w:p>
        </w:tc>
        <w:tc>
          <w:tcPr>
            <w:tcW w:w="902" w:type="dxa"/>
            <w:vMerge w:val="restart"/>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pPr>
              <w:spacing w:line="360" w:lineRule="auto"/>
              <w:jc w:val="center"/>
              <w:rPr>
                <w:rFonts w:ascii="仿宋" w:hAnsi="仿宋" w:eastAsia="仿宋" w:cs="仿宋"/>
                <w:b/>
                <w:color w:val="000000"/>
                <w:sz w:val="22"/>
              </w:rPr>
            </w:pPr>
            <w:r>
              <w:rPr>
                <w:rFonts w:ascii="仿宋" w:hAnsi="仿宋" w:eastAsia="仿宋"/>
                <w:b/>
                <w:color w:val="000000" w:themeColor="text1"/>
                <w:sz w:val="22"/>
              </w:rPr>
              <w:t>有依法缴纳税收和社会保障资金的良好记录</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pPr>
              <w:spacing w:line="360" w:lineRule="auto"/>
              <w:jc w:val="center"/>
              <w:rPr>
                <w:rFonts w:ascii="仿宋" w:hAnsi="仿宋" w:eastAsia="仿宋"/>
                <w:b/>
                <w:color w:val="000000" w:themeColor="text1"/>
                <w:sz w:val="22"/>
              </w:rPr>
            </w:pPr>
            <w:r>
              <w:rPr>
                <w:rFonts w:ascii="仿宋" w:hAnsi="仿宋" w:eastAsia="仿宋"/>
                <w:b/>
                <w:color w:val="000000" w:themeColor="text1"/>
                <w:sz w:val="22"/>
              </w:rPr>
              <w:t>具有良好的商业信誉</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pPr>
              <w:spacing w:line="360" w:lineRule="auto"/>
              <w:jc w:val="center"/>
              <w:rPr>
                <w:rFonts w:ascii="仿宋" w:hAnsi="仿宋" w:eastAsia="仿宋" w:cs="仿宋"/>
                <w:b/>
                <w:color w:val="000000"/>
                <w:sz w:val="22"/>
              </w:rPr>
            </w:pPr>
            <w:r>
              <w:rPr>
                <w:rFonts w:hint="eastAsia" w:ascii="仿宋" w:hAnsi="仿宋" w:eastAsia="仿宋"/>
                <w:b/>
                <w:color w:val="000000" w:themeColor="text1"/>
                <w:sz w:val="22"/>
              </w:rPr>
              <w:t>参加本次采购活动前三年内，在经营活动中没有重大违法记录</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pPr>
              <w:spacing w:line="360" w:lineRule="auto"/>
              <w:jc w:val="center"/>
              <w:rPr>
                <w:rFonts w:ascii="仿宋" w:hAnsi="仿宋" w:eastAsia="仿宋" w:cs="仿宋"/>
                <w:b/>
                <w:color w:val="000000"/>
                <w:sz w:val="22"/>
              </w:rPr>
            </w:pPr>
            <w:r>
              <w:rPr>
                <w:rFonts w:ascii="仿宋" w:hAnsi="仿宋" w:eastAsia="仿宋"/>
                <w:b/>
                <w:color w:val="000000" w:themeColor="text1"/>
                <w:sz w:val="22"/>
              </w:rPr>
              <w:t>法律、行政法规规定的其他条件</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pPr>
              <w:jc w:val="center"/>
              <w:rPr>
                <w:rFonts w:ascii="仿宋" w:hAnsi="仿宋" w:eastAsia="仿宋" w:cs="仿宋"/>
                <w:color w:val="000000"/>
                <w:sz w:val="22"/>
              </w:rPr>
            </w:pPr>
            <w:r>
              <w:rPr>
                <w:rFonts w:hint="eastAsia" w:ascii="仿宋" w:hAnsi="仿宋" w:eastAsia="仿宋"/>
                <w:b/>
                <w:color w:val="000000" w:themeColor="text1"/>
                <w:sz w:val="22"/>
              </w:rPr>
              <w:t>未被列入失信被执行人、重大税收违法案件当事人名单、政府采购严重违法失信行为记录名单</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bl>
    <w:p>
      <w:r>
        <w:br w:type="page"/>
      </w:r>
    </w:p>
    <w:p>
      <w:pPr>
        <w:pStyle w:val="24"/>
      </w:pPr>
    </w:p>
    <w:p>
      <w:pPr>
        <w:pStyle w:val="24"/>
      </w:pPr>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pPr>
              <w:widowControl/>
              <w:jc w:val="center"/>
              <w:rPr>
                <w:rFonts w:ascii="仿宋" w:hAnsi="仿宋" w:eastAsia="仿宋" w:cs="仿宋"/>
                <w:b/>
                <w:bCs/>
                <w:sz w:val="22"/>
              </w:rPr>
            </w:pPr>
            <w:r>
              <w:rPr>
                <w:rFonts w:hint="eastAsia" w:ascii="仿宋" w:hAnsi="仿宋" w:eastAsia="仿宋" w:cs="仿宋"/>
                <w:b/>
                <w:bCs/>
                <w:sz w:val="2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pPr>
              <w:jc w:val="center"/>
              <w:rPr>
                <w:rFonts w:ascii="仿宋" w:hAnsi="仿宋" w:eastAsia="仿宋" w:cs="仿宋"/>
                <w:b/>
                <w:sz w:val="22"/>
              </w:rPr>
            </w:pPr>
            <w:r>
              <w:rPr>
                <w:rFonts w:hint="eastAsia" w:ascii="等线" w:hAnsi="等线" w:eastAsia="仿宋"/>
                <w:b/>
                <w:color w:val="000000" w:themeColor="text1"/>
                <w:sz w:val="22"/>
              </w:rPr>
              <w:t>法定代表人身份证明书或法定代表人授权委托书</w:t>
            </w:r>
          </w:p>
        </w:tc>
        <w:tc>
          <w:tcPr>
            <w:tcW w:w="4867" w:type="dxa"/>
            <w:vAlign w:val="center"/>
          </w:tcPr>
          <w:p>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pPr>
              <w:jc w:val="center"/>
              <w:rPr>
                <w:rFonts w:ascii="等线" w:hAnsi="等线" w:eastAsia="仿宋"/>
                <w:b/>
                <w:color w:val="000000" w:themeColor="text1"/>
                <w:sz w:val="22"/>
              </w:rPr>
            </w:pPr>
            <w:r>
              <w:rPr>
                <w:rFonts w:hint="eastAsia" w:ascii="等线" w:hAnsi="等线" w:eastAsia="仿宋"/>
                <w:b/>
                <w:color w:val="000000" w:themeColor="text1"/>
                <w:sz w:val="22"/>
              </w:rPr>
              <w:t>比选文件中实质性要求</w:t>
            </w:r>
          </w:p>
        </w:tc>
        <w:tc>
          <w:tcPr>
            <w:tcW w:w="4867" w:type="dxa"/>
            <w:vAlign w:val="center"/>
          </w:tcPr>
          <w:p>
            <w:pPr>
              <w:rPr>
                <w:rFonts w:ascii="仿宋" w:hAnsi="仿宋" w:eastAsia="仿宋" w:cs="仿宋"/>
                <w:sz w:val="22"/>
              </w:rPr>
            </w:pPr>
            <w:r>
              <w:rPr>
                <w:rFonts w:hint="eastAsia" w:ascii="仿宋" w:hAnsi="仿宋" w:eastAsia="仿宋" w:cs="仿宋"/>
                <w:sz w:val="22"/>
              </w:rPr>
              <w:t>供应商符合第四章“★”的条款（若涉及）</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pPr>
              <w:jc w:val="center"/>
              <w:rPr>
                <w:rFonts w:ascii="等线" w:hAnsi="等线" w:eastAsia="仿宋"/>
                <w:b/>
                <w:color w:val="000000" w:themeColor="text1"/>
                <w:sz w:val="22"/>
              </w:rPr>
            </w:pPr>
            <w:r>
              <w:rPr>
                <w:rFonts w:hint="eastAsia" w:ascii="等线" w:hAnsi="等线" w:eastAsia="仿宋"/>
                <w:b/>
                <w:color w:val="000000" w:themeColor="text1"/>
                <w:sz w:val="22"/>
              </w:rPr>
              <w:t>比选申请文件编制</w:t>
            </w:r>
          </w:p>
        </w:tc>
        <w:tc>
          <w:tcPr>
            <w:tcW w:w="4867" w:type="dxa"/>
            <w:vAlign w:val="center"/>
          </w:tcPr>
          <w:p>
            <w:pPr>
              <w:rPr>
                <w:rFonts w:ascii="仿宋" w:hAnsi="仿宋" w:eastAsia="仿宋" w:cs="仿宋"/>
                <w:sz w:val="22"/>
              </w:rPr>
            </w:pPr>
            <w:r>
              <w:rPr>
                <w:rFonts w:hint="eastAsia" w:ascii="仿宋" w:hAnsi="仿宋" w:eastAsia="仿宋" w:cs="仿宋"/>
                <w:sz w:val="22"/>
              </w:rPr>
              <w:t>符合比选文件编制的实质性要求；</w:t>
            </w:r>
          </w:p>
          <w:p>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pPr>
              <w:jc w:val="center"/>
              <w:rPr>
                <w:rFonts w:ascii="等线" w:hAnsi="等线" w:eastAsia="仿宋"/>
                <w:b/>
                <w:color w:val="000000" w:themeColor="text1"/>
                <w:sz w:val="22"/>
              </w:rPr>
            </w:pPr>
            <w:r>
              <w:rPr>
                <w:rFonts w:hint="eastAsia" w:ascii="等线" w:hAnsi="等线" w:eastAsia="仿宋"/>
                <w:b/>
                <w:color w:val="000000" w:themeColor="text1"/>
                <w:sz w:val="22"/>
              </w:rPr>
              <w:t>签字、盖章</w:t>
            </w:r>
          </w:p>
        </w:tc>
        <w:tc>
          <w:tcPr>
            <w:tcW w:w="4867" w:type="dxa"/>
            <w:vAlign w:val="center"/>
          </w:tcPr>
          <w:p>
            <w:pPr>
              <w:rPr>
                <w:rFonts w:ascii="仿宋" w:hAnsi="仿宋" w:eastAsia="仿宋" w:cs="仿宋"/>
                <w:sz w:val="22"/>
              </w:rPr>
            </w:pPr>
            <w:r>
              <w:rPr>
                <w:rFonts w:hint="eastAsia" w:ascii="仿宋" w:hAnsi="仿宋" w:eastAsia="仿宋" w:cs="仿宋"/>
                <w:sz w:val="22"/>
              </w:rPr>
              <w:t>符合比选文件要求;</w:t>
            </w:r>
          </w:p>
          <w:p>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pPr>
              <w:jc w:val="center"/>
              <w:rPr>
                <w:rFonts w:ascii="等线" w:hAnsi="等线" w:eastAsia="仿宋"/>
                <w:b/>
                <w:color w:val="000000" w:themeColor="text1"/>
                <w:sz w:val="22"/>
              </w:rPr>
            </w:pPr>
            <w:r>
              <w:rPr>
                <w:rFonts w:hint="eastAsia" w:ascii="等线" w:hAnsi="等线" w:eastAsia="仿宋"/>
                <w:b/>
                <w:color w:val="000000" w:themeColor="text1"/>
                <w:sz w:val="22"/>
              </w:rPr>
              <w:t>报价</w:t>
            </w:r>
          </w:p>
        </w:tc>
        <w:tc>
          <w:tcPr>
            <w:tcW w:w="4867" w:type="dxa"/>
            <w:vAlign w:val="center"/>
          </w:tcPr>
          <w:p>
            <w:pPr>
              <w:rPr>
                <w:rFonts w:ascii="仿宋" w:hAnsi="仿宋" w:eastAsia="仿宋" w:cs="仿宋"/>
                <w:sz w:val="22"/>
              </w:rPr>
            </w:pPr>
            <w:r>
              <w:rPr>
                <w:rFonts w:hint="eastAsia" w:ascii="仿宋" w:hAnsi="仿宋" w:eastAsia="仿宋" w:cs="仿宋"/>
                <w:sz w:val="22"/>
              </w:rPr>
              <w:t>符合比选文件报价要求;</w:t>
            </w:r>
          </w:p>
          <w:p>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pPr>
              <w:widowControl/>
              <w:jc w:val="left"/>
              <w:rPr>
                <w:rFonts w:ascii="仿宋" w:hAnsi="仿宋" w:eastAsia="仿宋" w:cs="仿宋"/>
                <w:bCs/>
                <w:kern w:val="0"/>
                <w:sz w:val="22"/>
              </w:rPr>
            </w:pPr>
          </w:p>
        </w:tc>
      </w:tr>
    </w:tbl>
    <w:p>
      <w:r>
        <w:br w:type="page"/>
      </w:r>
    </w:p>
    <w:p>
      <w:pPr>
        <w:widowControl/>
        <w:numPr>
          <w:ilvl w:val="0"/>
          <w:numId w:val="2"/>
        </w:numPr>
        <w:spacing w:line="520" w:lineRule="exact"/>
        <w:jc w:val="center"/>
        <w:outlineLvl w:val="0"/>
        <w:rPr>
          <w:rFonts w:ascii="黑体" w:hAnsi="黑体" w:eastAsia="黑体" w:cs="黑体"/>
          <w:b/>
          <w:sz w:val="36"/>
          <w:szCs w:val="32"/>
        </w:rPr>
      </w:pPr>
      <w:bookmarkStart w:id="12" w:name="_Toc3642"/>
      <w:bookmarkStart w:id="13" w:name="_Toc3988"/>
      <w:bookmarkStart w:id="14" w:name="_Toc12668"/>
      <w:r>
        <w:rPr>
          <w:rFonts w:hint="eastAsia" w:ascii="黑体" w:hAnsi="黑体" w:eastAsia="黑体" w:cs="黑体"/>
          <w:b/>
          <w:sz w:val="36"/>
          <w:szCs w:val="32"/>
        </w:rPr>
        <w:t>采购需求</w:t>
      </w:r>
      <w:bookmarkEnd w:id="12"/>
      <w:bookmarkEnd w:id="13"/>
      <w:bookmarkEnd w:id="14"/>
    </w:p>
    <w:p>
      <w:pPr>
        <w:pStyle w:val="16"/>
        <w:spacing w:before="0" w:after="0" w:line="360" w:lineRule="auto"/>
        <w:ind w:firstLine="0"/>
        <w:rPr>
          <w:rFonts w:ascii="仿宋" w:hAnsi="仿宋" w:eastAsia="仿宋" w:cs="仿宋"/>
          <w:sz w:val="24"/>
          <w:szCs w:val="24"/>
        </w:rPr>
      </w:pPr>
      <w:r>
        <w:rPr>
          <w:rFonts w:hint="eastAsia" w:ascii="仿宋" w:hAnsi="仿宋" w:eastAsia="仿宋" w:cs="仿宋"/>
          <w:b/>
          <w:bCs/>
          <w:sz w:val="24"/>
          <w:szCs w:val="24"/>
        </w:rPr>
        <w:t>一、项目概况</w:t>
      </w:r>
    </w:p>
    <w:p>
      <w:pPr>
        <w:spacing w:line="360" w:lineRule="auto"/>
        <w:ind w:firstLine="480" w:firstLineChars="200"/>
        <w:jc w:val="left"/>
        <w:rPr>
          <w:rFonts w:ascii="仿宋" w:hAnsi="仿宋" w:eastAsia="仿宋" w:cs="仿宋"/>
          <w:b/>
          <w:bCs/>
          <w:sz w:val="24"/>
        </w:rPr>
      </w:pPr>
      <w:r>
        <w:rPr>
          <w:rFonts w:hint="eastAsia" w:ascii="仿宋" w:hAnsi="仿宋" w:eastAsia="仿宋" w:cs="仿宋"/>
          <w:sz w:val="24"/>
          <w:szCs w:val="24"/>
        </w:rPr>
        <w:t>本项目拟采用公开比选的方式购买1台烟尘空气净化器。</w:t>
      </w:r>
    </w:p>
    <w:p>
      <w:pPr>
        <w:spacing w:line="360" w:lineRule="auto"/>
        <w:jc w:val="left"/>
        <w:rPr>
          <w:rFonts w:ascii="仿宋" w:hAnsi="仿宋" w:eastAsia="仿宋" w:cs="仿宋"/>
          <w:b/>
          <w:bCs/>
          <w:sz w:val="24"/>
        </w:rPr>
      </w:pPr>
      <w:r>
        <w:rPr>
          <w:rFonts w:hint="eastAsia" w:ascii="仿宋" w:hAnsi="仿宋" w:eastAsia="仿宋" w:cs="仿宋"/>
          <w:b/>
          <w:bCs/>
          <w:sz w:val="24"/>
        </w:rPr>
        <w:t>★二、</w:t>
      </w:r>
      <w:r>
        <w:rPr>
          <w:rFonts w:hint="eastAsia" w:ascii="仿宋" w:hAnsi="仿宋" w:eastAsia="仿宋" w:cs="仿宋"/>
          <w:b/>
          <w:bCs/>
          <w:sz w:val="24"/>
          <w:szCs w:val="24"/>
        </w:rPr>
        <w:t>技术、服务要求</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规格：双臂；</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功率：3.0KW(380v)电源匹配；</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尺寸：750x800x1300mm±50mm;</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滤芯数量:2支；</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滤芯材质：纳米阻燃滤芯；</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材质（设备主体板材）厚度：≥2.0mm；</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清灰方式：脉冲自动清灰；</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设备限高9050元，滤芯2个限高1100元。</w:t>
      </w:r>
    </w:p>
    <w:p>
      <w:pPr>
        <w:pStyle w:val="16"/>
        <w:spacing w:before="0" w:after="0" w:line="360" w:lineRule="auto"/>
        <w:ind w:firstLine="0"/>
        <w:rPr>
          <w:rFonts w:ascii="仿宋" w:hAnsi="仿宋" w:eastAsia="仿宋" w:cs="仿宋"/>
          <w:b/>
          <w:bCs/>
          <w:sz w:val="24"/>
          <w:szCs w:val="24"/>
        </w:rPr>
      </w:pPr>
      <w:r>
        <w:rPr>
          <w:rFonts w:hint="eastAsia" w:ascii="仿宋" w:hAnsi="仿宋" w:eastAsia="仿宋" w:cs="仿宋"/>
          <w:b/>
          <w:bCs/>
          <w:sz w:val="24"/>
          <w:szCs w:val="22"/>
        </w:rPr>
        <w:t>★三</w:t>
      </w:r>
      <w:r>
        <w:rPr>
          <w:rFonts w:hint="eastAsia" w:ascii="仿宋" w:hAnsi="仿宋" w:eastAsia="仿宋" w:cs="仿宋"/>
          <w:b/>
          <w:bCs/>
          <w:sz w:val="24"/>
          <w:szCs w:val="24"/>
        </w:rPr>
        <w:t>、商务要求：</w:t>
      </w:r>
    </w:p>
    <w:p>
      <w:pPr>
        <w:pStyle w:val="16"/>
        <w:numPr>
          <w:ilvl w:val="0"/>
          <w:numId w:val="7"/>
        </w:numPr>
        <w:spacing w:before="0" w:after="0" w:line="360" w:lineRule="auto"/>
        <w:ind w:firstLine="0"/>
        <w:rPr>
          <w:rFonts w:ascii="仿宋" w:hAnsi="仿宋" w:eastAsia="仿宋" w:cs="仿宋"/>
          <w:sz w:val="24"/>
          <w:szCs w:val="24"/>
        </w:rPr>
      </w:pPr>
      <w:r>
        <w:rPr>
          <w:rFonts w:hint="eastAsia" w:ascii="仿宋" w:hAnsi="仿宋" w:eastAsia="仿宋" w:cs="仿宋"/>
          <w:sz w:val="24"/>
          <w:szCs w:val="24"/>
        </w:rPr>
        <w:t>履约验收方案：使用科室、供应商、库房三方验收。</w:t>
      </w:r>
      <w:r>
        <w:rPr>
          <w:rFonts w:hint="eastAsia" w:ascii="仿宋" w:hAnsi="仿宋" w:eastAsia="仿宋" w:cs="仿宋"/>
          <w:sz w:val="24"/>
          <w:szCs w:val="24"/>
        </w:rPr>
        <w:cr/>
      </w:r>
      <w:r>
        <w:rPr>
          <w:rFonts w:hint="eastAsia" w:ascii="仿宋" w:hAnsi="仿宋" w:eastAsia="仿宋" w:cs="仿宋"/>
          <w:sz w:val="24"/>
          <w:szCs w:val="24"/>
        </w:rPr>
        <w:t>（二）货物具体安装场地：皮研所门诊性病室。</w:t>
      </w:r>
    </w:p>
    <w:p>
      <w:pPr>
        <w:pStyle w:val="16"/>
        <w:spacing w:before="0" w:after="0" w:line="360" w:lineRule="auto"/>
        <w:ind w:firstLine="0"/>
        <w:rPr>
          <w:rFonts w:ascii="仿宋" w:hAnsi="仿宋" w:eastAsia="仿宋" w:cs="仿宋"/>
          <w:sz w:val="24"/>
          <w:szCs w:val="24"/>
        </w:rPr>
      </w:pPr>
      <w:r>
        <w:rPr>
          <w:rFonts w:hint="eastAsia" w:ascii="仿宋" w:hAnsi="仿宋" w:eastAsia="仿宋" w:cs="仿宋"/>
          <w:sz w:val="24"/>
          <w:szCs w:val="24"/>
        </w:rPr>
        <w:t>（三）拟需交付时间：合同签订后7日内。</w:t>
      </w:r>
    </w:p>
    <w:p>
      <w:pPr>
        <w:pStyle w:val="16"/>
        <w:spacing w:before="0" w:after="0" w:line="360" w:lineRule="auto"/>
        <w:ind w:firstLine="0"/>
        <w:rPr>
          <w:rFonts w:ascii="仿宋" w:hAnsi="仿宋" w:eastAsia="仿宋" w:cs="仿宋"/>
          <w:sz w:val="24"/>
          <w:szCs w:val="24"/>
        </w:rPr>
      </w:pPr>
      <w:r>
        <w:rPr>
          <w:rFonts w:hint="eastAsia" w:ascii="仿宋" w:hAnsi="仿宋" w:eastAsia="仿宋" w:cs="仿宋"/>
          <w:sz w:val="24"/>
          <w:szCs w:val="24"/>
        </w:rPr>
        <w:t>（四）免费质保期：不低于三年。质保期内要求免费更换滤芯。</w:t>
      </w:r>
    </w:p>
    <w:p>
      <w:pPr>
        <w:pStyle w:val="16"/>
        <w:spacing w:before="0" w:after="0" w:line="360" w:lineRule="auto"/>
        <w:ind w:firstLine="0"/>
        <w:rPr>
          <w:rFonts w:ascii="仿宋" w:hAnsi="仿宋" w:eastAsia="仿宋" w:cs="仿宋"/>
          <w:sz w:val="24"/>
          <w:szCs w:val="24"/>
        </w:rPr>
      </w:pPr>
      <w:r>
        <w:rPr>
          <w:rFonts w:hint="eastAsia" w:ascii="仿宋" w:hAnsi="仿宋" w:eastAsia="仿宋" w:cs="仿宋"/>
          <w:sz w:val="24"/>
          <w:szCs w:val="24"/>
        </w:rPr>
        <w:t>（五）付款条件：设备验收后60日内支付合同金额100%。</w:t>
      </w:r>
    </w:p>
    <w:p>
      <w:pPr>
        <w:pStyle w:val="16"/>
        <w:spacing w:before="0" w:after="0" w:line="360" w:lineRule="auto"/>
        <w:ind w:firstLine="0"/>
        <w:rPr>
          <w:rFonts w:ascii="仿宋" w:hAnsi="仿宋" w:eastAsia="仿宋" w:cs="仿宋"/>
          <w:sz w:val="24"/>
          <w:szCs w:val="24"/>
        </w:rPr>
      </w:pPr>
      <w:r>
        <w:rPr>
          <w:rFonts w:hint="eastAsia" w:ascii="仿宋" w:hAnsi="仿宋" w:eastAsia="仿宋" w:cs="仿宋"/>
          <w:sz w:val="24"/>
          <w:szCs w:val="24"/>
        </w:rPr>
        <w:t>（六）售后方案：如质保期内发生故障，由供应商在2小时内到场处理，若24小时内无法维修，则提供备用机。</w:t>
      </w:r>
    </w:p>
    <w:p>
      <w:pPr>
        <w:pStyle w:val="16"/>
        <w:ind w:firstLine="0"/>
        <w:rPr>
          <w:rFonts w:ascii="仿宋" w:hAnsi="仿宋" w:eastAsia="仿宋" w:cs="仿宋"/>
          <w:sz w:val="24"/>
          <w:szCs w:val="24"/>
        </w:rPr>
      </w:pPr>
    </w:p>
    <w:p>
      <w:pPr>
        <w:pStyle w:val="16"/>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2"/>
        </w:rPr>
        <w:t>★</w:t>
      </w:r>
      <w:r>
        <w:rPr>
          <w:rFonts w:hint="eastAsia" w:ascii="仿宋" w:hAnsi="仿宋" w:eastAsia="仿宋" w:cs="仿宋"/>
          <w:sz w:val="24"/>
          <w:szCs w:val="24"/>
        </w:rPr>
        <w:t>”的条款为实质性要求，不满足将被作为无效响应处理。</w:t>
      </w:r>
    </w:p>
    <w:p>
      <w:pPr>
        <w:spacing w:line="360" w:lineRule="auto"/>
        <w:jc w:val="left"/>
        <w:rPr>
          <w:rFonts w:ascii="宋体" w:hAnsi="宋体" w:eastAsia="宋体" w:cs="宋体"/>
          <w:sz w:val="24"/>
          <w:szCs w:val="24"/>
        </w:rPr>
      </w:pPr>
    </w:p>
    <w:p>
      <w:r>
        <w:br w:type="page"/>
      </w:r>
    </w:p>
    <w:p>
      <w:pPr>
        <w:widowControl/>
        <w:numPr>
          <w:ilvl w:val="0"/>
          <w:numId w:val="2"/>
        </w:numPr>
        <w:spacing w:line="520" w:lineRule="exact"/>
        <w:jc w:val="center"/>
        <w:outlineLvl w:val="0"/>
        <w:rPr>
          <w:rFonts w:ascii="黑体" w:hAnsi="黑体" w:eastAsia="黑体" w:cs="黑体"/>
          <w:b/>
          <w:sz w:val="36"/>
          <w:szCs w:val="32"/>
        </w:rPr>
      </w:pPr>
      <w:bookmarkStart w:id="15" w:name="_Toc13768"/>
      <w:bookmarkStart w:id="16" w:name="_Toc16738"/>
      <w:bookmarkStart w:id="17" w:name="_Toc22588"/>
      <w:r>
        <w:rPr>
          <w:rFonts w:hint="eastAsia" w:ascii="黑体" w:hAnsi="黑体" w:eastAsia="黑体" w:cs="黑体"/>
          <w:b/>
          <w:sz w:val="36"/>
          <w:szCs w:val="32"/>
        </w:rPr>
        <w:t>评分标准</w:t>
      </w:r>
      <w:bookmarkEnd w:id="15"/>
      <w:bookmarkEnd w:id="16"/>
      <w:bookmarkEnd w:id="17"/>
    </w:p>
    <w:p>
      <w:pPr>
        <w:pStyle w:val="2"/>
      </w:pPr>
    </w:p>
    <w:p>
      <w:pPr>
        <w:jc w:val="center"/>
        <w:rPr>
          <w:rFonts w:ascii="仿宋" w:hAnsi="仿宋" w:eastAsia="仿宋" w:cs="仿宋"/>
          <w:sz w:val="24"/>
          <w:szCs w:val="24"/>
        </w:rPr>
      </w:pPr>
      <w:r>
        <w:rPr>
          <w:rFonts w:hint="eastAsia" w:ascii="仿宋" w:hAnsi="仿宋" w:eastAsia="仿宋" w:cs="仿宋"/>
          <w:sz w:val="24"/>
          <w:szCs w:val="24"/>
        </w:rPr>
        <w:t>本项目采用最低评分法。</w:t>
      </w:r>
    </w:p>
    <w:p>
      <w:pPr>
        <w:rPr>
          <w:rFonts w:ascii="仿宋" w:hAnsi="仿宋" w:eastAsia="仿宋" w:cs="仿宋"/>
          <w:sz w:val="24"/>
          <w:szCs w:val="24"/>
        </w:rPr>
      </w:pPr>
      <w:r>
        <w:rPr>
          <w:rFonts w:hint="eastAsia" w:ascii="仿宋" w:hAnsi="仿宋" w:eastAsia="仿宋" w:cs="仿宋"/>
          <w:sz w:val="24"/>
          <w:szCs w:val="24"/>
        </w:rPr>
        <w:br w:type="page"/>
      </w:r>
    </w:p>
    <w:p>
      <w:pPr>
        <w:widowControl/>
        <w:numPr>
          <w:ilvl w:val="0"/>
          <w:numId w:val="2"/>
        </w:numPr>
        <w:spacing w:line="520" w:lineRule="exact"/>
        <w:jc w:val="center"/>
        <w:outlineLvl w:val="0"/>
        <w:rPr>
          <w:rFonts w:ascii="黑体" w:hAnsi="黑体" w:eastAsia="黑体" w:cs="黑体"/>
          <w:b/>
          <w:sz w:val="36"/>
          <w:szCs w:val="32"/>
        </w:rPr>
      </w:pPr>
      <w:bookmarkStart w:id="18" w:name="_Toc22827"/>
      <w:bookmarkStart w:id="19" w:name="_Toc10063"/>
      <w:bookmarkStart w:id="20" w:name="_Toc3094"/>
      <w:r>
        <w:rPr>
          <w:rFonts w:hint="eastAsia" w:ascii="黑体" w:hAnsi="黑体" w:eastAsia="黑体" w:cs="黑体"/>
          <w:b/>
          <w:sz w:val="36"/>
          <w:szCs w:val="32"/>
        </w:rPr>
        <w:t>比选申请文件格式</w:t>
      </w:r>
      <w:bookmarkEnd w:id="18"/>
      <w:bookmarkEnd w:id="19"/>
      <w:bookmarkEnd w:id="20"/>
    </w:p>
    <w:p>
      <w:pPr>
        <w:spacing w:line="700" w:lineRule="exact"/>
        <w:rPr>
          <w:rFonts w:ascii="仿宋" w:hAnsi="仿宋" w:eastAsia="仿宋" w:cs="仿宋"/>
          <w:b/>
          <w:bCs/>
          <w:sz w:val="32"/>
          <w:szCs w:val="32"/>
        </w:rPr>
      </w:pPr>
    </w:p>
    <w:p>
      <w:pPr>
        <w:jc w:val="left"/>
        <w:rPr>
          <w:rFonts w:ascii="仿宋" w:hAnsi="仿宋" w:eastAsia="仿宋" w:cs="仿宋"/>
          <w:sz w:val="28"/>
          <w:szCs w:val="24"/>
        </w:rPr>
      </w:pPr>
      <w:bookmarkStart w:id="21" w:name="_Toc29819"/>
      <w:bookmarkStart w:id="22" w:name="_Toc4960"/>
      <w:bookmarkStart w:id="23" w:name="_Toc5913"/>
      <w:r>
        <w:rPr>
          <w:rFonts w:hint="eastAsia" w:ascii="仿宋" w:hAnsi="仿宋" w:eastAsia="仿宋" w:cs="仿宋"/>
          <w:sz w:val="28"/>
          <w:szCs w:val="24"/>
        </w:rPr>
        <w:t>（比选申请封面）</w:t>
      </w:r>
      <w:bookmarkEnd w:id="21"/>
      <w:bookmarkEnd w:id="22"/>
      <w:bookmarkEnd w:id="23"/>
    </w:p>
    <w:p>
      <w:pPr>
        <w:rPr>
          <w:rFonts w:ascii="仿宋" w:hAnsi="仿宋" w:eastAsia="仿宋" w:cs="仿宋"/>
          <w:sz w:val="28"/>
          <w:szCs w:val="28"/>
        </w:rPr>
      </w:pPr>
    </w:p>
    <w:p>
      <w:pPr>
        <w:jc w:val="left"/>
        <w:rPr>
          <w:rFonts w:ascii="仿宋" w:hAnsi="仿宋" w:eastAsia="仿宋" w:cs="仿宋"/>
          <w:sz w:val="24"/>
          <w:szCs w:val="24"/>
        </w:rPr>
      </w:pPr>
      <w:bookmarkStart w:id="24" w:name="_Toc19851"/>
      <w:bookmarkStart w:id="25" w:name="_Toc30609"/>
      <w:bookmarkStart w:id="26" w:name="_Toc9428"/>
      <w:r>
        <w:rPr>
          <w:rFonts w:hint="eastAsia" w:ascii="仿宋" w:hAnsi="仿宋" w:eastAsia="仿宋" w:cs="仿宋"/>
          <w:sz w:val="24"/>
          <w:szCs w:val="24"/>
        </w:rPr>
        <w:t>项目名称：</w:t>
      </w:r>
      <w:bookmarkEnd w:id="24"/>
      <w:bookmarkEnd w:id="25"/>
      <w:bookmarkEnd w:id="26"/>
    </w:p>
    <w:p>
      <w:pPr>
        <w:jc w:val="left"/>
        <w:rPr>
          <w:rFonts w:ascii="仿宋" w:hAnsi="仿宋" w:eastAsia="仿宋" w:cs="仿宋"/>
          <w:sz w:val="24"/>
          <w:szCs w:val="24"/>
        </w:rPr>
      </w:pPr>
      <w:bookmarkStart w:id="27" w:name="_Toc9041"/>
      <w:bookmarkStart w:id="28" w:name="_Toc1544"/>
      <w:bookmarkStart w:id="29" w:name="_Toc32352"/>
      <w:r>
        <w:rPr>
          <w:rFonts w:hint="eastAsia" w:ascii="仿宋" w:hAnsi="仿宋" w:eastAsia="仿宋" w:cs="仿宋"/>
          <w:sz w:val="24"/>
          <w:szCs w:val="24"/>
        </w:rPr>
        <w:t>项目编号：</w:t>
      </w:r>
      <w:bookmarkEnd w:id="27"/>
      <w:bookmarkEnd w:id="28"/>
      <w:bookmarkEnd w:id="29"/>
    </w:p>
    <w:p>
      <w:pPr>
        <w:rPr>
          <w:rFonts w:ascii="仿宋" w:hAnsi="仿宋" w:eastAsia="仿宋" w:cs="仿宋"/>
        </w:rPr>
      </w:pPr>
    </w:p>
    <w:p>
      <w:pPr>
        <w:rPr>
          <w:rFonts w:ascii="仿宋" w:hAnsi="仿宋" w:eastAsia="仿宋" w:cs="仿宋"/>
        </w:rPr>
      </w:pPr>
    </w:p>
    <w:p>
      <w:pPr>
        <w:rPr>
          <w:rFonts w:ascii="仿宋" w:hAnsi="仿宋" w:eastAsia="仿宋" w:cs="仿宋"/>
        </w:rPr>
      </w:pPr>
    </w:p>
    <w:p>
      <w:pPr>
        <w:jc w:val="left"/>
        <w:rPr>
          <w:rFonts w:ascii="仿宋" w:hAnsi="仿宋" w:eastAsia="仿宋" w:cs="仿宋"/>
          <w:sz w:val="84"/>
          <w:szCs w:val="24"/>
        </w:rPr>
      </w:pPr>
      <w:bookmarkStart w:id="30" w:name="_Toc21472"/>
      <w:bookmarkStart w:id="31" w:name="_Toc24097"/>
    </w:p>
    <w:p>
      <w:pPr>
        <w:jc w:val="center"/>
        <w:rPr>
          <w:rFonts w:ascii="仿宋" w:hAnsi="仿宋" w:eastAsia="仿宋" w:cs="仿宋"/>
          <w:sz w:val="96"/>
          <w:szCs w:val="24"/>
        </w:rPr>
      </w:pPr>
      <w:bookmarkStart w:id="32" w:name="_Toc22144"/>
      <w:r>
        <w:rPr>
          <w:rFonts w:hint="eastAsia" w:ascii="仿宋" w:hAnsi="仿宋" w:eastAsia="仿宋" w:cs="仿宋"/>
          <w:sz w:val="96"/>
          <w:szCs w:val="24"/>
        </w:rPr>
        <w:t>比选申请文件</w:t>
      </w:r>
      <w:bookmarkEnd w:id="30"/>
      <w:bookmarkEnd w:id="31"/>
      <w:bookmarkEnd w:id="32"/>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jc w:val="left"/>
        <w:rPr>
          <w:rFonts w:ascii="仿宋" w:hAnsi="仿宋" w:eastAsia="仿宋" w:cs="仿宋"/>
          <w:sz w:val="28"/>
          <w:szCs w:val="24"/>
        </w:rPr>
      </w:pPr>
      <w:bookmarkStart w:id="33" w:name="_Toc24859"/>
      <w:bookmarkStart w:id="34" w:name="_Toc17163"/>
      <w:bookmarkStart w:id="35" w:name="_Toc32749"/>
      <w:bookmarkStart w:id="36" w:name="_Toc1690"/>
      <w:r>
        <w:rPr>
          <w:rFonts w:hint="eastAsia" w:ascii="仿宋" w:hAnsi="仿宋" w:eastAsia="仿宋" w:cs="仿宋"/>
          <w:sz w:val="28"/>
          <w:szCs w:val="24"/>
        </w:rPr>
        <w:t>比选申请人名称（公章）：</w:t>
      </w:r>
      <w:bookmarkEnd w:id="33"/>
      <w:bookmarkEnd w:id="34"/>
      <w:bookmarkEnd w:id="35"/>
      <w:bookmarkEnd w:id="36"/>
    </w:p>
    <w:p>
      <w:pPr>
        <w:jc w:val="left"/>
        <w:rPr>
          <w:rFonts w:ascii="仿宋" w:hAnsi="仿宋" w:eastAsia="仿宋" w:cs="仿宋"/>
          <w:sz w:val="28"/>
          <w:szCs w:val="24"/>
        </w:rPr>
      </w:pPr>
      <w:bookmarkStart w:id="37" w:name="_Toc24123"/>
      <w:bookmarkStart w:id="38" w:name="_Toc3558"/>
      <w:bookmarkStart w:id="39" w:name="_Toc6803"/>
      <w:bookmarkStart w:id="40" w:name="_Toc17905"/>
      <w:r>
        <w:rPr>
          <w:rFonts w:hint="eastAsia" w:ascii="仿宋" w:hAnsi="仿宋" w:eastAsia="仿宋" w:cs="仿宋"/>
          <w:sz w:val="28"/>
          <w:szCs w:val="24"/>
        </w:rPr>
        <w:t>法定代表人或授权代理人（签字）：</w:t>
      </w:r>
      <w:bookmarkEnd w:id="37"/>
      <w:bookmarkEnd w:id="38"/>
      <w:bookmarkEnd w:id="39"/>
      <w:bookmarkEnd w:id="40"/>
    </w:p>
    <w:p>
      <w:pPr>
        <w:jc w:val="left"/>
        <w:rPr>
          <w:rFonts w:ascii="仿宋" w:hAnsi="仿宋" w:eastAsia="仿宋" w:cs="仿宋"/>
          <w:sz w:val="28"/>
          <w:szCs w:val="24"/>
        </w:rPr>
      </w:pPr>
      <w:bookmarkStart w:id="41" w:name="_Toc5996"/>
      <w:bookmarkStart w:id="42" w:name="_Toc2989"/>
      <w:bookmarkStart w:id="43" w:name="_Toc27135"/>
      <w:bookmarkStart w:id="44" w:name="_Toc27526"/>
      <w:r>
        <w:rPr>
          <w:rFonts w:hint="eastAsia" w:ascii="仿宋" w:hAnsi="仿宋" w:eastAsia="仿宋" w:cs="仿宋"/>
          <w:sz w:val="28"/>
          <w:szCs w:val="24"/>
        </w:rPr>
        <w:t>联系方式（移动电话）：</w:t>
      </w:r>
      <w:bookmarkEnd w:id="41"/>
      <w:bookmarkEnd w:id="42"/>
      <w:bookmarkEnd w:id="43"/>
      <w:bookmarkEnd w:id="44"/>
    </w:p>
    <w:p>
      <w:pPr>
        <w:jc w:val="left"/>
        <w:rPr>
          <w:rFonts w:ascii="仿宋" w:hAnsi="仿宋" w:eastAsia="仿宋" w:cs="仿宋"/>
          <w:sz w:val="28"/>
          <w:szCs w:val="24"/>
        </w:rPr>
      </w:pPr>
      <w:bookmarkStart w:id="45" w:name="_Toc7233"/>
      <w:bookmarkStart w:id="46" w:name="_Toc5056"/>
      <w:bookmarkStart w:id="47" w:name="_Toc19987"/>
      <w:bookmarkStart w:id="48" w:name="_Toc2031"/>
      <w:r>
        <w:rPr>
          <w:rFonts w:hint="eastAsia" w:ascii="仿宋" w:hAnsi="仿宋" w:eastAsia="仿宋" w:cs="仿宋"/>
          <w:sz w:val="28"/>
          <w:szCs w:val="24"/>
        </w:rPr>
        <w:t>日期：     年    月     日</w:t>
      </w:r>
      <w:bookmarkEnd w:id="45"/>
      <w:bookmarkEnd w:id="46"/>
      <w:bookmarkEnd w:id="47"/>
      <w:bookmarkEnd w:id="48"/>
    </w:p>
    <w:p>
      <w:pPr>
        <w:rPr>
          <w:rFonts w:ascii="仿宋" w:hAnsi="仿宋" w:eastAsia="仿宋" w:cs="仿宋"/>
          <w:sz w:val="28"/>
          <w:szCs w:val="24"/>
        </w:rPr>
        <w:sectPr>
          <w:footerReference r:id="rId6" w:type="default"/>
          <w:pgSz w:w="11906" w:h="16838"/>
          <w:pgMar w:top="1440" w:right="1800" w:bottom="1440" w:left="1800" w:header="851" w:footer="992" w:gutter="0"/>
          <w:pgNumType w:start="1"/>
          <w:cols w:space="720" w:num="1"/>
          <w:docGrid w:type="lines" w:linePitch="312" w:charSpace="0"/>
        </w:sectPr>
      </w:pPr>
    </w:p>
    <w:p>
      <w:pPr>
        <w:jc w:val="center"/>
        <w:rPr>
          <w:rFonts w:ascii="仿宋" w:hAnsi="仿宋" w:eastAsia="仿宋" w:cs="仿宋"/>
          <w:sz w:val="32"/>
          <w:szCs w:val="40"/>
        </w:rPr>
      </w:pPr>
      <w:bookmarkStart w:id="49" w:name="_Toc3023"/>
      <w:bookmarkStart w:id="50" w:name="_Toc6482"/>
      <w:bookmarkStart w:id="51" w:name="_Toc21519"/>
      <w:bookmarkStart w:id="52" w:name="_Toc14829"/>
      <w:bookmarkStart w:id="53" w:name="_Toc16029"/>
      <w:bookmarkStart w:id="54" w:name="_Toc11352"/>
    </w:p>
    <w:p>
      <w:pPr>
        <w:spacing w:line="700" w:lineRule="exact"/>
        <w:jc w:val="center"/>
        <w:outlineLvl w:val="1"/>
        <w:rPr>
          <w:rStyle w:val="30"/>
          <w:rFonts w:ascii="仿宋" w:hAnsi="仿宋" w:eastAsia="仿宋" w:cs="仿宋"/>
          <w:b/>
          <w:bCs/>
          <w:sz w:val="32"/>
          <w:szCs w:val="28"/>
        </w:rPr>
      </w:pPr>
      <w:r>
        <w:rPr>
          <w:rStyle w:val="30"/>
          <w:rFonts w:hint="eastAsia" w:ascii="仿宋" w:hAnsi="仿宋" w:eastAsia="仿宋" w:cs="仿宋"/>
          <w:b/>
          <w:bCs/>
          <w:sz w:val="32"/>
          <w:szCs w:val="28"/>
        </w:rPr>
        <w:t>一、承诺函</w:t>
      </w:r>
      <w:bookmarkEnd w:id="49"/>
      <w:bookmarkEnd w:id="50"/>
      <w:bookmarkEnd w:id="51"/>
      <w:bookmarkEnd w:id="52"/>
      <w:bookmarkEnd w:id="53"/>
      <w:bookmarkEnd w:id="54"/>
    </w:p>
    <w:p>
      <w:pPr>
        <w:pStyle w:val="2"/>
        <w:rPr>
          <w:rFonts w:ascii="仿宋" w:hAnsi="仿宋" w:eastAsia="仿宋" w:cs="仿宋"/>
        </w:rPr>
      </w:pPr>
    </w:p>
    <w:p>
      <w:pPr>
        <w:spacing w:line="360" w:lineRule="auto"/>
        <w:rPr>
          <w:rFonts w:ascii="仿宋" w:hAnsi="仿宋" w:eastAsia="仿宋" w:cs="仿宋"/>
          <w:sz w:val="24"/>
        </w:rPr>
      </w:pPr>
      <w:r>
        <w:rPr>
          <w:rFonts w:hint="eastAsia" w:ascii="仿宋" w:hAnsi="仿宋" w:eastAsia="仿宋" w:cs="仿宋"/>
          <w:sz w:val="24"/>
        </w:rPr>
        <w:t>致四川省人民医院：</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本公司（公司名称）参加</w:t>
      </w:r>
      <w:r>
        <w:rPr>
          <w:rFonts w:hint="eastAsia" w:ascii="仿宋" w:hAnsi="仿宋" w:eastAsia="仿宋" w:cs="仿宋"/>
          <w:sz w:val="24"/>
          <w:u w:val="single"/>
        </w:rPr>
        <w:t xml:space="preserve">                 （</w:t>
      </w:r>
      <w:r>
        <w:rPr>
          <w:rFonts w:hint="eastAsia" w:ascii="仿宋" w:hAnsi="仿宋" w:eastAsia="仿宋" w:cs="仿宋"/>
          <w:sz w:val="24"/>
        </w:rPr>
        <w:t>项目名称）的比选活动，现承诺：</w:t>
      </w:r>
    </w:p>
    <w:p>
      <w:pPr>
        <w:spacing w:line="360" w:lineRule="auto"/>
        <w:ind w:firstLine="480" w:firstLineChars="200"/>
        <w:rPr>
          <w:rFonts w:ascii="仿宋" w:hAnsi="仿宋" w:eastAsia="仿宋" w:cs="仿宋"/>
          <w:sz w:val="24"/>
        </w:rPr>
      </w:pPr>
      <w:r>
        <w:rPr>
          <w:rFonts w:hint="eastAsia" w:ascii="仿宋" w:hAnsi="仿宋" w:eastAsia="仿宋" w:cs="仿宋"/>
          <w:sz w:val="24"/>
        </w:rPr>
        <w:t>我公司满足关于比选申请人的资格要求，包括（不限于）：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pPr>
        <w:pStyle w:val="2"/>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8）截止比选时间未被列入“信用中国”网站(www.creditchina.gov.cn)、中国政府采购网(www.ccgp.gov.cn)渠道信用记录失信被执行人、重大税收违法案件当事人名单、政府采购严重违法失信行为记录名单；未处于政府部门禁止代理政府采购业务处罚期、未在我院禁止参与期内。</w:t>
      </w:r>
    </w:p>
    <w:p>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11.我方愿意提供贵单位可能另外要求的，与比选报价有关的文件资料，并保证我方已提供和将要提供的文件资料是真实、准确的。</w:t>
      </w:r>
    </w:p>
    <w:p>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12.我方承诺向贵单位供货的同规格型号同质量等级医用物资为全省最低价，办公用品、装修材料、营养科食材、工会福利等为同时期成都市集团采购最低价。</w:t>
      </w:r>
    </w:p>
    <w:p>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pPr>
        <w:adjustRightInd w:val="0"/>
        <w:spacing w:line="360" w:lineRule="auto"/>
        <w:ind w:firstLine="900" w:firstLineChars="375"/>
        <w:rPr>
          <w:rFonts w:ascii="仿宋" w:hAnsi="仿宋" w:eastAsia="仿宋" w:cs="仿宋"/>
          <w:bCs/>
          <w:sz w:val="24"/>
        </w:rPr>
      </w:pPr>
    </w:p>
    <w:p>
      <w:pPr>
        <w:adjustRightInd w:val="0"/>
        <w:spacing w:line="360" w:lineRule="auto"/>
        <w:jc w:val="right"/>
        <w:rPr>
          <w:rFonts w:ascii="仿宋" w:hAnsi="仿宋" w:eastAsia="仿宋" w:cs="仿宋"/>
          <w:bCs/>
          <w:sz w:val="24"/>
        </w:rPr>
      </w:pPr>
    </w:p>
    <w:p>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pPr>
        <w:pStyle w:val="2"/>
        <w:jc w:val="left"/>
        <w:rPr>
          <w:rFonts w:ascii="仿宋" w:hAnsi="仿宋" w:eastAsia="仿宋" w:cs="仿宋"/>
          <w:sz w:val="24"/>
        </w:rPr>
      </w:pPr>
      <w:r>
        <w:rPr>
          <w:rFonts w:hint="eastAsia" w:ascii="仿宋" w:hAnsi="仿宋" w:eastAsia="仿宋" w:cs="仿宋"/>
          <w:bCs/>
          <w:sz w:val="24"/>
        </w:rPr>
        <w:t>时间：</w:t>
      </w:r>
    </w:p>
    <w:p>
      <w:pPr>
        <w:adjustRightInd w:val="0"/>
        <w:spacing w:line="360" w:lineRule="auto"/>
        <w:rPr>
          <w:rFonts w:ascii="仿宋" w:hAnsi="仿宋" w:eastAsia="仿宋" w:cs="仿宋"/>
          <w:bCs/>
          <w:sz w:val="32"/>
          <w:szCs w:val="32"/>
        </w:rPr>
      </w:pPr>
    </w:p>
    <w:p>
      <w:pPr>
        <w:rPr>
          <w:b/>
          <w:bCs/>
          <w:sz w:val="44"/>
          <w:szCs w:val="52"/>
        </w:rPr>
      </w:pPr>
      <w:r>
        <w:rPr>
          <w:rFonts w:hint="eastAsia"/>
          <w:b/>
          <w:bCs/>
          <w:sz w:val="44"/>
          <w:szCs w:val="52"/>
        </w:rPr>
        <w:br w:type="page"/>
      </w:r>
    </w:p>
    <w:p>
      <w:pPr>
        <w:spacing w:line="700" w:lineRule="exact"/>
        <w:jc w:val="center"/>
        <w:rPr>
          <w:rFonts w:ascii="仿宋" w:hAnsi="仿宋" w:eastAsia="仿宋" w:cs="仿宋"/>
          <w:b/>
          <w:bCs/>
          <w:sz w:val="32"/>
          <w:szCs w:val="32"/>
        </w:rPr>
      </w:pPr>
      <w:bookmarkStart w:id="55" w:name="_Toc22676"/>
      <w:bookmarkStart w:id="56" w:name="_Toc30971"/>
      <w:bookmarkStart w:id="57" w:name="_Toc17857"/>
      <w:bookmarkStart w:id="58" w:name="_Toc31838"/>
    </w:p>
    <w:p>
      <w:pPr>
        <w:spacing w:line="700" w:lineRule="exact"/>
        <w:jc w:val="center"/>
        <w:outlineLvl w:val="1"/>
        <w:rPr>
          <w:rStyle w:val="30"/>
          <w:rFonts w:ascii="仿宋" w:hAnsi="仿宋" w:eastAsia="仿宋" w:cs="仿宋"/>
          <w:b/>
          <w:bCs/>
          <w:sz w:val="32"/>
          <w:szCs w:val="28"/>
        </w:rPr>
      </w:pPr>
      <w:bookmarkStart w:id="59" w:name="_Toc4305"/>
      <w:r>
        <w:rPr>
          <w:rStyle w:val="30"/>
          <w:rFonts w:hint="eastAsia" w:ascii="仿宋" w:hAnsi="仿宋" w:eastAsia="仿宋" w:cs="仿宋"/>
          <w:b/>
          <w:bCs/>
          <w:sz w:val="32"/>
          <w:szCs w:val="28"/>
        </w:rPr>
        <w:t>二、具有独立承担民事责任的能力</w:t>
      </w:r>
      <w:bookmarkEnd w:id="55"/>
      <w:bookmarkEnd w:id="56"/>
      <w:bookmarkEnd w:id="57"/>
      <w:bookmarkEnd w:id="58"/>
      <w:bookmarkEnd w:id="59"/>
    </w:p>
    <w:p>
      <w:pPr>
        <w:pStyle w:val="2"/>
        <w:jc w:val="center"/>
        <w:rPr>
          <w:rFonts w:ascii="仿宋" w:hAnsi="仿宋" w:eastAsia="仿宋" w:cs="仿宋"/>
          <w:b/>
          <w:bCs/>
        </w:rPr>
      </w:pPr>
    </w:p>
    <w:p>
      <w:pPr>
        <w:pStyle w:val="29"/>
        <w:ind w:firstLine="964" w:firstLineChars="400"/>
        <w:jc w:val="center"/>
        <w:rPr>
          <w:rFonts w:ascii="仿宋" w:hAnsi="仿宋" w:eastAsia="仿宋" w:cs="仿宋"/>
          <w:b/>
          <w:bCs/>
          <w:color w:val="auto"/>
        </w:rPr>
      </w:pPr>
      <w:r>
        <w:rPr>
          <w:rFonts w:hint="eastAsia" w:ascii="仿宋" w:hAnsi="仿宋" w:eastAsia="仿宋" w:cs="仿宋"/>
          <w:b/>
          <w:bCs/>
          <w:color w:val="auto"/>
        </w:rPr>
        <w:t>(</w:t>
      </w:r>
      <w:r>
        <w:rPr>
          <w:rStyle w:val="30"/>
          <w:rFonts w:hint="eastAsia" w:ascii="仿宋" w:hAnsi="仿宋" w:eastAsia="仿宋" w:cs="仿宋"/>
          <w:b/>
          <w:bCs/>
          <w:sz w:val="32"/>
          <w:szCs w:val="28"/>
        </w:rPr>
        <w:t>营业执照</w:t>
      </w:r>
      <w:r>
        <w:rPr>
          <w:rFonts w:hint="eastAsia" w:ascii="仿宋" w:hAnsi="仿宋" w:eastAsia="仿宋" w:cs="仿宋"/>
          <w:b/>
          <w:bCs/>
          <w:color w:val="auto"/>
        </w:rPr>
        <w:t>)</w:t>
      </w:r>
    </w:p>
    <w:p>
      <w:pPr>
        <w:spacing w:line="700" w:lineRule="exact"/>
        <w:jc w:val="center"/>
        <w:outlineLvl w:val="1"/>
        <w:rPr>
          <w:rStyle w:val="30"/>
          <w:rFonts w:ascii="仿宋" w:hAnsi="仿宋" w:eastAsia="仿宋" w:cs="仿宋"/>
          <w:sz w:val="32"/>
          <w:szCs w:val="28"/>
        </w:rPr>
      </w:pPr>
      <w:r>
        <w:rPr>
          <w:rFonts w:hint="eastAsia" w:ascii="仿宋" w:hAnsi="仿宋" w:eastAsia="仿宋" w:cs="仿宋"/>
          <w:b/>
          <w:bCs/>
        </w:rPr>
        <w:br w:type="page"/>
      </w:r>
      <w:bookmarkStart w:id="60" w:name="_Toc27186"/>
      <w:bookmarkStart w:id="61" w:name="_Toc15613"/>
      <w:bookmarkStart w:id="62" w:name="_Toc30158"/>
      <w:r>
        <w:rPr>
          <w:rStyle w:val="30"/>
          <w:rFonts w:hint="eastAsia" w:ascii="仿宋" w:hAnsi="仿宋" w:eastAsia="仿宋" w:cs="仿宋"/>
          <w:b/>
          <w:bCs/>
          <w:sz w:val="32"/>
          <w:szCs w:val="28"/>
        </w:rPr>
        <w:t>三、具有健全的财务会计制度的证明材料</w:t>
      </w:r>
      <w:r>
        <w:rPr>
          <w:rFonts w:hint="eastAsia" w:ascii="仿宋" w:hAnsi="仿宋" w:eastAsia="仿宋" w:cs="仿宋"/>
          <w:b/>
          <w:bCs/>
          <w:sz w:val="32"/>
          <w:szCs w:val="32"/>
        </w:rPr>
        <w:br w:type="page"/>
      </w:r>
      <w:bookmarkEnd w:id="60"/>
      <w:bookmarkEnd w:id="61"/>
      <w:bookmarkStart w:id="63" w:name="_Toc13706"/>
      <w:bookmarkStart w:id="64" w:name="_Toc13904"/>
      <w:bookmarkStart w:id="65" w:name="_Toc25357"/>
    </w:p>
    <w:p>
      <w:pPr>
        <w:spacing w:line="700" w:lineRule="exact"/>
        <w:jc w:val="center"/>
        <w:outlineLvl w:val="1"/>
        <w:rPr>
          <w:rStyle w:val="30"/>
          <w:rFonts w:ascii="仿宋" w:hAnsi="仿宋" w:eastAsia="仿宋" w:cs="仿宋"/>
          <w:b/>
          <w:bCs/>
          <w:sz w:val="32"/>
          <w:szCs w:val="28"/>
        </w:rPr>
      </w:pPr>
      <w:bookmarkStart w:id="66" w:name="_Toc23146"/>
      <w:bookmarkStart w:id="67" w:name="_Toc15508"/>
      <w:r>
        <w:rPr>
          <w:rStyle w:val="30"/>
          <w:rFonts w:hint="eastAsia" w:ascii="仿宋" w:hAnsi="仿宋" w:eastAsia="仿宋" w:cs="仿宋"/>
          <w:b/>
          <w:bCs/>
          <w:sz w:val="32"/>
          <w:szCs w:val="28"/>
        </w:rPr>
        <w:t>四、本项目特定资格条件提供的证明材料</w:t>
      </w:r>
      <w:bookmarkEnd w:id="62"/>
      <w:bookmarkEnd w:id="63"/>
      <w:bookmarkEnd w:id="64"/>
      <w:bookmarkEnd w:id="65"/>
      <w:bookmarkEnd w:id="66"/>
      <w:bookmarkEnd w:id="67"/>
    </w:p>
    <w:p>
      <w:pPr>
        <w:pStyle w:val="29"/>
        <w:ind w:left="420" w:leftChars="200"/>
        <w:jc w:val="center"/>
        <w:rPr>
          <w:rFonts w:ascii="仿宋" w:hAnsi="仿宋" w:eastAsia="仿宋" w:cs="仿宋"/>
          <w:color w:val="auto"/>
          <w:sz w:val="32"/>
          <w:szCs w:val="32"/>
        </w:rPr>
      </w:pPr>
    </w:p>
    <w:p>
      <w:pPr>
        <w:pStyle w:val="2"/>
        <w:rPr>
          <w:rFonts w:ascii="仿宋" w:hAnsi="仿宋" w:eastAsia="仿宋" w:cs="仿宋"/>
        </w:rPr>
      </w:pPr>
    </w:p>
    <w:p>
      <w:pPr>
        <w:pStyle w:val="29"/>
        <w:ind w:firstLine="480" w:firstLineChars="200"/>
        <w:rPr>
          <w:rFonts w:ascii="仿宋" w:hAnsi="仿宋" w:eastAsia="仿宋" w:cs="仿宋"/>
          <w:color w:val="auto"/>
        </w:rPr>
      </w:pPr>
      <w:r>
        <w:rPr>
          <w:rFonts w:hint="eastAsia" w:ascii="仿宋" w:hAnsi="仿宋" w:eastAsia="仿宋" w:cs="仿宋"/>
          <w:color w:val="auto"/>
        </w:rPr>
        <w:t>(......)</w:t>
      </w:r>
    </w:p>
    <w:p>
      <w:pPr>
        <w:pStyle w:val="29"/>
        <w:ind w:left="420" w:leftChars="200"/>
        <w:jc w:val="both"/>
        <w:rPr>
          <w:rFonts w:ascii="仿宋" w:hAnsi="仿宋" w:eastAsia="仿宋" w:cs="仿宋"/>
          <w:color w:val="auto"/>
        </w:rPr>
      </w:pPr>
    </w:p>
    <w:p>
      <w:pPr>
        <w:pStyle w:val="29"/>
        <w:jc w:val="both"/>
        <w:rPr>
          <w:rFonts w:ascii="仿宋" w:hAnsi="仿宋" w:eastAsia="仿宋" w:cs="仿宋"/>
          <w:iCs/>
          <w:color w:val="auto"/>
        </w:rPr>
      </w:pPr>
      <w:r>
        <w:rPr>
          <w:rFonts w:hint="eastAsia" w:ascii="仿宋" w:hAnsi="仿宋" w:eastAsia="仿宋" w:cs="仿宋"/>
          <w:iCs/>
          <w:color w:val="auto"/>
        </w:rPr>
        <w:t>（若未涉及，填“无”即可）</w:t>
      </w:r>
    </w:p>
    <w:p>
      <w:pPr>
        <w:pStyle w:val="16"/>
        <w:jc w:val="center"/>
        <w:outlineLvl w:val="1"/>
        <w:rPr>
          <w:rFonts w:ascii="仿宋" w:hAnsi="仿宋" w:eastAsia="仿宋" w:cs="仿宋"/>
          <w:sz w:val="32"/>
          <w:szCs w:val="32"/>
        </w:rPr>
      </w:pPr>
      <w:r>
        <w:rPr>
          <w:rFonts w:hint="eastAsia" w:ascii="仿宋" w:hAnsi="仿宋" w:eastAsia="仿宋" w:cs="仿宋"/>
          <w:sz w:val="32"/>
          <w:szCs w:val="32"/>
        </w:rPr>
        <w:br w:type="page"/>
      </w:r>
      <w:bookmarkStart w:id="68" w:name="_Toc25638"/>
      <w:bookmarkStart w:id="69" w:name="_Toc12015"/>
      <w:bookmarkStart w:id="70" w:name="_Toc15526"/>
      <w:bookmarkStart w:id="71" w:name="_Toc20589"/>
      <w:bookmarkStart w:id="72" w:name="_Toc27661"/>
      <w:bookmarkStart w:id="73" w:name="_Toc11351"/>
      <w:r>
        <w:rPr>
          <w:rStyle w:val="30"/>
          <w:rFonts w:hint="eastAsia" w:ascii="仿宋" w:hAnsi="仿宋" w:eastAsia="仿宋" w:cs="仿宋"/>
          <w:b/>
          <w:bCs/>
          <w:sz w:val="32"/>
          <w:szCs w:val="28"/>
        </w:rPr>
        <w:t>五、法定代表人身份证明书</w:t>
      </w:r>
      <w:bookmarkEnd w:id="68"/>
      <w:bookmarkEnd w:id="69"/>
      <w:bookmarkEnd w:id="70"/>
      <w:bookmarkEnd w:id="71"/>
      <w:bookmarkEnd w:id="72"/>
      <w:bookmarkEnd w:id="73"/>
    </w:p>
    <w:p>
      <w:pPr>
        <w:pStyle w:val="29"/>
        <w:jc w:val="center"/>
        <w:rPr>
          <w:rFonts w:ascii="仿宋" w:hAnsi="仿宋" w:eastAsia="仿宋" w:cs="仿宋"/>
          <w:color w:val="auto"/>
        </w:rPr>
      </w:pPr>
    </w:p>
    <w:p>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pPr>
        <w:pStyle w:val="29"/>
        <w:jc w:val="center"/>
        <w:rPr>
          <w:rFonts w:ascii="仿宋" w:hAnsi="仿宋" w:eastAsia="仿宋" w:cs="仿宋"/>
          <w:color w:val="auto"/>
        </w:rPr>
      </w:pPr>
    </w:p>
    <w:p>
      <w:pPr>
        <w:pStyle w:val="29"/>
        <w:jc w:val="center"/>
        <w:rPr>
          <w:rFonts w:ascii="仿宋" w:hAnsi="仿宋" w:eastAsia="仿宋" w:cs="仿宋"/>
          <w:color w:val="auto"/>
        </w:rPr>
      </w:pPr>
    </w:p>
    <w:p>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________(姓名）系___________________（比选申请人名称）的法定代表人/单位负责人（职务：_____________,电话：_________________）。</w:t>
      </w:r>
    </w:p>
    <w:p>
      <w:pPr>
        <w:pStyle w:val="29"/>
        <w:rPr>
          <w:rFonts w:ascii="仿宋" w:hAnsi="仿宋" w:eastAsia="仿宋" w:cs="仿宋"/>
          <w:color w:val="auto"/>
        </w:rPr>
      </w:pPr>
      <w:r>
        <w:rPr>
          <w:rFonts w:hint="eastAsia" w:ascii="仿宋" w:hAnsi="仿宋" w:eastAsia="仿宋" w:cs="仿宋"/>
          <w:color w:val="auto"/>
        </w:rPr>
        <w:t>特此证明。</w:t>
      </w:r>
    </w:p>
    <w:p>
      <w:pPr>
        <w:pStyle w:val="29"/>
        <w:jc w:val="both"/>
        <w:rPr>
          <w:rFonts w:ascii="仿宋" w:hAnsi="仿宋" w:eastAsia="仿宋" w:cs="仿宋"/>
          <w:color w:val="auto"/>
        </w:rPr>
      </w:pPr>
    </w:p>
    <w:p>
      <w:pPr>
        <w:pStyle w:val="29"/>
        <w:jc w:val="both"/>
        <w:rPr>
          <w:rFonts w:ascii="仿宋" w:hAnsi="仿宋" w:eastAsia="仿宋" w:cs="仿宋"/>
          <w:color w:val="auto"/>
        </w:rPr>
      </w:pPr>
    </w:p>
    <w:p>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pPr>
        <w:pStyle w:val="2"/>
        <w:jc w:val="left"/>
        <w:rPr>
          <w:rFonts w:ascii="仿宋" w:hAnsi="仿宋" w:eastAsia="仿宋" w:cs="仿宋"/>
          <w:sz w:val="24"/>
        </w:rPr>
      </w:pPr>
      <w:r>
        <w:rPr>
          <w:rFonts w:hint="eastAsia" w:ascii="仿宋" w:hAnsi="仿宋" w:eastAsia="仿宋" w:cs="仿宋"/>
          <w:bCs/>
          <w:sz w:val="24"/>
        </w:rPr>
        <w:t>时间：</w:t>
      </w:r>
    </w:p>
    <w:p>
      <w:pPr>
        <w:pStyle w:val="29"/>
        <w:jc w:val="center"/>
        <w:rPr>
          <w:rFonts w:ascii="仿宋" w:hAnsi="仿宋" w:eastAsia="仿宋" w:cs="仿宋"/>
          <w:color w:val="auto"/>
        </w:rPr>
      </w:pPr>
    </w:p>
    <w:p>
      <w:pPr>
        <w:pStyle w:val="29"/>
        <w:jc w:val="center"/>
        <w:rPr>
          <w:rFonts w:ascii="仿宋" w:hAnsi="仿宋" w:eastAsia="仿宋" w:cs="仿宋"/>
          <w:color w:val="auto"/>
        </w:rPr>
      </w:pPr>
    </w:p>
    <w:p>
      <w:pPr>
        <w:pStyle w:val="29"/>
        <w:rPr>
          <w:rFonts w:ascii="仿宋" w:hAnsi="仿宋" w:eastAsia="仿宋" w:cs="仿宋"/>
          <w:color w:val="auto"/>
        </w:rPr>
      </w:pPr>
      <w:r>
        <w:rPr>
          <w:rFonts w:hint="eastAsia" w:ascii="仿宋" w:hAnsi="仿宋" w:eastAsia="仿宋" w:cs="仿宋"/>
          <w:color w:val="auto"/>
        </w:rPr>
        <w:t>注：</w:t>
      </w:r>
    </w:p>
    <w:p>
      <w:pPr>
        <w:pStyle w:val="29"/>
        <w:rPr>
          <w:rFonts w:ascii="仿宋" w:hAnsi="仿宋" w:eastAsia="仿宋" w:cs="仿宋"/>
          <w:color w:val="auto"/>
        </w:rPr>
      </w:pPr>
      <w:r>
        <w:rPr>
          <w:rFonts w:hint="eastAsia" w:ascii="仿宋" w:hAnsi="仿宋" w:eastAsia="仿宋" w:cs="仿宋"/>
          <w:color w:val="auto"/>
        </w:rPr>
        <w:t>1.比选申请人为自然人时提供“自然人身份证明材料”。</w:t>
      </w:r>
    </w:p>
    <w:p>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pPr>
        <w:pStyle w:val="29"/>
        <w:jc w:val="both"/>
        <w:rPr>
          <w:rFonts w:ascii="仿宋" w:hAnsi="仿宋" w:eastAsia="仿宋" w:cs="仿宋"/>
          <w:color w:val="auto"/>
        </w:rPr>
      </w:pPr>
      <w:r>
        <w:rPr>
          <w:rFonts w:hint="eastAsia" w:ascii="仿宋" w:hAnsi="仿宋" w:eastAsia="仿宋" w:cs="仿宋"/>
          <w:color w:val="auto"/>
        </w:rPr>
        <w:t>4.此授权书盖章位置未做强制性要求。</w:t>
      </w:r>
    </w:p>
    <w:p>
      <w:pPr>
        <w:pStyle w:val="29"/>
        <w:jc w:val="both"/>
        <w:rPr>
          <w:rFonts w:ascii="仿宋" w:hAnsi="仿宋" w:eastAsia="仿宋" w:cs="仿宋"/>
          <w:color w:val="auto"/>
          <w:sz w:val="32"/>
          <w:szCs w:val="32"/>
        </w:rPr>
      </w:pPr>
    </w:p>
    <w:p>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pPr>
        <w:pStyle w:val="29"/>
        <w:jc w:val="center"/>
        <w:rPr>
          <w:rFonts w:ascii="仿宋" w:hAnsi="仿宋" w:eastAsia="仿宋" w:cs="仿宋"/>
          <w:b/>
          <w:bCs/>
          <w:color w:val="auto"/>
        </w:rPr>
      </w:pPr>
    </w:p>
    <w:p>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pPr>
        <w:pStyle w:val="29"/>
        <w:jc w:val="center"/>
        <w:rPr>
          <w:rFonts w:ascii="仿宋" w:hAnsi="仿宋" w:eastAsia="仿宋" w:cs="仿宋"/>
          <w:color w:val="auto"/>
        </w:rPr>
      </w:pPr>
    </w:p>
    <w:p>
      <w:pPr>
        <w:pStyle w:val="2"/>
        <w:snapToGrid w:val="0"/>
        <w:spacing w:after="0" w:line="500" w:lineRule="exact"/>
        <w:ind w:firstLine="480" w:firstLineChars="200"/>
        <w:rPr>
          <w:rFonts w:ascii="仿宋" w:hAnsi="仿宋" w:eastAsia="仿宋" w:cs="仿宋"/>
          <w:sz w:val="24"/>
        </w:rPr>
      </w:pPr>
    </w:p>
    <w:p>
      <w:pPr>
        <w:pStyle w:val="2"/>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（比选申请人名称）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院委托代理人，以本单位的名义参加项目的比选活动。委托代理人在比选活动和评比、谈判以及合同签订过程中所签署的一切文件和处理与之有关的一切事务，我及我公司均予以承认，并全部承担其产生的所有权利和义务。</w:t>
      </w:r>
    </w:p>
    <w:p>
      <w:pPr>
        <w:pStyle w:val="2"/>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pPr>
        <w:snapToGrid w:val="0"/>
        <w:spacing w:line="560" w:lineRule="exact"/>
        <w:ind w:firstLine="480" w:firstLineChars="200"/>
        <w:rPr>
          <w:rFonts w:ascii="仿宋" w:hAnsi="仿宋" w:eastAsia="仿宋" w:cs="仿宋"/>
          <w:sz w:val="24"/>
        </w:rPr>
      </w:pPr>
    </w:p>
    <w:p>
      <w:pPr>
        <w:snapToGrid w:val="0"/>
        <w:spacing w:line="560" w:lineRule="exact"/>
        <w:ind w:firstLine="480" w:firstLineChars="200"/>
        <w:rPr>
          <w:rFonts w:ascii="仿宋" w:hAnsi="仿宋" w:eastAsia="仿宋" w:cs="仿宋"/>
          <w:sz w:val="24"/>
        </w:rPr>
      </w:pPr>
    </w:p>
    <w:p>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pPr>
        <w:snapToGrid w:val="0"/>
        <w:spacing w:line="560" w:lineRule="exact"/>
        <w:rPr>
          <w:rFonts w:ascii="仿宋" w:hAnsi="仿宋" w:eastAsia="仿宋" w:cs="仿宋"/>
          <w:sz w:val="24"/>
        </w:rPr>
      </w:pPr>
    </w:p>
    <w:p>
      <w:pPr>
        <w:snapToGrid w:val="0"/>
        <w:spacing w:line="560" w:lineRule="exact"/>
        <w:rPr>
          <w:rFonts w:ascii="仿宋" w:hAnsi="仿宋" w:eastAsia="仿宋" w:cs="仿宋"/>
          <w:sz w:val="24"/>
        </w:rPr>
      </w:pPr>
      <w:r>
        <w:rPr>
          <w:rFonts w:hint="eastAsia" w:ascii="仿宋" w:hAnsi="仿宋" w:eastAsia="仿宋" w:cs="仿宋"/>
          <w:sz w:val="24"/>
        </w:rPr>
        <w:t>比选申请人名称：        （盖章）</w:t>
      </w:r>
    </w:p>
    <w:p>
      <w:pPr>
        <w:snapToGrid w:val="0"/>
        <w:spacing w:line="560" w:lineRule="exact"/>
        <w:rPr>
          <w:rFonts w:ascii="仿宋" w:hAnsi="仿宋" w:eastAsia="仿宋" w:cs="仿宋"/>
          <w:sz w:val="24"/>
        </w:rPr>
      </w:pPr>
      <w:r>
        <w:rPr>
          <w:rFonts w:hint="eastAsia" w:ascii="仿宋" w:hAnsi="仿宋" w:eastAsia="仿宋" w:cs="仿宋"/>
          <w:sz w:val="24"/>
        </w:rPr>
        <w:t>时间：</w:t>
      </w:r>
    </w:p>
    <w:p>
      <w:pPr>
        <w:pStyle w:val="2"/>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t>3.此授权书盖章位置未做强制性要求。</w:t>
      </w:r>
      <w:r>
        <w:rPr>
          <w:rFonts w:hint="eastAsia" w:ascii="仿宋" w:hAnsi="仿宋" w:eastAsia="仿宋" w:cs="仿宋"/>
          <w:sz w:val="24"/>
        </w:rPr>
        <w:cr/>
      </w:r>
    </w:p>
    <w:p>
      <w:pPr>
        <w:pStyle w:val="29"/>
        <w:jc w:val="center"/>
        <w:outlineLvl w:val="1"/>
        <w:rPr>
          <w:rFonts w:ascii="仿宋" w:hAnsi="仿宋" w:eastAsia="仿宋" w:cs="仿宋"/>
          <w:color w:val="auto"/>
          <w:sz w:val="32"/>
          <w:szCs w:val="32"/>
        </w:rPr>
      </w:pPr>
      <w:r>
        <w:rPr>
          <w:rFonts w:hint="eastAsia" w:ascii="仿宋" w:hAnsi="仿宋" w:eastAsia="仿宋" w:cs="仿宋"/>
          <w:color w:val="auto"/>
          <w:sz w:val="32"/>
          <w:szCs w:val="32"/>
        </w:rPr>
        <w:br w:type="page"/>
      </w:r>
      <w:bookmarkStart w:id="74" w:name="_Toc12967"/>
      <w:bookmarkStart w:id="75" w:name="_Toc23967"/>
      <w:bookmarkStart w:id="76" w:name="_Toc1074"/>
      <w:bookmarkStart w:id="77" w:name="_Toc26969"/>
      <w:bookmarkStart w:id="78" w:name="_Toc2041"/>
      <w:bookmarkStart w:id="79" w:name="_Toc16435"/>
      <w:r>
        <w:rPr>
          <w:rStyle w:val="30"/>
          <w:rFonts w:hint="eastAsia" w:ascii="仿宋" w:hAnsi="仿宋" w:eastAsia="仿宋" w:cs="仿宋"/>
          <w:b/>
          <w:bCs/>
          <w:color w:val="auto"/>
          <w:kern w:val="2"/>
          <w:sz w:val="32"/>
          <w:szCs w:val="28"/>
        </w:rPr>
        <w:t>六、采购需求偏离表</w:t>
      </w:r>
      <w:bookmarkEnd w:id="74"/>
      <w:bookmarkEnd w:id="75"/>
      <w:bookmarkEnd w:id="76"/>
      <w:bookmarkEnd w:id="77"/>
      <w:bookmarkEnd w:id="78"/>
      <w:bookmarkEnd w:id="79"/>
    </w:p>
    <w:p>
      <w:pPr>
        <w:pStyle w:val="2"/>
        <w:spacing w:line="300" w:lineRule="atLeast"/>
        <w:rPr>
          <w:rFonts w:ascii="仿宋" w:hAnsi="仿宋" w:eastAsia="仿宋" w:cs="仿宋"/>
          <w:kern w:val="0"/>
          <w:sz w:val="24"/>
          <w:lang w:val="zh-TW" w:eastAsia="zh-TW"/>
        </w:rPr>
      </w:pPr>
    </w:p>
    <w:tbl>
      <w:tblPr>
        <w:tblStyle w:val="18"/>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kern w:val="0"/>
                <w:sz w:val="24"/>
              </w:rPr>
              <w:t>比选</w:t>
            </w:r>
            <w:r>
              <w:rPr>
                <w:rFonts w:hint="eastAsia" w:ascii="仿宋" w:hAnsi="仿宋" w:eastAsia="仿宋" w:cs="仿宋"/>
                <w:b/>
                <w:kern w:val="0"/>
                <w:sz w:val="24"/>
                <w:lang w:val="zh-TW"/>
              </w:rPr>
              <w:t>申请</w:t>
            </w:r>
            <w:r>
              <w:rPr>
                <w:rFonts w:hint="eastAsia" w:ascii="仿宋" w:hAnsi="仿宋" w:eastAsia="仿宋" w:cs="仿宋"/>
                <w:b/>
                <w:kern w:val="0"/>
                <w:sz w:val="24"/>
                <w:lang w:val="zh-TW" w:eastAsia="zh-TW"/>
              </w:rPr>
              <w:t>文件响应情况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申请</w:t>
            </w:r>
            <w:r>
              <w:rPr>
                <w:rFonts w:hint="eastAsia" w:ascii="仿宋" w:hAnsi="仿宋" w:eastAsia="仿宋" w:cs="仿宋"/>
                <w:b/>
                <w:sz w:val="24"/>
                <w:lang w:val="zh-TW" w:eastAsia="zh-TW"/>
              </w:rPr>
              <w:t>文件页码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r>
    </w:tbl>
    <w:p>
      <w:pPr>
        <w:spacing w:line="360" w:lineRule="auto"/>
        <w:jc w:val="left"/>
        <w:rPr>
          <w:rFonts w:ascii="仿宋" w:hAnsi="仿宋" w:eastAsia="仿宋" w:cs="仿宋"/>
          <w:bCs/>
          <w:sz w:val="24"/>
        </w:rPr>
      </w:pPr>
    </w:p>
    <w:p>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1.比选申请人必须按采购需求的内容据实填写，不得虚假响应，否则将取消其参选或中选资格并按规定追究其相关责任。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pPr>
        <w:pStyle w:val="16"/>
        <w:ind w:firstLine="0"/>
        <w:rPr>
          <w:rFonts w:ascii="仿宋" w:hAnsi="仿宋" w:eastAsia="仿宋" w:cs="仿宋"/>
          <w:lang w:val="zh-TW" w:eastAsia="zh-TW"/>
        </w:rPr>
      </w:pPr>
    </w:p>
    <w:p>
      <w:pPr>
        <w:snapToGrid w:val="0"/>
        <w:spacing w:line="560" w:lineRule="exact"/>
        <w:rPr>
          <w:rFonts w:ascii="仿宋" w:hAnsi="仿宋" w:eastAsia="仿宋" w:cs="仿宋"/>
          <w:sz w:val="24"/>
        </w:rPr>
      </w:pPr>
      <w:r>
        <w:rPr>
          <w:rFonts w:hint="eastAsia" w:ascii="仿宋" w:hAnsi="仿宋" w:eastAsia="仿宋" w:cs="仿宋"/>
          <w:sz w:val="24"/>
        </w:rPr>
        <w:t>比选申请人名称：        （盖章）</w:t>
      </w:r>
    </w:p>
    <w:p>
      <w:pPr>
        <w:snapToGrid w:val="0"/>
        <w:spacing w:line="560" w:lineRule="exact"/>
        <w:rPr>
          <w:rFonts w:ascii="仿宋" w:hAnsi="仿宋" w:eastAsia="仿宋" w:cs="仿宋"/>
          <w:sz w:val="24"/>
        </w:rPr>
      </w:pPr>
      <w:r>
        <w:rPr>
          <w:rFonts w:hint="eastAsia" w:ascii="仿宋" w:hAnsi="仿宋" w:eastAsia="仿宋" w:cs="仿宋"/>
          <w:sz w:val="24"/>
        </w:rPr>
        <w:t>时间：</w:t>
      </w:r>
    </w:p>
    <w:p>
      <w:pPr>
        <w:pStyle w:val="29"/>
        <w:jc w:val="center"/>
        <w:rPr>
          <w:rFonts w:ascii="仿宋" w:hAnsi="仿宋" w:eastAsia="仿宋" w:cs="仿宋"/>
          <w:color w:val="auto"/>
          <w:sz w:val="32"/>
          <w:szCs w:val="32"/>
        </w:rPr>
      </w:pPr>
    </w:p>
    <w:p>
      <w:pPr>
        <w:pStyle w:val="29"/>
        <w:jc w:val="center"/>
        <w:outlineLvl w:val="1"/>
        <w:rPr>
          <w:rFonts w:ascii="仿宋" w:hAnsi="仿宋" w:eastAsia="仿宋" w:cs="仿宋"/>
          <w:b/>
          <w:bCs/>
          <w:color w:val="auto"/>
          <w:sz w:val="32"/>
          <w:szCs w:val="32"/>
        </w:rPr>
      </w:pPr>
      <w:r>
        <w:rPr>
          <w:rFonts w:hint="eastAsia" w:ascii="仿宋" w:hAnsi="仿宋" w:eastAsia="仿宋" w:cs="仿宋"/>
          <w:color w:val="auto"/>
          <w:sz w:val="32"/>
          <w:szCs w:val="32"/>
        </w:rPr>
        <w:br w:type="page"/>
      </w:r>
      <w:bookmarkStart w:id="80" w:name="_Toc1369"/>
      <w:bookmarkStart w:id="81" w:name="_Toc28634"/>
      <w:bookmarkStart w:id="82" w:name="_Toc21082"/>
      <w:bookmarkStart w:id="83" w:name="_Toc26839"/>
      <w:bookmarkStart w:id="84" w:name="_Toc31686"/>
      <w:bookmarkStart w:id="85" w:name="_Toc24806"/>
      <w:r>
        <w:rPr>
          <w:rStyle w:val="30"/>
          <w:rFonts w:hint="eastAsia" w:ascii="仿宋" w:hAnsi="仿宋" w:eastAsia="仿宋" w:cs="仿宋"/>
          <w:b/>
          <w:bCs/>
          <w:color w:val="auto"/>
          <w:kern w:val="2"/>
          <w:sz w:val="32"/>
          <w:szCs w:val="28"/>
        </w:rPr>
        <w:t>七、评分需要提供的证明材料</w:t>
      </w:r>
      <w:bookmarkEnd w:id="80"/>
      <w:bookmarkEnd w:id="81"/>
      <w:bookmarkEnd w:id="82"/>
      <w:bookmarkEnd w:id="83"/>
      <w:bookmarkEnd w:id="84"/>
      <w:bookmarkEnd w:id="85"/>
    </w:p>
    <w:p>
      <w:pPr>
        <w:pStyle w:val="29"/>
        <w:ind w:firstLine="480" w:firstLineChars="200"/>
        <w:jc w:val="both"/>
        <w:rPr>
          <w:rFonts w:ascii="仿宋" w:hAnsi="仿宋" w:eastAsia="仿宋" w:cs="仿宋"/>
          <w:color w:val="auto"/>
        </w:rPr>
      </w:pPr>
      <w:r>
        <w:rPr>
          <w:rFonts w:hint="eastAsia" w:ascii="仿宋" w:hAnsi="仿宋" w:eastAsia="仿宋" w:cs="仿宋"/>
          <w:color w:val="auto"/>
        </w:rPr>
        <w:t>比选申请人应根据评分明细表中评审因素的顺序依次提供证明材料，内容和格式自拟。</w:t>
      </w:r>
    </w:p>
    <w:p>
      <w:pPr>
        <w:pStyle w:val="29"/>
        <w:jc w:val="center"/>
        <w:rPr>
          <w:rFonts w:ascii="仿宋" w:hAnsi="仿宋" w:eastAsia="仿宋" w:cs="仿宋"/>
          <w:b/>
          <w:bCs/>
          <w:color w:val="auto"/>
        </w:rPr>
      </w:pPr>
    </w:p>
    <w:p>
      <w:pPr>
        <w:rPr>
          <w:rFonts w:ascii="仿宋" w:hAnsi="仿宋" w:eastAsia="仿宋" w:cs="仿宋"/>
          <w:sz w:val="24"/>
          <w:szCs w:val="24"/>
        </w:rPr>
      </w:pPr>
      <w:r>
        <w:rPr>
          <w:rFonts w:hint="eastAsia" w:ascii="仿宋" w:hAnsi="仿宋" w:eastAsia="仿宋" w:cs="仿宋"/>
          <w:sz w:val="24"/>
          <w:szCs w:val="24"/>
        </w:rPr>
        <w:t>（一）暂用评审因素一代替：</w:t>
      </w:r>
    </w:p>
    <w:p>
      <w:pPr>
        <w:rPr>
          <w:rFonts w:ascii="仿宋" w:hAnsi="仿宋" w:eastAsia="仿宋" w:cs="仿宋"/>
          <w:sz w:val="24"/>
          <w:szCs w:val="24"/>
        </w:rPr>
      </w:pPr>
      <w:r>
        <w:rPr>
          <w:rFonts w:hint="eastAsia" w:ascii="仿宋" w:hAnsi="仿宋" w:eastAsia="仿宋" w:cs="仿宋"/>
          <w:sz w:val="24"/>
          <w:szCs w:val="24"/>
        </w:rPr>
        <w:t>(......)</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（二）暂用评审因素二代替：</w:t>
      </w:r>
    </w:p>
    <w:p>
      <w:pPr>
        <w:rPr>
          <w:rFonts w:ascii="仿宋" w:hAnsi="仿宋" w:eastAsia="仿宋" w:cs="仿宋"/>
          <w:sz w:val="24"/>
          <w:szCs w:val="24"/>
        </w:rPr>
      </w:pPr>
      <w:r>
        <w:rPr>
          <w:rFonts w:hint="eastAsia" w:ascii="仿宋" w:hAnsi="仿宋" w:eastAsia="仿宋" w:cs="仿宋"/>
          <w:sz w:val="24"/>
          <w:szCs w:val="24"/>
        </w:rPr>
        <w:t>(......)</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（三）暂用评审因素三代替：</w:t>
      </w:r>
    </w:p>
    <w:p>
      <w:pPr>
        <w:rPr>
          <w:rFonts w:ascii="仿宋" w:hAnsi="仿宋" w:eastAsia="仿宋" w:cs="仿宋"/>
          <w:sz w:val="24"/>
          <w:szCs w:val="24"/>
        </w:rPr>
      </w:pPr>
      <w:r>
        <w:rPr>
          <w:rFonts w:hint="eastAsia" w:ascii="仿宋" w:hAnsi="仿宋" w:eastAsia="仿宋" w:cs="仿宋"/>
          <w:sz w:val="24"/>
          <w:szCs w:val="24"/>
        </w:rPr>
        <w:t>(......)</w:t>
      </w:r>
    </w:p>
    <w:p>
      <w:pPr>
        <w:spacing w:line="700" w:lineRule="exact"/>
        <w:jc w:val="center"/>
        <w:rPr>
          <w:rStyle w:val="30"/>
          <w:rFonts w:ascii="仿宋" w:hAnsi="仿宋" w:eastAsia="仿宋" w:cs="仿宋"/>
          <w:sz w:val="32"/>
          <w:szCs w:val="28"/>
        </w:rPr>
      </w:pPr>
      <w:r>
        <w:rPr>
          <w:rFonts w:hint="eastAsia" w:ascii="仿宋" w:hAnsi="仿宋" w:eastAsia="仿宋" w:cs="仿宋"/>
          <w:b/>
          <w:bCs/>
          <w:sz w:val="32"/>
          <w:szCs w:val="32"/>
        </w:rPr>
        <w:br w:type="page"/>
      </w:r>
      <w:bookmarkStart w:id="86" w:name="_Toc32605"/>
      <w:bookmarkStart w:id="87" w:name="_Toc3871"/>
      <w:bookmarkStart w:id="88" w:name="_Toc24494"/>
    </w:p>
    <w:p>
      <w:pPr>
        <w:spacing w:line="700" w:lineRule="exact"/>
        <w:jc w:val="center"/>
        <w:outlineLvl w:val="1"/>
        <w:rPr>
          <w:rStyle w:val="30"/>
          <w:rFonts w:ascii="仿宋" w:hAnsi="仿宋" w:eastAsia="仿宋" w:cs="仿宋"/>
          <w:b/>
          <w:bCs/>
          <w:sz w:val="32"/>
          <w:szCs w:val="28"/>
        </w:rPr>
      </w:pPr>
      <w:bookmarkStart w:id="89" w:name="_Toc15065"/>
      <w:r>
        <w:rPr>
          <w:rStyle w:val="30"/>
          <w:rFonts w:hint="eastAsia" w:ascii="仿宋" w:hAnsi="仿宋" w:eastAsia="仿宋" w:cs="仿宋"/>
          <w:b/>
          <w:bCs/>
          <w:sz w:val="32"/>
          <w:szCs w:val="28"/>
        </w:rPr>
        <w:t>八、报价单</w:t>
      </w:r>
      <w:bookmarkEnd w:id="89"/>
    </w:p>
    <w:p>
      <w:pPr>
        <w:ind w:firstLine="660"/>
        <w:rPr>
          <w:rFonts w:ascii="仿宋" w:hAnsi="仿宋" w:eastAsia="仿宋" w:cs="仿宋"/>
          <w:sz w:val="24"/>
          <w:szCs w:val="24"/>
          <w:lang w:val="zh-TW" w:eastAsia="zh-TW"/>
        </w:rPr>
      </w:pPr>
      <w:r>
        <w:rPr>
          <w:rFonts w:hint="eastAsia" w:ascii="仿宋" w:hAnsi="仿宋" w:eastAsia="仿宋" w:cs="仿宋"/>
          <w:sz w:val="24"/>
          <w:szCs w:val="24"/>
          <w:lang w:val="zh-TW" w:eastAsia="zh-TW"/>
        </w:rPr>
        <w:t>我单位作为参选人</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也深知所承诺的事项和作出的报价可能给我方带来的风险和后果。如果我方在评审活动中有弄虚作假等违法违规行为，以及中选后因报价低或不执行承诺条款而不履约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本单位愿承担一切责任（包括赔偿损失、取消评审及中选资格等），我单位本次报价为：</w:t>
      </w:r>
    </w:p>
    <w:p>
      <w:pPr>
        <w:pStyle w:val="2"/>
        <w:rPr>
          <w:rFonts w:ascii="仿宋" w:hAnsi="仿宋" w:eastAsia="仿宋" w:cs="仿宋"/>
          <w:b/>
          <w:bCs/>
          <w:color w:val="FF0000"/>
          <w:lang w:val="zh-TW"/>
        </w:rPr>
      </w:pPr>
      <w:r>
        <w:rPr>
          <w:rFonts w:hint="eastAsia" w:ascii="仿宋" w:hAnsi="仿宋" w:eastAsia="仿宋" w:cs="仿宋"/>
          <w:b/>
          <w:bCs/>
          <w:color w:val="FF0000"/>
          <w:lang w:val="zh-TW" w:eastAsia="zh-TW"/>
        </w:rPr>
        <w:t>注意事项</w:t>
      </w:r>
      <w:r>
        <w:rPr>
          <w:rFonts w:hint="eastAsia" w:ascii="仿宋" w:hAnsi="仿宋" w:eastAsia="仿宋" w:cs="仿宋"/>
          <w:b/>
          <w:bCs/>
          <w:color w:val="FF0000"/>
          <w:lang w:val="zh-TW"/>
        </w:rPr>
        <w:t>：</w:t>
      </w:r>
    </w:p>
    <w:p>
      <w:pPr>
        <w:pStyle w:val="2"/>
        <w:rPr>
          <w:rFonts w:ascii="仿宋" w:hAnsi="仿宋" w:eastAsia="仿宋" w:cs="仿宋"/>
          <w:b/>
          <w:bCs/>
          <w:color w:val="FF0000"/>
          <w:lang w:val="zh-TW" w:eastAsia="zh-TW"/>
        </w:rPr>
      </w:pPr>
      <w:r>
        <w:rPr>
          <w:rFonts w:hint="eastAsia" w:ascii="仿宋" w:hAnsi="仿宋" w:eastAsia="仿宋" w:cs="仿宋"/>
          <w:b/>
          <w:bCs/>
          <w:color w:val="FF0000"/>
          <w:lang w:val="zh-TW"/>
        </w:rPr>
        <w:t>1</w:t>
      </w:r>
      <w:r>
        <w:rPr>
          <w:rFonts w:hint="eastAsia" w:ascii="仿宋" w:hAnsi="仿宋" w:eastAsia="仿宋" w:cs="仿宋"/>
          <w:b/>
          <w:bCs/>
          <w:color w:val="FF0000"/>
          <w:lang w:val="zh-TW" w:eastAsia="zh-TW"/>
        </w:rPr>
        <w:t>.所有报价均用人民币表示。运输、安装、调试、检验、培训、调换、税金和保险等费用以及采购文件规定的其他费用均应包含在报价中。</w:t>
      </w:r>
    </w:p>
    <w:p>
      <w:pPr>
        <w:pStyle w:val="2"/>
        <w:rPr>
          <w:rFonts w:ascii="仿宋" w:hAnsi="仿宋" w:eastAsia="仿宋" w:cs="仿宋"/>
          <w:b/>
          <w:bCs/>
        </w:rPr>
      </w:pPr>
      <w:r>
        <w:rPr>
          <w:rFonts w:hint="eastAsia" w:ascii="仿宋" w:hAnsi="仿宋" w:eastAsia="仿宋" w:cs="仿宋"/>
          <w:b/>
          <w:bCs/>
        </w:rPr>
        <w:t>2.报价一览表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2272"/>
        <w:gridCol w:w="2268"/>
        <w:gridCol w:w="2268"/>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7" w:type="dxa"/>
            <w:noWrap/>
            <w:vAlign w:val="center"/>
          </w:tcPr>
          <w:p>
            <w:pPr>
              <w:pStyle w:val="2"/>
              <w:spacing w:after="0"/>
              <w:jc w:val="center"/>
              <w:rPr>
                <w:rFonts w:ascii="仿宋" w:hAnsi="仿宋" w:eastAsia="仿宋" w:cs="仿宋"/>
                <w:sz w:val="24"/>
                <w:szCs w:val="24"/>
              </w:rPr>
            </w:pPr>
            <w:r>
              <w:rPr>
                <w:rFonts w:hint="eastAsia" w:ascii="仿宋" w:hAnsi="仿宋" w:eastAsia="仿宋" w:cs="仿宋"/>
                <w:kern w:val="0"/>
                <w:sz w:val="24"/>
                <w:szCs w:val="24"/>
                <w:lang w:val="zh-TW" w:eastAsia="zh-TW"/>
              </w:rPr>
              <w:t>序号</w:t>
            </w:r>
          </w:p>
        </w:tc>
        <w:tc>
          <w:tcPr>
            <w:tcW w:w="2272" w:type="dxa"/>
            <w:noWrap/>
            <w:vAlign w:val="center"/>
          </w:tcPr>
          <w:p>
            <w:pPr>
              <w:pStyle w:val="2"/>
              <w:spacing w:after="0"/>
              <w:jc w:val="center"/>
              <w:rPr>
                <w:rFonts w:ascii="仿宋" w:hAnsi="仿宋" w:eastAsia="仿宋" w:cs="仿宋"/>
                <w:sz w:val="24"/>
                <w:szCs w:val="24"/>
              </w:rPr>
            </w:pPr>
            <w:r>
              <w:rPr>
                <w:rFonts w:hint="eastAsia" w:ascii="仿宋" w:hAnsi="仿宋" w:eastAsia="仿宋" w:cs="仿宋"/>
                <w:kern w:val="0"/>
                <w:sz w:val="24"/>
                <w:szCs w:val="24"/>
              </w:rPr>
              <w:t>服务内容</w:t>
            </w:r>
          </w:p>
        </w:tc>
        <w:tc>
          <w:tcPr>
            <w:tcW w:w="2268" w:type="dxa"/>
            <w:vAlign w:val="center"/>
          </w:tcPr>
          <w:p>
            <w:pPr>
              <w:pStyle w:val="2"/>
              <w:spacing w:after="0"/>
              <w:jc w:val="center"/>
              <w:rPr>
                <w:rFonts w:hint="eastAsia" w:ascii="仿宋" w:hAnsi="仿宋" w:eastAsia="仿宋" w:cs="仿宋"/>
                <w:sz w:val="24"/>
                <w:szCs w:val="24"/>
              </w:rPr>
            </w:pPr>
            <w:r>
              <w:rPr>
                <w:rFonts w:hint="eastAsia" w:ascii="仿宋" w:hAnsi="仿宋" w:eastAsia="仿宋" w:cs="仿宋"/>
                <w:sz w:val="24"/>
                <w:szCs w:val="24"/>
              </w:rPr>
              <w:t>品牌型号</w:t>
            </w:r>
          </w:p>
        </w:tc>
        <w:tc>
          <w:tcPr>
            <w:tcW w:w="2268" w:type="dxa"/>
            <w:noWrap/>
            <w:vAlign w:val="center"/>
          </w:tcPr>
          <w:p>
            <w:pPr>
              <w:pStyle w:val="2"/>
              <w:spacing w:after="0"/>
              <w:jc w:val="center"/>
              <w:rPr>
                <w:rFonts w:ascii="仿宋" w:hAnsi="仿宋" w:eastAsia="仿宋" w:cs="仿宋"/>
                <w:sz w:val="24"/>
                <w:szCs w:val="24"/>
              </w:rPr>
            </w:pPr>
            <w:r>
              <w:rPr>
                <w:rFonts w:hint="eastAsia" w:ascii="仿宋" w:hAnsi="仿宋" w:eastAsia="仿宋" w:cs="仿宋"/>
                <w:sz w:val="24"/>
                <w:szCs w:val="24"/>
              </w:rPr>
              <w:t>报价</w:t>
            </w:r>
            <w:r>
              <w:rPr>
                <w:rFonts w:hint="eastAsia" w:ascii="仿宋" w:hAnsi="仿宋" w:eastAsia="仿宋" w:cs="仿宋"/>
                <w:kern w:val="0"/>
                <w:sz w:val="24"/>
                <w:szCs w:val="24"/>
                <w:lang w:val="zh-TW"/>
              </w:rPr>
              <w:t>（元）</w:t>
            </w:r>
          </w:p>
        </w:tc>
        <w:tc>
          <w:tcPr>
            <w:tcW w:w="1563" w:type="dxa"/>
            <w:noWrap/>
            <w:vAlign w:val="center"/>
          </w:tcPr>
          <w:p>
            <w:pPr>
              <w:pStyle w:val="2"/>
              <w:spacing w:after="0"/>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7" w:type="dxa"/>
            <w:noWrap/>
            <w:vAlign w:val="center"/>
          </w:tcPr>
          <w:p>
            <w:pPr>
              <w:pStyle w:val="2"/>
              <w:spacing w:after="0"/>
              <w:jc w:val="center"/>
              <w:rPr>
                <w:rFonts w:ascii="仿宋" w:hAnsi="仿宋" w:eastAsia="仿宋" w:cs="仿宋"/>
                <w:sz w:val="24"/>
                <w:szCs w:val="24"/>
              </w:rPr>
            </w:pPr>
            <w:r>
              <w:rPr>
                <w:rFonts w:hint="eastAsia" w:ascii="仿宋" w:hAnsi="仿宋" w:eastAsia="仿宋" w:cs="仿宋"/>
                <w:sz w:val="24"/>
                <w:szCs w:val="24"/>
              </w:rPr>
              <w:t>1</w:t>
            </w:r>
          </w:p>
        </w:tc>
        <w:tc>
          <w:tcPr>
            <w:tcW w:w="2272" w:type="dxa"/>
            <w:noWrap/>
            <w:vAlign w:val="center"/>
          </w:tcPr>
          <w:p>
            <w:pPr>
              <w:pStyle w:val="2"/>
              <w:spacing w:after="0"/>
              <w:jc w:val="center"/>
              <w:rPr>
                <w:rFonts w:ascii="仿宋" w:hAnsi="仿宋" w:eastAsia="仿宋" w:cs="仿宋"/>
                <w:sz w:val="24"/>
                <w:szCs w:val="24"/>
              </w:rPr>
            </w:pPr>
            <w:r>
              <w:rPr>
                <w:rFonts w:hint="eastAsia" w:ascii="仿宋" w:hAnsi="仿宋" w:eastAsia="仿宋" w:cs="仿宋"/>
                <w:sz w:val="24"/>
                <w:szCs w:val="24"/>
              </w:rPr>
              <w:t>烟尘空气净化器</w:t>
            </w:r>
          </w:p>
        </w:tc>
        <w:tc>
          <w:tcPr>
            <w:tcW w:w="2268" w:type="dxa"/>
          </w:tcPr>
          <w:p>
            <w:pPr>
              <w:pStyle w:val="2"/>
              <w:spacing w:after="0"/>
              <w:jc w:val="center"/>
              <w:rPr>
                <w:rFonts w:ascii="仿宋" w:hAnsi="仿宋" w:eastAsia="仿宋" w:cs="仿宋"/>
                <w:sz w:val="24"/>
                <w:szCs w:val="24"/>
              </w:rPr>
            </w:pPr>
          </w:p>
        </w:tc>
        <w:tc>
          <w:tcPr>
            <w:tcW w:w="2268" w:type="dxa"/>
            <w:noWrap/>
            <w:vAlign w:val="center"/>
          </w:tcPr>
          <w:p>
            <w:pPr>
              <w:pStyle w:val="2"/>
              <w:spacing w:after="0"/>
              <w:jc w:val="center"/>
              <w:rPr>
                <w:rFonts w:ascii="仿宋" w:hAnsi="仿宋" w:eastAsia="仿宋" w:cs="仿宋"/>
                <w:sz w:val="24"/>
                <w:szCs w:val="24"/>
              </w:rPr>
            </w:pPr>
          </w:p>
        </w:tc>
        <w:tc>
          <w:tcPr>
            <w:tcW w:w="1563" w:type="dxa"/>
            <w:noWrap/>
            <w:vAlign w:val="center"/>
          </w:tcPr>
          <w:p>
            <w:pPr>
              <w:pStyle w:val="2"/>
              <w:spacing w:after="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7" w:type="dxa"/>
            <w:noWrap/>
            <w:vAlign w:val="center"/>
          </w:tcPr>
          <w:p>
            <w:pPr>
              <w:pStyle w:val="2"/>
              <w:spacing w:after="0"/>
              <w:jc w:val="center"/>
              <w:rPr>
                <w:rFonts w:ascii="仿宋" w:hAnsi="仿宋" w:eastAsia="仿宋" w:cs="仿宋"/>
                <w:sz w:val="24"/>
                <w:szCs w:val="24"/>
              </w:rPr>
            </w:pPr>
            <w:r>
              <w:rPr>
                <w:rFonts w:hint="eastAsia" w:ascii="仿宋" w:hAnsi="仿宋" w:eastAsia="仿宋" w:cs="仿宋"/>
                <w:sz w:val="24"/>
                <w:szCs w:val="24"/>
              </w:rPr>
              <w:t>2</w:t>
            </w:r>
          </w:p>
        </w:tc>
        <w:tc>
          <w:tcPr>
            <w:tcW w:w="2272" w:type="dxa"/>
            <w:noWrap/>
            <w:vAlign w:val="center"/>
          </w:tcPr>
          <w:p>
            <w:pPr>
              <w:pStyle w:val="2"/>
              <w:spacing w:after="0"/>
              <w:jc w:val="center"/>
              <w:rPr>
                <w:rFonts w:ascii="仿宋" w:hAnsi="仿宋" w:eastAsia="仿宋" w:cs="仿宋"/>
                <w:sz w:val="24"/>
                <w:szCs w:val="24"/>
              </w:rPr>
            </w:pPr>
            <w:r>
              <w:rPr>
                <w:rFonts w:hint="eastAsia" w:ascii="仿宋" w:hAnsi="仿宋" w:eastAsia="仿宋" w:cs="仿宋"/>
                <w:sz w:val="24"/>
                <w:szCs w:val="24"/>
              </w:rPr>
              <w:t>滤芯2个</w:t>
            </w:r>
          </w:p>
        </w:tc>
        <w:tc>
          <w:tcPr>
            <w:tcW w:w="2268" w:type="dxa"/>
          </w:tcPr>
          <w:p>
            <w:pPr>
              <w:pStyle w:val="2"/>
              <w:spacing w:after="0"/>
              <w:jc w:val="center"/>
              <w:rPr>
                <w:rFonts w:ascii="仿宋" w:hAnsi="仿宋" w:eastAsia="仿宋" w:cs="仿宋"/>
                <w:sz w:val="24"/>
                <w:szCs w:val="24"/>
              </w:rPr>
            </w:pPr>
          </w:p>
        </w:tc>
        <w:tc>
          <w:tcPr>
            <w:tcW w:w="2268" w:type="dxa"/>
            <w:noWrap/>
            <w:vAlign w:val="center"/>
          </w:tcPr>
          <w:p>
            <w:pPr>
              <w:pStyle w:val="2"/>
              <w:spacing w:after="0"/>
              <w:jc w:val="center"/>
              <w:rPr>
                <w:rFonts w:ascii="仿宋" w:hAnsi="仿宋" w:eastAsia="仿宋" w:cs="仿宋"/>
                <w:sz w:val="24"/>
                <w:szCs w:val="24"/>
              </w:rPr>
            </w:pPr>
          </w:p>
        </w:tc>
        <w:tc>
          <w:tcPr>
            <w:tcW w:w="1563" w:type="dxa"/>
            <w:noWrap/>
            <w:vAlign w:val="center"/>
          </w:tcPr>
          <w:p>
            <w:pPr>
              <w:pStyle w:val="2"/>
              <w:spacing w:after="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7" w:type="dxa"/>
            <w:noWrap/>
            <w:vAlign w:val="center"/>
          </w:tcPr>
          <w:p>
            <w:pPr>
              <w:pStyle w:val="2"/>
              <w:spacing w:after="0"/>
              <w:jc w:val="center"/>
              <w:rPr>
                <w:rFonts w:ascii="仿宋" w:hAnsi="仿宋" w:eastAsia="仿宋" w:cs="仿宋"/>
                <w:sz w:val="24"/>
                <w:szCs w:val="24"/>
              </w:rPr>
            </w:pPr>
            <w:r>
              <w:rPr>
                <w:rFonts w:hint="eastAsia" w:ascii="仿宋" w:hAnsi="仿宋" w:eastAsia="仿宋" w:cs="仿宋"/>
                <w:sz w:val="24"/>
                <w:szCs w:val="24"/>
              </w:rPr>
              <w:t>....</w:t>
            </w:r>
          </w:p>
        </w:tc>
        <w:tc>
          <w:tcPr>
            <w:tcW w:w="2272" w:type="dxa"/>
            <w:noWrap/>
            <w:vAlign w:val="center"/>
          </w:tcPr>
          <w:p>
            <w:pPr>
              <w:pStyle w:val="2"/>
              <w:spacing w:after="0"/>
              <w:jc w:val="center"/>
              <w:rPr>
                <w:rFonts w:ascii="仿宋" w:hAnsi="仿宋" w:eastAsia="仿宋" w:cs="仿宋"/>
                <w:sz w:val="24"/>
                <w:szCs w:val="24"/>
              </w:rPr>
            </w:pPr>
          </w:p>
        </w:tc>
        <w:tc>
          <w:tcPr>
            <w:tcW w:w="2268" w:type="dxa"/>
          </w:tcPr>
          <w:p>
            <w:pPr>
              <w:pStyle w:val="2"/>
              <w:spacing w:after="0"/>
              <w:jc w:val="center"/>
              <w:rPr>
                <w:rFonts w:ascii="仿宋" w:hAnsi="仿宋" w:eastAsia="仿宋" w:cs="仿宋"/>
                <w:sz w:val="24"/>
                <w:szCs w:val="24"/>
              </w:rPr>
            </w:pPr>
          </w:p>
        </w:tc>
        <w:tc>
          <w:tcPr>
            <w:tcW w:w="2268" w:type="dxa"/>
            <w:noWrap/>
            <w:vAlign w:val="center"/>
          </w:tcPr>
          <w:p>
            <w:pPr>
              <w:pStyle w:val="2"/>
              <w:spacing w:after="0"/>
              <w:jc w:val="center"/>
              <w:rPr>
                <w:rFonts w:ascii="仿宋" w:hAnsi="仿宋" w:eastAsia="仿宋" w:cs="仿宋"/>
                <w:sz w:val="24"/>
                <w:szCs w:val="24"/>
              </w:rPr>
            </w:pPr>
          </w:p>
        </w:tc>
        <w:tc>
          <w:tcPr>
            <w:tcW w:w="1563" w:type="dxa"/>
            <w:noWrap/>
            <w:vAlign w:val="center"/>
          </w:tcPr>
          <w:p>
            <w:pPr>
              <w:pStyle w:val="2"/>
              <w:spacing w:after="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7" w:type="dxa"/>
            <w:noWrap/>
            <w:vAlign w:val="center"/>
          </w:tcPr>
          <w:p>
            <w:pPr>
              <w:pStyle w:val="2"/>
              <w:spacing w:after="0"/>
              <w:jc w:val="center"/>
              <w:rPr>
                <w:rFonts w:ascii="仿宋" w:hAnsi="仿宋" w:eastAsia="仿宋" w:cs="仿宋"/>
                <w:sz w:val="24"/>
                <w:szCs w:val="24"/>
              </w:rPr>
            </w:pPr>
            <w:r>
              <w:rPr>
                <w:rFonts w:hint="eastAsia" w:ascii="仿宋" w:hAnsi="仿宋" w:eastAsia="仿宋" w:cs="仿宋"/>
                <w:sz w:val="24"/>
                <w:szCs w:val="24"/>
              </w:rPr>
              <w:t>报价合计</w:t>
            </w:r>
          </w:p>
        </w:tc>
        <w:tc>
          <w:tcPr>
            <w:tcW w:w="8371" w:type="dxa"/>
            <w:gridSpan w:val="4"/>
            <w:vAlign w:val="center"/>
          </w:tcPr>
          <w:p>
            <w:pPr>
              <w:pStyle w:val="2"/>
              <w:spacing w:after="0"/>
              <w:rPr>
                <w:rFonts w:ascii="仿宋" w:hAnsi="仿宋" w:eastAsia="仿宋" w:cs="仿宋"/>
                <w:sz w:val="24"/>
                <w:szCs w:val="24"/>
              </w:rPr>
            </w:pPr>
            <w:r>
              <w:rPr>
                <w:rFonts w:hint="eastAsia" w:ascii="仿宋" w:hAnsi="仿宋" w:eastAsia="仿宋" w:cs="仿宋"/>
                <w:sz w:val="24"/>
                <w:szCs w:val="24"/>
              </w:rPr>
              <w:t>大写：       小写：</w:t>
            </w:r>
          </w:p>
        </w:tc>
      </w:tr>
    </w:tbl>
    <w:p>
      <w:pPr>
        <w:widowControl/>
        <w:jc w:val="left"/>
        <w:rPr>
          <w:rFonts w:ascii="仿宋" w:hAnsi="仿宋" w:eastAsia="仿宋" w:cs="仿宋"/>
          <w:sz w:val="24"/>
          <w:szCs w:val="24"/>
          <w:lang w:val="zh-TW" w:eastAsia="zh-TW"/>
        </w:rPr>
      </w:pPr>
    </w:p>
    <w:p>
      <w:pPr>
        <w:widowControl/>
        <w:jc w:val="left"/>
        <w:rPr>
          <w:rFonts w:ascii="仿宋" w:hAnsi="仿宋" w:eastAsia="仿宋" w:cs="仿宋"/>
          <w:sz w:val="24"/>
          <w:szCs w:val="24"/>
          <w:lang w:val="zh-TW" w:eastAsia="zh-TW"/>
        </w:rPr>
      </w:pP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参选供应商名称：                             （供应商公章）</w:t>
      </w: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pPr>
        <w:jc w:val="left"/>
        <w:rPr>
          <w:rFonts w:ascii="仿宋" w:hAnsi="仿宋" w:eastAsia="仿宋" w:cs="仿宋"/>
        </w:rPr>
        <w:sectPr>
          <w:headerReference r:id="rId7" w:type="default"/>
          <w:pgSz w:w="11900" w:h="16840"/>
          <w:pgMar w:top="851" w:right="567" w:bottom="1134" w:left="567" w:header="0" w:footer="567" w:gutter="0"/>
          <w:cols w:space="720" w:num="1"/>
        </w:sectPr>
      </w:pPr>
      <w:r>
        <w:rPr>
          <w:rFonts w:hint="eastAsia" w:ascii="仿宋" w:hAnsi="仿宋" w:eastAsia="仿宋" w:cs="仿宋"/>
          <w:sz w:val="24"/>
          <w:szCs w:val="24"/>
          <w:lang w:val="zh-TW" w:eastAsia="zh-TW"/>
        </w:rPr>
        <w:t>年月日</w:t>
      </w:r>
    </w:p>
    <w:p>
      <w:pPr>
        <w:numPr>
          <w:ilvl w:val="0"/>
          <w:numId w:val="8"/>
        </w:numPr>
        <w:spacing w:line="700" w:lineRule="exact"/>
        <w:jc w:val="center"/>
        <w:outlineLvl w:val="1"/>
        <w:rPr>
          <w:rStyle w:val="30"/>
          <w:rFonts w:ascii="仿宋" w:hAnsi="仿宋" w:eastAsia="仿宋" w:cs="仿宋"/>
          <w:b/>
          <w:bCs/>
          <w:sz w:val="32"/>
          <w:szCs w:val="28"/>
        </w:rPr>
      </w:pPr>
      <w:bookmarkStart w:id="90" w:name="_Toc30002"/>
      <w:bookmarkStart w:id="91" w:name="_Toc29032"/>
      <w:bookmarkStart w:id="92" w:name="_Toc14685"/>
      <w:r>
        <w:rPr>
          <w:rStyle w:val="30"/>
          <w:rFonts w:hint="eastAsia" w:ascii="仿宋" w:hAnsi="仿宋" w:eastAsia="仿宋" w:cs="仿宋"/>
          <w:b/>
          <w:bCs/>
          <w:sz w:val="32"/>
          <w:szCs w:val="28"/>
        </w:rPr>
        <w:t>供应商认为需要提供的其他材料</w:t>
      </w:r>
      <w:bookmarkEnd w:id="86"/>
      <w:bookmarkEnd w:id="87"/>
      <w:bookmarkEnd w:id="88"/>
      <w:bookmarkEnd w:id="90"/>
      <w:bookmarkEnd w:id="91"/>
      <w:bookmarkEnd w:id="92"/>
    </w:p>
    <w:p>
      <w:pPr>
        <w:pStyle w:val="2"/>
        <w:jc w:val="center"/>
        <w:rPr>
          <w:rFonts w:ascii="仿宋" w:hAnsi="仿宋" w:eastAsia="仿宋" w:cs="仿宋"/>
        </w:rPr>
      </w:pPr>
    </w:p>
    <w:p>
      <w:pPr>
        <w:pStyle w:val="2"/>
        <w:jc w:val="center"/>
        <w:rPr>
          <w:rFonts w:ascii="仿宋" w:hAnsi="仿宋" w:eastAsia="仿宋" w:cs="仿宋"/>
        </w:rPr>
      </w:pPr>
    </w:p>
    <w:p>
      <w:pPr>
        <w:pStyle w:val="2"/>
        <w:jc w:val="center"/>
        <w:rPr>
          <w:rFonts w:ascii="仿宋" w:hAnsi="仿宋" w:eastAsia="仿宋" w:cs="仿宋"/>
        </w:rPr>
      </w:pPr>
    </w:p>
    <w:p>
      <w:pPr>
        <w:pStyle w:val="2"/>
        <w:jc w:val="center"/>
        <w:rPr>
          <w:rFonts w:ascii="仿宋" w:hAnsi="仿宋" w:eastAsia="仿宋" w:cs="仿宋"/>
          <w:b/>
          <w:bCs/>
          <w:sz w:val="32"/>
          <w:szCs w:val="36"/>
        </w:rPr>
      </w:pPr>
      <w:r>
        <w:rPr>
          <w:rFonts w:hint="eastAsia" w:ascii="仿宋" w:hAnsi="仿宋" w:eastAsia="仿宋" w:cs="仿宋"/>
          <w:b/>
          <w:bCs/>
          <w:sz w:val="32"/>
          <w:szCs w:val="36"/>
        </w:rPr>
        <w:t>格式自拟</w:t>
      </w:r>
    </w:p>
    <w:p>
      <w:pPr>
        <w:pStyle w:val="2"/>
        <w:jc w:val="center"/>
        <w:outlineLvl w:val="0"/>
        <w:rPr>
          <w:rFonts w:ascii="仿宋" w:hAnsi="仿宋" w:eastAsia="仿宋" w:cs="仿宋"/>
          <w:kern w:val="0"/>
          <w:sz w:val="32"/>
          <w:szCs w:val="32"/>
        </w:rPr>
      </w:pPr>
      <w:r>
        <w:rPr>
          <w:rStyle w:val="31"/>
          <w:rFonts w:hint="eastAsia" w:ascii="仿宋" w:hAnsi="仿宋" w:eastAsia="仿宋" w:cs="仿宋"/>
          <w:b/>
          <w:bCs/>
          <w:sz w:val="32"/>
          <w:szCs w:val="32"/>
        </w:rPr>
        <w:br w:type="page"/>
      </w:r>
      <w:bookmarkStart w:id="93" w:name="_Toc5447"/>
      <w:bookmarkStart w:id="94" w:name="_Toc20691"/>
      <w:bookmarkStart w:id="95" w:name="_Toc7942"/>
      <w:r>
        <w:rPr>
          <w:rFonts w:hint="eastAsia" w:ascii="黑体" w:hAnsi="黑体" w:eastAsia="黑体" w:cs="黑体"/>
          <w:b/>
          <w:sz w:val="36"/>
          <w:szCs w:val="32"/>
        </w:rPr>
        <w:t>第七章 合同条款（仅中选后使用）</w:t>
      </w:r>
      <w:bookmarkEnd w:id="93"/>
      <w:bookmarkEnd w:id="94"/>
      <w:bookmarkEnd w:id="95"/>
    </w:p>
    <w:p>
      <w:pPr>
        <w:pStyle w:val="2"/>
        <w:jc w:val="center"/>
        <w:rPr>
          <w:rFonts w:ascii="仿宋" w:hAnsi="仿宋" w:eastAsia="仿宋" w:cs="仿宋"/>
          <w:sz w:val="44"/>
          <w:szCs w:val="44"/>
        </w:rPr>
      </w:pPr>
      <w:r>
        <w:rPr>
          <w:rFonts w:hint="eastAsia" w:ascii="仿宋" w:hAnsi="仿宋" w:eastAsia="仿宋" w:cs="仿宋"/>
          <w:b/>
        </w:rPr>
        <w:t>（仅供参考，特别提醒：采购合同的签订不得偏离采购文件要约及响应文件承诺的实质性内容</w:t>
      </w:r>
      <w:r>
        <w:rPr>
          <w:rFonts w:hint="eastAsia" w:ascii="仿宋" w:hAnsi="仿宋" w:eastAsia="仿宋" w:cs="仿宋"/>
          <w:b/>
          <w:bCs/>
        </w:rPr>
        <w:t>）</w:t>
      </w:r>
    </w:p>
    <w:p>
      <w:pPr>
        <w:pStyle w:val="13"/>
        <w:spacing w:line="360" w:lineRule="auto"/>
        <w:jc w:val="left"/>
        <w:rPr>
          <w:rFonts w:ascii="仿宋" w:hAnsi="仿宋" w:eastAsia="仿宋" w:cs="仿宋"/>
          <w:sz w:val="16"/>
          <w:szCs w:val="20"/>
        </w:rPr>
      </w:pPr>
      <w:r>
        <w:rPr>
          <w:rFonts w:hint="eastAsia" w:ascii="仿宋" w:hAnsi="仿宋" w:eastAsia="仿宋" w:cs="仿宋"/>
          <w:sz w:val="22"/>
        </w:rPr>
        <w:t>合同编号：CGZX2021XXXX·</w:t>
      </w:r>
    </w:p>
    <w:p>
      <w:pPr>
        <w:jc w:val="center"/>
        <w:rPr>
          <w:rFonts w:ascii="仿宋" w:hAnsi="仿宋" w:eastAsia="仿宋" w:cs="仿宋"/>
          <w:sz w:val="52"/>
          <w:szCs w:val="52"/>
        </w:rPr>
      </w:pPr>
      <w:permStart w:id="0" w:edGrp="everyone"/>
      <w:r>
        <w:rPr>
          <w:rFonts w:hint="eastAsia" w:ascii="仿宋" w:hAnsi="仿宋" w:eastAsia="仿宋" w:cs="仿宋"/>
          <w:sz w:val="52"/>
          <w:szCs w:val="52"/>
        </w:rPr>
        <w:t>***</w:t>
      </w:r>
      <w:permEnd w:id="0"/>
      <w:r>
        <w:rPr>
          <w:rFonts w:hint="eastAsia" w:ascii="仿宋" w:hAnsi="仿宋" w:eastAsia="仿宋" w:cs="仿宋"/>
          <w:sz w:val="52"/>
          <w:szCs w:val="52"/>
        </w:rPr>
        <w:t>采购合同</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采购人（以下简称甲方）：四川省人民医院</w:t>
      </w:r>
    </w:p>
    <w:p>
      <w:pPr>
        <w:spacing w:line="360" w:lineRule="auto"/>
        <w:rPr>
          <w:rFonts w:ascii="仿宋" w:hAnsi="仿宋" w:eastAsia="仿宋" w:cs="仿宋"/>
          <w:sz w:val="24"/>
        </w:rPr>
      </w:pPr>
      <w:r>
        <w:rPr>
          <w:rFonts w:hint="eastAsia" w:ascii="仿宋" w:hAnsi="仿宋" w:eastAsia="仿宋" w:cs="仿宋"/>
          <w:sz w:val="24"/>
        </w:rPr>
        <w:t>地址：四川省成都市一环路西二段32号</w:t>
      </w:r>
    </w:p>
    <w:p>
      <w:pPr>
        <w:spacing w:line="360" w:lineRule="auto"/>
        <w:rPr>
          <w:rFonts w:ascii="仿宋" w:hAnsi="仿宋" w:eastAsia="仿宋" w:cs="仿宋"/>
          <w:sz w:val="24"/>
        </w:rPr>
      </w:pPr>
      <w:r>
        <w:rPr>
          <w:rFonts w:hint="eastAsia" w:ascii="仿宋" w:hAnsi="仿宋" w:eastAsia="仿宋" w:cs="仿宋"/>
          <w:sz w:val="24"/>
        </w:rPr>
        <w:t>电话：028-8739***</w:t>
      </w:r>
    </w:p>
    <w:p>
      <w:pPr>
        <w:spacing w:line="360" w:lineRule="auto"/>
        <w:rPr>
          <w:rFonts w:ascii="仿宋" w:hAnsi="仿宋" w:eastAsia="仿宋" w:cs="仿宋"/>
          <w:sz w:val="24"/>
        </w:rPr>
      </w:pPr>
      <w:r>
        <w:rPr>
          <w:rFonts w:hint="eastAsia" w:ascii="仿宋" w:hAnsi="仿宋" w:eastAsia="仿宋" w:cs="仿宋"/>
          <w:sz w:val="24"/>
        </w:rPr>
        <w:t>联系人：***</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供应商（以下简称乙方）：***</w:t>
      </w:r>
    </w:p>
    <w:p>
      <w:pPr>
        <w:spacing w:line="360" w:lineRule="auto"/>
        <w:rPr>
          <w:rFonts w:ascii="仿宋" w:hAnsi="仿宋" w:eastAsia="仿宋" w:cs="仿宋"/>
          <w:sz w:val="24"/>
        </w:rPr>
      </w:pPr>
      <w:r>
        <w:rPr>
          <w:rFonts w:hint="eastAsia" w:ascii="仿宋" w:hAnsi="仿宋" w:eastAsia="仿宋" w:cs="仿宋"/>
          <w:sz w:val="24"/>
        </w:rPr>
        <w:t>地址：***</w:t>
      </w:r>
    </w:p>
    <w:p>
      <w:pPr>
        <w:spacing w:line="360" w:lineRule="auto"/>
        <w:rPr>
          <w:rFonts w:ascii="仿宋" w:hAnsi="仿宋" w:eastAsia="仿宋" w:cs="仿宋"/>
          <w:sz w:val="24"/>
        </w:rPr>
      </w:pPr>
      <w:r>
        <w:rPr>
          <w:rFonts w:hint="eastAsia" w:ascii="仿宋" w:hAnsi="仿宋" w:eastAsia="仿宋" w:cs="仿宋"/>
          <w:sz w:val="24"/>
        </w:rPr>
        <w:t>移动电话：***</w:t>
      </w:r>
    </w:p>
    <w:p>
      <w:pPr>
        <w:spacing w:line="360" w:lineRule="auto"/>
        <w:rPr>
          <w:rFonts w:ascii="仿宋" w:hAnsi="仿宋" w:eastAsia="仿宋" w:cs="仿宋"/>
          <w:sz w:val="24"/>
        </w:rPr>
      </w:pPr>
      <w:r>
        <w:rPr>
          <w:rFonts w:hint="eastAsia" w:ascii="仿宋" w:hAnsi="仿宋" w:eastAsia="仿宋" w:cs="仿宋"/>
          <w:sz w:val="24"/>
        </w:rPr>
        <w:t>联系人：***</w:t>
      </w:r>
    </w:p>
    <w:p>
      <w:pPr>
        <w:spacing w:line="360" w:lineRule="auto"/>
        <w:rPr>
          <w:rFonts w:ascii="仿宋" w:hAnsi="仿宋" w:eastAsia="仿宋" w:cs="仿宋"/>
          <w:sz w:val="24"/>
        </w:rPr>
      </w:pPr>
    </w:p>
    <w:p>
      <w:pPr>
        <w:adjustRightInd w:val="0"/>
        <w:snapToGrid w:val="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根据《中华人民共和国民法典》等法律法规及四川省人民医院</w:t>
      </w:r>
      <w:permStart w:id="1" w:edGrp="everyone"/>
      <w:r>
        <w:rPr>
          <w:rFonts w:hint="eastAsia" w:ascii="仿宋" w:hAnsi="仿宋" w:eastAsia="仿宋" w:cs="仿宋"/>
          <w:b/>
          <w:bCs/>
          <w:color w:val="FF0000"/>
          <w:sz w:val="28"/>
          <w:szCs w:val="28"/>
          <w:u w:val="single"/>
        </w:rPr>
        <w:t xml:space="preserve">          项目</w:t>
      </w:r>
      <w:permEnd w:id="1"/>
      <w:r>
        <w:rPr>
          <w:rFonts w:hint="eastAsia" w:ascii="仿宋" w:hAnsi="仿宋" w:eastAsia="仿宋" w:cs="仿宋"/>
          <w:sz w:val="24"/>
          <w:szCs w:val="21"/>
        </w:rPr>
        <w:t>的相关采购文件，甲方向乙方采购如下货物。详细技术说明及其他有关合同项目的特定信息由合同附件予以说明，合同附件及本项目的相关采购文件均为本合同不可分割的部分,与本合同具有同等法律效力。双方同意就采购事项签订如下条款以兹共同遵守：</w:t>
      </w:r>
    </w:p>
    <w:p>
      <w:pPr>
        <w:tabs>
          <w:tab w:val="left" w:pos="426"/>
          <w:tab w:val="left" w:pos="567"/>
        </w:tabs>
        <w:spacing w:line="360" w:lineRule="auto"/>
        <w:rPr>
          <w:rFonts w:ascii="仿宋" w:hAnsi="仿宋" w:eastAsia="仿宋" w:cs="仿宋"/>
          <w:sz w:val="24"/>
          <w:szCs w:val="28"/>
        </w:rPr>
      </w:pPr>
      <w:r>
        <w:rPr>
          <w:rFonts w:hint="eastAsia" w:ascii="仿宋" w:hAnsi="仿宋" w:eastAsia="仿宋" w:cs="仿宋"/>
          <w:sz w:val="24"/>
          <w:szCs w:val="28"/>
        </w:rPr>
        <w:t>一、货物内容</w:t>
      </w:r>
    </w:p>
    <w:tbl>
      <w:tblPr>
        <w:tblStyle w:val="18"/>
        <w:tblW w:w="93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8"/>
        <w:gridCol w:w="770"/>
        <w:gridCol w:w="770"/>
        <w:gridCol w:w="770"/>
        <w:gridCol w:w="677"/>
        <w:gridCol w:w="846"/>
        <w:gridCol w:w="1016"/>
        <w:gridCol w:w="1114"/>
        <w:gridCol w:w="1185"/>
        <w:gridCol w:w="4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10" w:firstLineChars="100"/>
              <w:rPr>
                <w:rFonts w:ascii="仿宋" w:hAnsi="仿宋" w:eastAsia="仿宋" w:cs="仿宋"/>
              </w:rPr>
            </w:pPr>
            <w:r>
              <w:rPr>
                <w:rFonts w:hint="eastAsia" w:ascii="仿宋" w:hAnsi="仿宋" w:eastAsia="仿宋" w:cs="仿宋"/>
              </w:rPr>
              <w:t>货物名称</w:t>
            </w:r>
          </w:p>
        </w:tc>
        <w:tc>
          <w:tcPr>
            <w:tcW w:w="7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rPr>
            </w:pPr>
            <w:r>
              <w:rPr>
                <w:rFonts w:hint="eastAsia" w:ascii="仿宋" w:hAnsi="仿宋" w:eastAsia="仿宋" w:cs="仿宋"/>
              </w:rPr>
              <w:t>品牌</w:t>
            </w:r>
          </w:p>
        </w:tc>
        <w:tc>
          <w:tcPr>
            <w:tcW w:w="7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rPr>
            </w:pPr>
            <w:r>
              <w:rPr>
                <w:rFonts w:hint="eastAsia" w:ascii="仿宋" w:hAnsi="仿宋" w:eastAsia="仿宋" w:cs="仿宋"/>
              </w:rPr>
              <w:t>产地</w:t>
            </w:r>
          </w:p>
        </w:tc>
        <w:tc>
          <w:tcPr>
            <w:tcW w:w="7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rPr>
            </w:pPr>
            <w:r>
              <w:rPr>
                <w:rFonts w:hint="eastAsia" w:ascii="仿宋" w:hAnsi="仿宋" w:eastAsia="仿宋" w:cs="仿宋"/>
              </w:rPr>
              <w:t>规格</w:t>
            </w:r>
          </w:p>
          <w:p>
            <w:pPr>
              <w:adjustRightInd w:val="0"/>
              <w:snapToGrid w:val="0"/>
              <w:spacing w:line="360" w:lineRule="auto"/>
              <w:jc w:val="center"/>
              <w:rPr>
                <w:rFonts w:ascii="仿宋" w:hAnsi="仿宋" w:eastAsia="仿宋" w:cs="仿宋"/>
              </w:rPr>
            </w:pPr>
            <w:r>
              <w:rPr>
                <w:rFonts w:hint="eastAsia" w:ascii="仿宋" w:hAnsi="仿宋" w:eastAsia="仿宋" w:cs="仿宋"/>
              </w:rPr>
              <w:t>型号</w:t>
            </w:r>
          </w:p>
        </w:tc>
        <w:tc>
          <w:tcPr>
            <w:tcW w:w="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rPr>
            </w:pPr>
            <w:r>
              <w:rPr>
                <w:rFonts w:hint="eastAsia" w:ascii="仿宋" w:hAnsi="仿宋" w:eastAsia="仿宋" w:cs="仿宋"/>
              </w:rPr>
              <w:t>单位</w:t>
            </w:r>
          </w:p>
        </w:tc>
        <w:tc>
          <w:tcPr>
            <w:tcW w:w="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105" w:firstLineChars="50"/>
              <w:rPr>
                <w:rFonts w:ascii="仿宋" w:hAnsi="仿宋" w:eastAsia="仿宋" w:cs="仿宋"/>
              </w:rPr>
            </w:pPr>
            <w:r>
              <w:rPr>
                <w:rFonts w:hint="eastAsia" w:ascii="仿宋" w:hAnsi="仿宋" w:eastAsia="仿宋" w:cs="仿宋"/>
              </w:rPr>
              <w:t>数量</w:t>
            </w:r>
          </w:p>
        </w:tc>
        <w:tc>
          <w:tcPr>
            <w:tcW w:w="10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105" w:firstLineChars="50"/>
              <w:jc w:val="center"/>
              <w:rPr>
                <w:rFonts w:ascii="仿宋" w:hAnsi="仿宋" w:eastAsia="仿宋" w:cs="仿宋"/>
              </w:rPr>
            </w:pPr>
            <w:r>
              <w:rPr>
                <w:rFonts w:hint="eastAsia" w:ascii="仿宋" w:hAnsi="仿宋" w:eastAsia="仿宋" w:cs="仿宋"/>
              </w:rPr>
              <w:t>单价</w:t>
            </w:r>
          </w:p>
          <w:p>
            <w:pPr>
              <w:adjustRightInd w:val="0"/>
              <w:snapToGrid w:val="0"/>
              <w:spacing w:line="360" w:lineRule="auto"/>
              <w:jc w:val="center"/>
              <w:rPr>
                <w:rFonts w:ascii="仿宋" w:hAnsi="仿宋" w:eastAsia="仿宋" w:cs="仿宋"/>
              </w:rPr>
            </w:pPr>
            <w:r>
              <w:rPr>
                <w:rFonts w:hint="eastAsia" w:ascii="仿宋" w:hAnsi="仿宋" w:eastAsia="仿宋" w:cs="仿宋"/>
              </w:rPr>
              <w:t xml:space="preserve"> （元）</w:t>
            </w: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10" w:firstLineChars="100"/>
              <w:rPr>
                <w:rFonts w:ascii="仿宋" w:hAnsi="仿宋" w:eastAsia="仿宋" w:cs="仿宋"/>
              </w:rPr>
            </w:pPr>
            <w:r>
              <w:rPr>
                <w:rFonts w:hint="eastAsia" w:ascii="仿宋" w:hAnsi="仿宋" w:eastAsia="仿宋" w:cs="仿宋"/>
              </w:rPr>
              <w:t>总价</w:t>
            </w:r>
          </w:p>
          <w:p>
            <w:pPr>
              <w:adjustRightInd w:val="0"/>
              <w:snapToGrid w:val="0"/>
              <w:spacing w:line="360" w:lineRule="auto"/>
              <w:rPr>
                <w:rFonts w:ascii="仿宋" w:hAnsi="仿宋" w:eastAsia="仿宋" w:cs="仿宋"/>
              </w:rPr>
            </w:pPr>
            <w:r>
              <w:rPr>
                <w:rFonts w:hint="eastAsia" w:ascii="仿宋" w:hAnsi="仿宋" w:eastAsia="仿宋" w:cs="仿宋"/>
              </w:rPr>
              <w:t xml:space="preserve">  （元）</w:t>
            </w: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rPr>
            </w:pPr>
            <w:r>
              <w:rPr>
                <w:rFonts w:hint="eastAsia" w:ascii="仿宋" w:hAnsi="仿宋" w:eastAsia="仿宋" w:cs="仿宋"/>
              </w:rPr>
              <w:t>随机</w:t>
            </w:r>
          </w:p>
          <w:p>
            <w:pPr>
              <w:adjustRightInd w:val="0"/>
              <w:snapToGrid w:val="0"/>
              <w:spacing w:line="360" w:lineRule="auto"/>
              <w:jc w:val="center"/>
              <w:rPr>
                <w:rFonts w:ascii="仿宋" w:hAnsi="仿宋" w:eastAsia="仿宋" w:cs="仿宋"/>
              </w:rPr>
            </w:pPr>
            <w:r>
              <w:rPr>
                <w:rFonts w:hint="eastAsia" w:ascii="仿宋" w:hAnsi="仿宋" w:eastAsia="仿宋" w:cs="仿宋"/>
              </w:rPr>
              <w:t>配件</w:t>
            </w:r>
          </w:p>
        </w:tc>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rPr>
            </w:pPr>
            <w:r>
              <w:rPr>
                <w:rFonts w:hint="eastAsia" w:ascii="仿宋" w:hAnsi="仿宋" w:eastAsia="仿宋" w:cs="仿宋"/>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仿宋" w:hAnsi="仿宋" w:eastAsia="仿宋" w:cs="仿宋"/>
                <w:u w:val="single"/>
              </w:rPr>
            </w:pPr>
            <w:permStart w:id="2" w:edGrp="everyone"/>
          </w:p>
        </w:tc>
        <w:tc>
          <w:tcPr>
            <w:tcW w:w="7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仿宋" w:hAnsi="仿宋" w:eastAsia="仿宋" w:cs="仿宋"/>
                <w:u w:val="single"/>
              </w:rPr>
            </w:pPr>
          </w:p>
        </w:tc>
        <w:tc>
          <w:tcPr>
            <w:tcW w:w="7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仿宋" w:hAnsi="仿宋" w:eastAsia="仿宋" w:cs="仿宋"/>
              </w:rPr>
            </w:pPr>
          </w:p>
        </w:tc>
        <w:tc>
          <w:tcPr>
            <w:tcW w:w="7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仿宋" w:hAnsi="仿宋" w:eastAsia="仿宋" w:cs="仿宋"/>
              </w:rPr>
            </w:pPr>
          </w:p>
        </w:tc>
        <w:tc>
          <w:tcPr>
            <w:tcW w:w="6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仿宋" w:hAnsi="仿宋" w:eastAsia="仿宋" w:cs="仿宋"/>
              </w:rPr>
            </w:pPr>
          </w:p>
        </w:tc>
        <w:tc>
          <w:tcPr>
            <w:tcW w:w="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仿宋" w:hAnsi="仿宋" w:eastAsia="仿宋" w:cs="仿宋"/>
              </w:rPr>
            </w:pPr>
          </w:p>
        </w:tc>
        <w:tc>
          <w:tcPr>
            <w:tcW w:w="10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仿宋" w:hAnsi="仿宋" w:eastAsia="仿宋" w:cs="仿宋"/>
              </w:rPr>
            </w:pPr>
            <w:r>
              <w:rPr>
                <w:rFonts w:hint="eastAsia" w:ascii="仿宋" w:hAnsi="仿宋" w:eastAsia="仿宋" w:cs="仿宋"/>
              </w:rPr>
              <w:t> </w:t>
            </w:r>
          </w:p>
        </w:tc>
        <w:tc>
          <w:tcPr>
            <w:tcW w:w="1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仿宋" w:hAnsi="仿宋" w:eastAsia="仿宋" w:cs="仿宋"/>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仿宋" w:hAnsi="仿宋" w:eastAsia="仿宋" w:cs="仿宋"/>
              </w:rPr>
            </w:pPr>
          </w:p>
        </w:tc>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仿宋" w:hAnsi="仿宋" w:eastAsia="仿宋" w:cs="仿宋"/>
              </w:rPr>
            </w:pPr>
          </w:p>
        </w:tc>
      </w:tr>
      <w:permEnd w:id="2"/>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rPr>
            </w:pPr>
            <w:permStart w:id="3" w:edGrp="everyone"/>
            <w:r>
              <w:rPr>
                <w:rFonts w:hint="eastAsia" w:ascii="仿宋" w:hAnsi="仿宋" w:eastAsia="仿宋" w:cs="仿宋"/>
              </w:rPr>
              <w:t>技术参数</w:t>
            </w:r>
          </w:p>
          <w:p>
            <w:pPr>
              <w:adjustRightInd w:val="0"/>
              <w:snapToGrid w:val="0"/>
              <w:spacing w:line="360" w:lineRule="auto"/>
              <w:jc w:val="center"/>
              <w:rPr>
                <w:rFonts w:ascii="仿宋" w:hAnsi="仿宋" w:eastAsia="仿宋" w:cs="仿宋"/>
              </w:rPr>
            </w:pPr>
            <w:r>
              <w:rPr>
                <w:rFonts w:hint="eastAsia" w:ascii="仿宋" w:hAnsi="仿宋" w:eastAsia="仿宋" w:cs="仿宋"/>
              </w:rPr>
              <w:t>（可另附附件）</w:t>
            </w:r>
          </w:p>
        </w:tc>
        <w:tc>
          <w:tcPr>
            <w:tcW w:w="761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仿宋" w:hAnsi="仿宋" w:eastAsia="仿宋" w:cs="仿宋"/>
              </w:rPr>
            </w:pPr>
          </w:p>
        </w:tc>
      </w:tr>
      <w:permEnd w:id="3"/>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b/>
                <w:bCs/>
                <w:u w:val="single"/>
              </w:rPr>
            </w:pPr>
            <w:r>
              <w:rPr>
                <w:rFonts w:hint="eastAsia" w:ascii="仿宋" w:hAnsi="仿宋" w:eastAsia="仿宋" w:cs="仿宋"/>
              </w:rPr>
              <w:t>供货期</w:t>
            </w:r>
          </w:p>
        </w:tc>
        <w:tc>
          <w:tcPr>
            <w:tcW w:w="761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仿宋" w:hAnsi="仿宋" w:eastAsia="仿宋" w:cs="仿宋"/>
                <w:b/>
                <w:bCs/>
                <w:u w:val="single"/>
              </w:rPr>
            </w:pPr>
            <w:r>
              <w:rPr>
                <w:rFonts w:hint="eastAsia" w:ascii="仿宋" w:hAnsi="仿宋" w:eastAsia="仿宋" w:cs="仿宋"/>
              </w:rPr>
              <w:t>合同签订生效之日起</w:t>
            </w:r>
            <w:permStart w:id="4" w:edGrp="everyone"/>
            <w:permEnd w:id="4"/>
            <w:r>
              <w:rPr>
                <w:rFonts w:hint="eastAsia" w:ascii="仿宋" w:hAnsi="仿宋" w:eastAsia="仿宋" w:cs="仿宋"/>
              </w:rPr>
              <w:t>日历天。</w:t>
            </w:r>
          </w:p>
        </w:tc>
      </w:tr>
    </w:tbl>
    <w:p>
      <w:pPr>
        <w:tabs>
          <w:tab w:val="left" w:pos="426"/>
          <w:tab w:val="left" w:pos="567"/>
        </w:tabs>
        <w:spacing w:line="360" w:lineRule="auto"/>
        <w:rPr>
          <w:rFonts w:ascii="仿宋" w:hAnsi="仿宋" w:eastAsia="仿宋" w:cs="仿宋"/>
          <w:sz w:val="24"/>
          <w:szCs w:val="28"/>
        </w:rPr>
      </w:pPr>
      <w:r>
        <w:rPr>
          <w:rFonts w:hint="eastAsia" w:ascii="仿宋" w:hAnsi="仿宋" w:eastAsia="仿宋" w:cs="仿宋"/>
          <w:sz w:val="24"/>
          <w:szCs w:val="28"/>
        </w:rPr>
        <w:t>二、合同总价</w:t>
      </w:r>
    </w:p>
    <w:p>
      <w:pPr>
        <w:spacing w:line="360" w:lineRule="auto"/>
        <w:ind w:firstLine="480"/>
        <w:rPr>
          <w:rFonts w:ascii="仿宋" w:hAnsi="仿宋" w:eastAsia="仿宋" w:cs="仿宋"/>
          <w:sz w:val="24"/>
        </w:rPr>
      </w:pPr>
      <w:r>
        <w:rPr>
          <w:rFonts w:hint="eastAsia" w:ascii="仿宋" w:hAnsi="仿宋" w:eastAsia="仿宋" w:cs="仿宋"/>
          <w:sz w:val="24"/>
        </w:rPr>
        <w:t xml:space="preserve">合同总价（含税）为人民币 </w:t>
      </w:r>
      <w:permStart w:id="5" w:edGrp="everyone"/>
      <w:r>
        <w:rPr>
          <w:rFonts w:hint="eastAsia" w:ascii="仿宋" w:hAnsi="仿宋" w:eastAsia="仿宋" w:cs="仿宋"/>
          <w:sz w:val="24"/>
          <w:u w:val="single"/>
        </w:rPr>
        <w:t>***</w:t>
      </w:r>
      <w:permEnd w:id="5"/>
      <w:r>
        <w:rPr>
          <w:rFonts w:hint="eastAsia" w:ascii="仿宋" w:hAnsi="仿宋" w:eastAsia="仿宋" w:cs="仿宋"/>
          <w:sz w:val="24"/>
        </w:rPr>
        <w:t xml:space="preserve"> 元，大写：</w:t>
      </w:r>
      <w:permStart w:id="6" w:edGrp="everyone"/>
      <w:r>
        <w:rPr>
          <w:rFonts w:hint="eastAsia" w:ascii="仿宋" w:hAnsi="仿宋" w:eastAsia="仿宋" w:cs="仿宋"/>
          <w:sz w:val="24"/>
          <w:u w:val="single"/>
        </w:rPr>
        <w:t>***</w:t>
      </w:r>
      <w:permEnd w:id="6"/>
      <w:r>
        <w:rPr>
          <w:rFonts w:hint="eastAsia" w:ascii="仿宋" w:hAnsi="仿宋" w:eastAsia="仿宋" w:cs="仿宋"/>
          <w:sz w:val="24"/>
        </w:rPr>
        <w:t xml:space="preserve"> 圆整；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426"/>
          <w:tab w:val="left" w:pos="567"/>
        </w:tabs>
        <w:spacing w:line="360" w:lineRule="auto"/>
        <w:rPr>
          <w:rFonts w:ascii="仿宋" w:hAnsi="仿宋" w:eastAsia="仿宋" w:cs="仿宋"/>
          <w:sz w:val="24"/>
          <w:szCs w:val="28"/>
        </w:rPr>
      </w:pPr>
      <w:r>
        <w:rPr>
          <w:rFonts w:hint="eastAsia" w:ascii="仿宋" w:hAnsi="仿宋" w:eastAsia="仿宋" w:cs="仿宋"/>
          <w:sz w:val="24"/>
          <w:szCs w:val="28"/>
        </w:rPr>
        <w:t>三、质量要求</w:t>
      </w:r>
    </w:p>
    <w:p>
      <w:pPr>
        <w:adjustRightInd w:val="0"/>
        <w:snapToGrid w:val="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1、乙方应保证所供货物</w:t>
      </w:r>
      <w:r>
        <w:rPr>
          <w:rFonts w:hint="eastAsia" w:ascii="仿宋" w:hAnsi="仿宋" w:eastAsia="仿宋" w:cs="仿宋"/>
          <w:sz w:val="24"/>
        </w:rPr>
        <w:t>（含零部件、配件等）</w:t>
      </w:r>
      <w:r>
        <w:rPr>
          <w:rFonts w:hint="eastAsia" w:ascii="仿宋" w:hAnsi="仿宋" w:eastAsia="仿宋" w:cs="仿宋"/>
          <w:sz w:val="24"/>
          <w:szCs w:val="21"/>
        </w:rPr>
        <w:t>是全新的、未使用过的，标识清楚，权属清楚，原产地真实，必须符合或优于国家（行业）标准，并完全符合相关采购文件规定的质量、规格和性能的要求，不得以假充真，以次充好。乙方应保证其货物在正确安装、正常使用和保养条件下，在其使用寿命期内应具有满意的性能。</w:t>
      </w:r>
    </w:p>
    <w:p>
      <w:pPr>
        <w:adjustRightInd w:val="0"/>
        <w:snapToGrid w:val="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2、在货物验收后的使用中，有证据证明该货物存在重大的设计、工艺或材料缺陷,包括潜在缺陷的，乙方应当对由于上述缺陷造成的故障负责，甲方有权据此提出退货、退款和/或相应的损失赔偿。</w:t>
      </w:r>
    </w:p>
    <w:p>
      <w:pPr>
        <w:adjustRightInd w:val="0"/>
        <w:snapToGrid w:val="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3、如因货物质量问题导致甲方无法正常使用或影响使用效果，由此与患者发生纠纷而导致甲方赔偿，乙方对此承担全部责任。</w:t>
      </w:r>
    </w:p>
    <w:p>
      <w:pPr>
        <w:adjustRightInd w:val="0"/>
        <w:snapToGrid w:val="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4、货到现场后由于甲方保管不当造成的质量问题，乙方亦应负责修理，但费用由甲方负担。</w:t>
      </w:r>
    </w:p>
    <w:p>
      <w:pPr>
        <w:adjustRightInd w:val="0"/>
        <w:snapToGrid w:val="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5、乙方保证所供货物（及其配件等）均取得了国家卫生、医药行政部门的合法批文（若国家法律法规需要），若甲方在使用过程中由此遭受行政处罚，则乙方对此承担全部责任（包括退款、更换设备等责任）并双倍赔偿甲方遭受的行政处罚损失。</w:t>
      </w:r>
    </w:p>
    <w:p>
      <w:pPr>
        <w:tabs>
          <w:tab w:val="left" w:pos="426"/>
          <w:tab w:val="left" w:pos="567"/>
        </w:tabs>
        <w:spacing w:line="360" w:lineRule="auto"/>
        <w:rPr>
          <w:rFonts w:ascii="仿宋" w:hAnsi="仿宋" w:eastAsia="仿宋" w:cs="仿宋"/>
          <w:sz w:val="24"/>
          <w:szCs w:val="28"/>
        </w:rPr>
      </w:pPr>
      <w:r>
        <w:rPr>
          <w:rFonts w:hint="eastAsia" w:ascii="仿宋" w:hAnsi="仿宋" w:eastAsia="仿宋" w:cs="仿宋"/>
          <w:sz w:val="24"/>
          <w:szCs w:val="28"/>
        </w:rPr>
        <w:t>四、主体资格及知识产权承诺</w:t>
      </w:r>
    </w:p>
    <w:p>
      <w:pPr>
        <w:tabs>
          <w:tab w:val="left" w:pos="426"/>
          <w:tab w:val="left" w:pos="567"/>
        </w:tabs>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主体资格：乙方应保证其对所供货物拥有完全的所有权或已得到所有者充分的销售授权，并确保向甲方提供的所有资质文件真实有效。若发生授权资质产生变更、授权时限临近等影响供货的情况，应立即通知甲方并提供相应证明文件，双方协商解决后续事宜。</w:t>
      </w:r>
    </w:p>
    <w:p>
      <w:pPr>
        <w:tabs>
          <w:tab w:val="left" w:pos="426"/>
          <w:tab w:val="left" w:pos="567"/>
        </w:tabs>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2、知识产权：乙方必须保证，甲方在中华人民共和国境内使用货物或者货物的某一部分时，如有第三方向甲方提出侵犯其专利权、商标权或其他知识产权的主张，由此造成的一切责任由乙方承担。乙方报价包含向所有权人支付的专利权、商标权或其他知识产权的有关费用及税费。</w:t>
      </w:r>
    </w:p>
    <w:p>
      <w:pPr>
        <w:tabs>
          <w:tab w:val="left" w:pos="426"/>
          <w:tab w:val="left" w:pos="567"/>
        </w:tabs>
        <w:spacing w:line="360" w:lineRule="auto"/>
        <w:rPr>
          <w:rFonts w:ascii="仿宋" w:hAnsi="仿宋" w:eastAsia="仿宋" w:cs="仿宋"/>
          <w:sz w:val="24"/>
          <w:szCs w:val="28"/>
        </w:rPr>
      </w:pPr>
      <w:r>
        <w:rPr>
          <w:rFonts w:hint="eastAsia" w:ascii="仿宋" w:hAnsi="仿宋" w:eastAsia="仿宋" w:cs="仿宋"/>
          <w:sz w:val="24"/>
          <w:szCs w:val="28"/>
        </w:rPr>
        <w:t>五、供货期及验收</w:t>
      </w:r>
    </w:p>
    <w:p>
      <w:pPr>
        <w:adjustRightInd w:val="0"/>
        <w:snapToGrid w:val="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1、交货时间：自本合同签订之日起</w:t>
      </w:r>
      <w:permStart w:id="7" w:edGrp="everyone"/>
      <w:r>
        <w:rPr>
          <w:rFonts w:hint="eastAsia" w:ascii="仿宋" w:hAnsi="仿宋" w:eastAsia="仿宋" w:cs="仿宋"/>
          <w:sz w:val="24"/>
          <w:szCs w:val="21"/>
          <w:u w:val="single"/>
        </w:rPr>
        <w:t>****</w:t>
      </w:r>
      <w:permEnd w:id="7"/>
      <w:r>
        <w:rPr>
          <w:rFonts w:hint="eastAsia" w:ascii="仿宋" w:hAnsi="仿宋" w:eastAsia="仿宋" w:cs="仿宋"/>
          <w:sz w:val="24"/>
          <w:szCs w:val="21"/>
        </w:rPr>
        <w:t>日内由乙方送货至甲方指定地点，乙方负责安装调试达到正常使用。如安装工作涉及隐蔽部件安装的，应在隐蔽性安装前通知甲方到场清点。</w:t>
      </w:r>
      <w:r>
        <w:rPr>
          <w:rFonts w:hint="eastAsia" w:ascii="仿宋" w:hAnsi="仿宋" w:eastAsia="仿宋" w:cs="仿宋"/>
          <w:sz w:val="24"/>
        </w:rPr>
        <w:t>货物验收合格前，毁损灭失的风险由乙方承担。</w:t>
      </w:r>
    </w:p>
    <w:p>
      <w:pPr>
        <w:adjustRightInd w:val="0"/>
        <w:snapToGrid w:val="0"/>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2、验收前，乙方应完成对甲方的操作人员、技术人员进行免费培训，保证受训人员能熟练操作，具备开展日常技术工作的能力，并能够对该货物能进行日常维护。</w:t>
      </w:r>
    </w:p>
    <w:p>
      <w:pPr>
        <w:spacing w:line="360" w:lineRule="auto"/>
        <w:ind w:firstLine="480" w:firstLineChars="200"/>
        <w:rPr>
          <w:rFonts w:ascii="仿宋" w:hAnsi="仿宋" w:eastAsia="仿宋" w:cs="仿宋"/>
          <w:sz w:val="24"/>
          <w:szCs w:val="21"/>
        </w:rPr>
      </w:pPr>
      <w:r>
        <w:rPr>
          <w:rFonts w:hint="eastAsia" w:ascii="仿宋" w:hAnsi="仿宋" w:eastAsia="仿宋" w:cs="仿宋"/>
          <w:sz w:val="24"/>
          <w:szCs w:val="21"/>
        </w:rPr>
        <w:t>3、验收标准：按国家有关规定以及甲方采购文件的质量要求和技术指标、乙方的响应文件及承诺与本合同约定标准进行验收；</w:t>
      </w:r>
    </w:p>
    <w:p>
      <w:pPr>
        <w:spacing w:line="360" w:lineRule="auto"/>
        <w:ind w:firstLine="480" w:firstLineChars="200"/>
        <w:rPr>
          <w:rFonts w:ascii="仿宋" w:hAnsi="仿宋" w:eastAsia="仿宋" w:cs="仿宋"/>
          <w:sz w:val="24"/>
        </w:rPr>
      </w:pPr>
      <w:r>
        <w:rPr>
          <w:rFonts w:hint="eastAsia" w:ascii="仿宋" w:hAnsi="仿宋" w:eastAsia="仿宋" w:cs="仿宋"/>
          <w:sz w:val="24"/>
          <w:szCs w:val="21"/>
        </w:rPr>
        <w:t>4、</w:t>
      </w:r>
      <w:r>
        <w:rPr>
          <w:rFonts w:hint="eastAsia" w:ascii="仿宋" w:hAnsi="仿宋" w:eastAsia="仿宋" w:cs="仿宋"/>
          <w:sz w:val="24"/>
        </w:rPr>
        <w:t>交货验收时乙方须提供产品质检部门从同类产品中抽样检查合格的检测报告，每台货物上均应有产品质量检验合格标志。乙方还应当在甲方验收时将所提供货物的装箱清单、配件、随机工具、用户使用手册、原厂保修卡等资料交付给甲方；乙方不能完整交付货物及本款规定的单证和工具的，必须负责补齐，否则视为未按合同约定交货。进口设备需提供商检证明及按照现行法律规定需要提供的其他证明。</w:t>
      </w:r>
    </w:p>
    <w:p>
      <w:pPr>
        <w:spacing w:line="360" w:lineRule="auto"/>
        <w:ind w:firstLine="480" w:firstLineChars="200"/>
        <w:rPr>
          <w:rFonts w:ascii="仿宋" w:hAnsi="仿宋" w:eastAsia="仿宋" w:cs="仿宋"/>
          <w:sz w:val="24"/>
        </w:rPr>
      </w:pPr>
      <w:r>
        <w:rPr>
          <w:rFonts w:hint="eastAsia" w:ascii="仿宋" w:hAnsi="仿宋" w:eastAsia="仿宋" w:cs="仿宋"/>
          <w:sz w:val="24"/>
        </w:rPr>
        <w:t>5、验收时如发现所交付的货物有短装、次品、损坏或其它不符合标准及本合同规定之情形，甲方应做出详尽的现场记录，或由甲乙双方签署备忘录，此现场记录或备忘录可用作补充、缺失和更换损坏部件的有效证据，由此产生的时间延误与有关费用由乙方承担，验收期限相应顺延。</w:t>
      </w:r>
    </w:p>
    <w:p>
      <w:pPr>
        <w:spacing w:line="360" w:lineRule="auto"/>
        <w:ind w:firstLine="480" w:firstLineChars="200"/>
        <w:rPr>
          <w:rFonts w:ascii="仿宋" w:hAnsi="仿宋" w:eastAsia="仿宋" w:cs="仿宋"/>
          <w:sz w:val="24"/>
        </w:rPr>
      </w:pPr>
      <w:r>
        <w:rPr>
          <w:rFonts w:hint="eastAsia" w:ascii="仿宋" w:hAnsi="仿宋" w:eastAsia="仿宋" w:cs="仿宋"/>
          <w:sz w:val="24"/>
        </w:rPr>
        <w:t>6、如质量验收合格，双方签署质量验收报告，合同货物质保期自甲方签署验收文件之日起计算。如乙方所供货物不符合本条要求，甲方有权拒签验收合格证明，有权要求乙方无条件更换、补齐，乙方应在交货时间内提供符合上述要求的货物。如果未能补齐的，视为逾期交货或经1次调换仍不能达到合同约定的质量要求，乙方按照合同第八条第2款承担违约责任。</w:t>
      </w:r>
    </w:p>
    <w:p>
      <w:pPr>
        <w:tabs>
          <w:tab w:val="left" w:pos="426"/>
          <w:tab w:val="left" w:pos="567"/>
        </w:tabs>
        <w:spacing w:line="360" w:lineRule="auto"/>
        <w:rPr>
          <w:rFonts w:ascii="仿宋" w:hAnsi="仿宋" w:eastAsia="仿宋" w:cs="仿宋"/>
          <w:sz w:val="24"/>
          <w:szCs w:val="28"/>
        </w:rPr>
      </w:pPr>
      <w:r>
        <w:rPr>
          <w:rFonts w:hint="eastAsia" w:ascii="仿宋" w:hAnsi="仿宋" w:eastAsia="仿宋" w:cs="仿宋"/>
          <w:sz w:val="24"/>
          <w:szCs w:val="28"/>
        </w:rPr>
        <w:t>六、支付条款</w:t>
      </w:r>
    </w:p>
    <w:p>
      <w:pPr>
        <w:spacing w:line="360" w:lineRule="auto"/>
        <w:ind w:firstLine="480" w:firstLineChars="200"/>
        <w:rPr>
          <w:rFonts w:ascii="仿宋" w:hAnsi="仿宋" w:eastAsia="仿宋" w:cs="仿宋"/>
          <w:sz w:val="24"/>
        </w:rPr>
      </w:pPr>
      <w:r>
        <w:rPr>
          <w:rFonts w:hint="eastAsia" w:ascii="仿宋" w:hAnsi="仿宋" w:eastAsia="仿宋" w:cs="仿宋"/>
          <w:sz w:val="24"/>
        </w:rPr>
        <w:t>1、本合同以人民币付款。</w:t>
      </w:r>
    </w:p>
    <w:p>
      <w:pPr>
        <w:pStyle w:val="10"/>
        <w:spacing w:after="0" w:line="360" w:lineRule="auto"/>
        <w:ind w:left="0" w:leftChars="0" w:firstLine="480" w:firstLineChars="200"/>
        <w:rPr>
          <w:rFonts w:ascii="仿宋" w:hAnsi="仿宋" w:eastAsia="仿宋" w:cs="仿宋"/>
          <w:sz w:val="24"/>
        </w:rPr>
      </w:pPr>
      <w:r>
        <w:rPr>
          <w:rFonts w:hint="eastAsia" w:ascii="仿宋" w:hAnsi="仿宋" w:eastAsia="仿宋" w:cs="仿宋"/>
          <w:sz w:val="24"/>
        </w:rPr>
        <w:t>2、全部货物安装调试完毕并验收合格之日起，乙方5日内向甲方提交请款申请和发票，甲方接到乙方请款申请与发票以后的55日内，向乙方支付合同总价100%的货款。</w:t>
      </w:r>
    </w:p>
    <w:p>
      <w:pPr>
        <w:tabs>
          <w:tab w:val="left" w:pos="426"/>
          <w:tab w:val="left" w:pos="567"/>
        </w:tabs>
        <w:spacing w:line="360" w:lineRule="auto"/>
        <w:rPr>
          <w:rFonts w:ascii="仿宋" w:hAnsi="仿宋" w:eastAsia="仿宋" w:cs="仿宋"/>
          <w:sz w:val="24"/>
          <w:szCs w:val="28"/>
        </w:rPr>
      </w:pPr>
      <w:r>
        <w:rPr>
          <w:rFonts w:hint="eastAsia" w:ascii="仿宋" w:hAnsi="仿宋" w:eastAsia="仿宋" w:cs="仿宋"/>
          <w:sz w:val="24"/>
          <w:szCs w:val="28"/>
        </w:rPr>
        <w:t>七、售后服务：</w:t>
      </w:r>
    </w:p>
    <w:p>
      <w:pPr>
        <w:spacing w:line="360" w:lineRule="auto"/>
        <w:ind w:firstLine="480" w:firstLineChars="200"/>
        <w:rPr>
          <w:rFonts w:ascii="仿宋" w:hAnsi="仿宋" w:eastAsia="仿宋" w:cs="仿宋"/>
          <w:sz w:val="24"/>
        </w:rPr>
      </w:pPr>
      <w:r>
        <w:rPr>
          <w:rFonts w:hint="eastAsia" w:ascii="仿宋" w:hAnsi="仿宋" w:eastAsia="仿宋" w:cs="仿宋"/>
          <w:sz w:val="24"/>
        </w:rPr>
        <w:t>1、质保期为验收合格后</w:t>
      </w:r>
      <w:permStart w:id="8" w:edGrp="everyone"/>
      <w:permEnd w:id="8"/>
      <w:r>
        <w:rPr>
          <w:rFonts w:hint="eastAsia" w:ascii="仿宋" w:hAnsi="仿宋" w:eastAsia="仿宋" w:cs="仿宋"/>
          <w:sz w:val="24"/>
        </w:rPr>
        <w:t xml:space="preserve">年（含整机所有部件），质保期内出现质量问题，乙方在接到通知后 </w:t>
      </w:r>
      <w:permStart w:id="9" w:edGrp="everyone"/>
      <w:r>
        <w:rPr>
          <w:rFonts w:hint="eastAsia" w:ascii="仿宋" w:hAnsi="仿宋" w:eastAsia="仿宋" w:cs="仿宋"/>
          <w:sz w:val="24"/>
          <w:u w:val="single"/>
        </w:rPr>
        <w:t>***</w:t>
      </w:r>
      <w:permEnd w:id="9"/>
      <w:r>
        <w:rPr>
          <w:rFonts w:hint="eastAsia" w:ascii="仿宋" w:hAnsi="仿宋" w:eastAsia="仿宋" w:cs="仿宋"/>
          <w:sz w:val="24"/>
        </w:rPr>
        <w:t>小时内响应到场，涉及零配件更换的，在</w:t>
      </w:r>
      <w:permStart w:id="10" w:edGrp="everyone"/>
      <w:permEnd w:id="10"/>
      <w:r>
        <w:rPr>
          <w:rFonts w:hint="eastAsia" w:ascii="仿宋" w:hAnsi="仿宋" w:eastAsia="仿宋" w:cs="仿宋"/>
          <w:sz w:val="24"/>
        </w:rPr>
        <w:t>小时内修复；不涉及零配件更换的，在</w:t>
      </w:r>
      <w:permStart w:id="11" w:edGrp="everyone"/>
      <w:permEnd w:id="11"/>
      <w:r>
        <w:rPr>
          <w:rFonts w:hint="eastAsia" w:ascii="仿宋" w:hAnsi="仿宋" w:eastAsia="仿宋" w:cs="仿宋"/>
          <w:sz w:val="24"/>
        </w:rPr>
        <w:t>小时内修复，并承担修复费用；如质保期内，货物经乙方两次维修仍不能达到本合同约定的质量标准，甲方有权采取要求乙方更换全新货物、退货并追究乙方违约责任等措施。（货到现场后由于甲方保管不当造成的问题，乙方亦应负责维修，但费用由甲方负担。）质保期内，如需更换零配件，乙方应保证所更换的零配件与原货物相同规格和品质，费用包括在合同总价中。</w:t>
      </w:r>
    </w:p>
    <w:p>
      <w:pPr>
        <w:spacing w:line="360" w:lineRule="auto"/>
        <w:ind w:firstLine="480" w:firstLineChars="200"/>
        <w:rPr>
          <w:rFonts w:ascii="仿宋" w:hAnsi="仿宋" w:eastAsia="仿宋" w:cs="仿宋"/>
          <w:sz w:val="24"/>
        </w:rPr>
      </w:pPr>
      <w:r>
        <w:rPr>
          <w:rFonts w:hint="eastAsia" w:ascii="仿宋" w:hAnsi="仿宋" w:eastAsia="仿宋" w:cs="仿宋"/>
          <w:sz w:val="24"/>
        </w:rPr>
        <w:t>2、乙方须指派专人负责与甲方联系售后服务事宜。</w:t>
      </w:r>
    </w:p>
    <w:p>
      <w:pPr>
        <w:spacing w:line="360" w:lineRule="auto"/>
        <w:ind w:firstLine="480"/>
        <w:rPr>
          <w:rFonts w:ascii="仿宋" w:hAnsi="仿宋" w:eastAsia="仿宋" w:cs="仿宋"/>
          <w:sz w:val="24"/>
        </w:rPr>
      </w:pPr>
      <w:r>
        <w:rPr>
          <w:rFonts w:hint="eastAsia" w:ascii="仿宋" w:hAnsi="仿宋" w:eastAsia="仿宋" w:cs="仿宋"/>
          <w:sz w:val="24"/>
        </w:rPr>
        <w:t>联系人：</w:t>
      </w:r>
      <w:permStart w:id="12" w:edGrp="everyone"/>
      <w:r>
        <w:rPr>
          <w:rFonts w:hint="eastAsia" w:ascii="仿宋" w:hAnsi="仿宋" w:eastAsia="仿宋" w:cs="仿宋"/>
          <w:sz w:val="24"/>
          <w:u w:val="single"/>
        </w:rPr>
        <w:t>***</w:t>
      </w:r>
      <w:permEnd w:id="12"/>
      <w:r>
        <w:rPr>
          <w:rFonts w:hint="eastAsia" w:ascii="仿宋" w:hAnsi="仿宋" w:eastAsia="仿宋" w:cs="仿宋"/>
          <w:sz w:val="24"/>
        </w:rPr>
        <w:t>，联系方式：</w:t>
      </w:r>
      <w:permStart w:id="13" w:edGrp="everyone"/>
      <w:r>
        <w:rPr>
          <w:rFonts w:hint="eastAsia" w:ascii="仿宋" w:hAnsi="仿宋" w:eastAsia="仿宋" w:cs="仿宋"/>
          <w:sz w:val="24"/>
          <w:u w:val="single"/>
        </w:rPr>
        <w:t>***</w:t>
      </w:r>
      <w:permEnd w:id="13"/>
    </w:p>
    <w:p>
      <w:pPr>
        <w:spacing w:line="360" w:lineRule="auto"/>
        <w:ind w:firstLine="480"/>
        <w:rPr>
          <w:rFonts w:ascii="仿宋" w:hAnsi="仿宋" w:eastAsia="仿宋" w:cs="仿宋"/>
          <w:sz w:val="24"/>
        </w:rPr>
      </w:pPr>
      <w:r>
        <w:rPr>
          <w:rFonts w:hint="eastAsia" w:ascii="仿宋" w:hAnsi="仿宋" w:eastAsia="仿宋" w:cs="仿宋"/>
          <w:sz w:val="24"/>
        </w:rPr>
        <w:t xml:space="preserve">3、在保修期内乙方应保证该货物因故障停用时间小于 </w:t>
      </w:r>
      <w:permStart w:id="14" w:edGrp="everyone"/>
      <w:r>
        <w:rPr>
          <w:rFonts w:hint="eastAsia" w:ascii="仿宋" w:hAnsi="仿宋" w:eastAsia="仿宋" w:cs="仿宋"/>
          <w:sz w:val="24"/>
          <w:u w:val="single"/>
        </w:rPr>
        <w:t>***</w:t>
      </w:r>
      <w:permEnd w:id="14"/>
      <w:r>
        <w:rPr>
          <w:rFonts w:hint="eastAsia" w:ascii="仿宋" w:hAnsi="仿宋" w:eastAsia="仿宋" w:cs="仿宋"/>
          <w:sz w:val="24"/>
        </w:rPr>
        <w:t xml:space="preserve"> 天。</w:t>
      </w:r>
    </w:p>
    <w:p>
      <w:pPr>
        <w:spacing w:line="360" w:lineRule="auto"/>
        <w:ind w:firstLine="480"/>
        <w:rPr>
          <w:rFonts w:ascii="仿宋" w:hAnsi="仿宋" w:eastAsia="仿宋" w:cs="仿宋"/>
          <w:sz w:val="24"/>
        </w:rPr>
      </w:pPr>
      <w:r>
        <w:rPr>
          <w:rFonts w:hint="eastAsia" w:ascii="仿宋" w:hAnsi="仿宋" w:eastAsia="仿宋" w:cs="仿宋"/>
          <w:sz w:val="24"/>
        </w:rPr>
        <w:t>4、若货物涉及计算机软件系统的，乙方有义务为甲方此后对货物完全的使用（含维护）提供便利及支持，包括但不限于源代码、密码的提供，乙方不得拒绝或收取额外费用。</w:t>
      </w:r>
    </w:p>
    <w:p>
      <w:pPr>
        <w:spacing w:line="360" w:lineRule="auto"/>
        <w:ind w:firstLine="480" w:firstLineChars="200"/>
        <w:rPr>
          <w:rFonts w:ascii="仿宋" w:hAnsi="仿宋" w:eastAsia="仿宋" w:cs="仿宋"/>
          <w:sz w:val="24"/>
        </w:rPr>
      </w:pPr>
      <w:r>
        <w:rPr>
          <w:rFonts w:hint="eastAsia" w:ascii="仿宋" w:hAnsi="仿宋" w:eastAsia="仿宋" w:cs="仿宋"/>
          <w:sz w:val="24"/>
        </w:rPr>
        <w:t>5、产品软件升级特别约定：乙方承诺所供产品上安装的软件已获得软件厂商的正规授权并免费为甲方就软件提供升级服务。</w:t>
      </w:r>
    </w:p>
    <w:p>
      <w:pPr>
        <w:pStyle w:val="5"/>
        <w:spacing w:line="360" w:lineRule="auto"/>
        <w:ind w:firstLine="480"/>
        <w:rPr>
          <w:rFonts w:ascii="仿宋" w:hAnsi="仿宋" w:eastAsia="仿宋" w:cs="仿宋"/>
          <w:szCs w:val="24"/>
        </w:rPr>
      </w:pPr>
      <w:r>
        <w:rPr>
          <w:rFonts w:hint="eastAsia" w:ascii="仿宋" w:hAnsi="仿宋" w:eastAsia="仿宋" w:cs="仿宋"/>
          <w:szCs w:val="24"/>
        </w:rPr>
        <w:t>6、维修期间，根据甲方需求，乙方应向甲方提供替用货物。</w:t>
      </w:r>
    </w:p>
    <w:p>
      <w:pPr>
        <w:pStyle w:val="5"/>
        <w:spacing w:line="360" w:lineRule="auto"/>
        <w:ind w:firstLine="480"/>
        <w:rPr>
          <w:rFonts w:ascii="仿宋" w:hAnsi="仿宋" w:eastAsia="仿宋" w:cs="仿宋"/>
          <w:szCs w:val="24"/>
        </w:rPr>
      </w:pPr>
      <w:r>
        <w:rPr>
          <w:rFonts w:hint="eastAsia" w:ascii="仿宋" w:hAnsi="仿宋" w:eastAsia="仿宋" w:cs="仿宋"/>
          <w:szCs w:val="24"/>
        </w:rPr>
        <w:t>7、</w:t>
      </w:r>
      <w:permStart w:id="15" w:edGrp="everyone"/>
      <w:r>
        <w:rPr>
          <w:rFonts w:hint="eastAsia" w:ascii="仿宋" w:hAnsi="仿宋" w:eastAsia="仿宋" w:cs="仿宋"/>
          <w:szCs w:val="24"/>
        </w:rPr>
        <w:t>其他售后服务方案详见附件。</w:t>
      </w:r>
    </w:p>
    <w:permEnd w:id="15"/>
    <w:p>
      <w:pPr>
        <w:tabs>
          <w:tab w:val="left" w:pos="426"/>
          <w:tab w:val="left" w:pos="567"/>
        </w:tabs>
        <w:spacing w:line="360" w:lineRule="auto"/>
        <w:rPr>
          <w:rFonts w:ascii="仿宋" w:hAnsi="仿宋" w:eastAsia="仿宋" w:cs="仿宋"/>
          <w:sz w:val="24"/>
          <w:szCs w:val="28"/>
        </w:rPr>
      </w:pPr>
      <w:r>
        <w:rPr>
          <w:rFonts w:hint="eastAsia" w:ascii="仿宋" w:hAnsi="仿宋" w:eastAsia="仿宋" w:cs="仿宋"/>
          <w:sz w:val="24"/>
          <w:szCs w:val="28"/>
        </w:rPr>
        <w:t>八、违约责任</w:t>
      </w:r>
    </w:p>
    <w:p>
      <w:pPr>
        <w:spacing w:line="360" w:lineRule="auto"/>
        <w:ind w:firstLine="480" w:firstLineChars="200"/>
        <w:rPr>
          <w:rFonts w:ascii="仿宋" w:hAnsi="仿宋" w:eastAsia="仿宋" w:cs="仿宋"/>
          <w:sz w:val="24"/>
        </w:rPr>
      </w:pPr>
      <w:r>
        <w:rPr>
          <w:rFonts w:hint="eastAsia" w:ascii="仿宋" w:hAnsi="仿宋" w:eastAsia="仿宋" w:cs="仿宋"/>
          <w:sz w:val="24"/>
        </w:rPr>
        <w:t>1、甲方违约责任</w:t>
      </w:r>
    </w:p>
    <w:p>
      <w:pPr>
        <w:spacing w:line="360" w:lineRule="auto"/>
        <w:ind w:firstLine="480" w:firstLineChars="200"/>
        <w:rPr>
          <w:rFonts w:ascii="仿宋" w:hAnsi="仿宋" w:eastAsia="仿宋" w:cs="仿宋"/>
          <w:sz w:val="24"/>
        </w:rPr>
      </w:pPr>
      <w:r>
        <w:rPr>
          <w:rFonts w:hint="eastAsia" w:ascii="仿宋" w:hAnsi="仿宋" w:eastAsia="仿宋" w:cs="仿宋"/>
          <w:sz w:val="24"/>
        </w:rPr>
        <w:t>甲方无正当理由拒收货物的，甲方应偿付合同总价百分之十的违约金。</w:t>
      </w:r>
    </w:p>
    <w:p>
      <w:pPr>
        <w:spacing w:line="360" w:lineRule="auto"/>
        <w:ind w:firstLine="480" w:firstLineChars="200"/>
        <w:rPr>
          <w:rFonts w:ascii="仿宋" w:hAnsi="仿宋" w:eastAsia="仿宋" w:cs="仿宋"/>
          <w:sz w:val="24"/>
        </w:rPr>
      </w:pPr>
      <w:r>
        <w:rPr>
          <w:rFonts w:hint="eastAsia" w:ascii="仿宋" w:hAnsi="仿宋" w:eastAsia="仿宋" w:cs="仿宋"/>
          <w:sz w:val="24"/>
        </w:rPr>
        <w:t>2、乙方违约责任</w:t>
      </w:r>
    </w:p>
    <w:p>
      <w:pPr>
        <w:spacing w:line="580" w:lineRule="exact"/>
        <w:ind w:firstLine="360" w:firstLineChars="150"/>
        <w:rPr>
          <w:rFonts w:ascii="仿宋" w:hAnsi="仿宋" w:eastAsia="仿宋" w:cs="仿宋"/>
          <w:sz w:val="24"/>
          <w:szCs w:val="28"/>
        </w:rPr>
      </w:pPr>
      <w:r>
        <w:rPr>
          <w:rFonts w:hint="eastAsia" w:ascii="仿宋" w:hAnsi="仿宋" w:eastAsia="仿宋" w:cs="仿宋"/>
          <w:sz w:val="24"/>
          <w:szCs w:val="28"/>
        </w:rPr>
        <w:t>（1）乙方交付的货物质量不符合合同规定的，在约定的交货时间内经1次调换仍不能达到合同约定的质量要求，甲方有权解除合同，并要求退货。</w:t>
      </w:r>
    </w:p>
    <w:p>
      <w:pPr>
        <w:spacing w:line="580" w:lineRule="exact"/>
        <w:ind w:firstLine="360" w:firstLineChars="150"/>
        <w:rPr>
          <w:rFonts w:ascii="仿宋" w:hAnsi="仿宋" w:eastAsia="仿宋" w:cs="仿宋"/>
          <w:sz w:val="24"/>
          <w:szCs w:val="28"/>
        </w:rPr>
      </w:pPr>
      <w:r>
        <w:rPr>
          <w:rFonts w:hint="eastAsia" w:ascii="仿宋" w:hAnsi="仿宋" w:eastAsia="仿宋" w:cs="仿宋"/>
          <w:sz w:val="24"/>
          <w:szCs w:val="28"/>
        </w:rPr>
        <w:t>（2）质保期内出现质量问题，经2次维修仍不能达到合同约定的质量要求，甲方有权解除合同，并要求退货，要求乙方返还已支付的货款及其利息（其利率按中国人民银行同期同类贷款利率（2019年8月后为LPR）计算）。</w:t>
      </w:r>
    </w:p>
    <w:p>
      <w:pPr>
        <w:spacing w:line="580" w:lineRule="exact"/>
        <w:ind w:firstLine="360" w:firstLineChars="150"/>
        <w:rPr>
          <w:rFonts w:ascii="仿宋" w:hAnsi="仿宋" w:eastAsia="仿宋" w:cs="仿宋"/>
          <w:sz w:val="24"/>
          <w:szCs w:val="28"/>
        </w:rPr>
      </w:pPr>
      <w:r>
        <w:rPr>
          <w:rFonts w:hint="eastAsia" w:ascii="仿宋" w:hAnsi="仿宋" w:eastAsia="仿宋" w:cs="仿宋"/>
          <w:sz w:val="24"/>
          <w:szCs w:val="28"/>
        </w:rPr>
        <w:t>（3）乙方逾期交付货物，每拖延一天，须向甲方支付合同总额千分之三的违约金。乙方逾期交货超过90天，甲方有权解除合同。</w:t>
      </w:r>
    </w:p>
    <w:p>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（4）乙方在安装调试过程中以及售后服务过程中，因未按操作规程施工、操作不当、未采取必要的安全防范措施等原因直接或间接造成甲方及第三方人身、财产损失的，由乙方承担由此造成的全部法律责任。</w:t>
      </w:r>
    </w:p>
    <w:p>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（5）乙方所供货物质量问题导致甲方及第三方人身、财产损失的，乙方承担由此造成的全部法律责任。</w:t>
      </w:r>
    </w:p>
    <w:p>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(6)乙方未按照本合同第六款约定的时限提供合法发票或提供发票瑕疵（包括但不限于发票种类有误、发票金额有误等），甲方付款时限相应顺延并不承担任何延期支付的违约责任。</w:t>
      </w:r>
    </w:p>
    <w:p>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（7）如乙方未兑现省内最低价承诺或以虚假手段供货，乙方须以5倍差价退赔，甲方有权从应付款项中优先扣除，并延期两年支付货款，发生两次此类行为，甲方有权终止合同。</w:t>
      </w:r>
    </w:p>
    <w:p>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（8）乙方因上述违约行为偿付的违约金不足以弥补甲方损失的，还应按甲方实际经济损失足额弥补。</w:t>
      </w:r>
    </w:p>
    <w:p>
      <w:pPr>
        <w:tabs>
          <w:tab w:val="left" w:pos="426"/>
          <w:tab w:val="left" w:pos="567"/>
        </w:tabs>
        <w:spacing w:line="360" w:lineRule="auto"/>
        <w:rPr>
          <w:rFonts w:ascii="仿宋" w:hAnsi="仿宋" w:eastAsia="仿宋" w:cs="仿宋"/>
          <w:sz w:val="24"/>
          <w:szCs w:val="28"/>
        </w:rPr>
      </w:pPr>
      <w:r>
        <w:rPr>
          <w:rFonts w:hint="eastAsia" w:ascii="仿宋" w:hAnsi="仿宋" w:eastAsia="仿宋" w:cs="仿宋"/>
          <w:sz w:val="24"/>
          <w:szCs w:val="28"/>
        </w:rPr>
        <w:t>九、廉洁约定</w:t>
      </w:r>
    </w:p>
    <w:p>
      <w:pPr>
        <w:spacing w:line="360" w:lineRule="auto"/>
        <w:ind w:firstLine="480" w:firstLineChars="200"/>
        <w:rPr>
          <w:rFonts w:ascii="仿宋" w:hAnsi="仿宋" w:eastAsia="仿宋" w:cs="仿宋"/>
          <w:sz w:val="24"/>
        </w:rPr>
      </w:pPr>
      <w:r>
        <w:rPr>
          <w:rFonts w:hint="eastAsia" w:ascii="仿宋" w:hAnsi="仿宋" w:eastAsia="仿宋" w:cs="仿宋"/>
          <w:sz w:val="24"/>
        </w:rPr>
        <w:t>甲乙双方及相关人员均应严格遵守有关廉洁规定，共同签署《廉洁购销协议》。乙方公司或相关人员如有商业贿赂等违法违纪行为，甲方可单方解除合同，取消乙方供货资格，解除合同造成的损失由乙方承担。</w:t>
      </w:r>
    </w:p>
    <w:p>
      <w:pPr>
        <w:tabs>
          <w:tab w:val="left" w:pos="426"/>
          <w:tab w:val="left" w:pos="567"/>
        </w:tabs>
        <w:spacing w:line="360" w:lineRule="auto"/>
        <w:rPr>
          <w:rFonts w:ascii="仿宋" w:hAnsi="仿宋" w:eastAsia="仿宋" w:cs="仿宋"/>
          <w:sz w:val="24"/>
          <w:szCs w:val="28"/>
        </w:rPr>
      </w:pPr>
      <w:r>
        <w:rPr>
          <w:rFonts w:hint="eastAsia" w:ascii="仿宋" w:hAnsi="仿宋" w:eastAsia="仿宋" w:cs="仿宋"/>
          <w:sz w:val="24"/>
          <w:szCs w:val="28"/>
        </w:rPr>
        <w:t>十、争议解决</w:t>
      </w:r>
    </w:p>
    <w:p>
      <w:pPr>
        <w:spacing w:line="360" w:lineRule="auto"/>
        <w:ind w:firstLine="480" w:firstLineChars="200"/>
        <w:rPr>
          <w:rFonts w:ascii="仿宋" w:hAnsi="仿宋" w:eastAsia="仿宋" w:cs="仿宋"/>
          <w:sz w:val="24"/>
        </w:rPr>
      </w:pPr>
      <w:r>
        <w:rPr>
          <w:rFonts w:hint="eastAsia" w:ascii="仿宋" w:hAnsi="仿宋" w:eastAsia="仿宋" w:cs="仿宋"/>
          <w:sz w:val="24"/>
        </w:rPr>
        <w:t>1、因货物的质量问题发生争议，由质量技术监督部门或其指定的质量鉴定机构进行质量鉴定。货物符合标准的，鉴定费由甲方承担；货物不符合质量标准的，鉴定费由乙方承担。</w:t>
      </w:r>
    </w:p>
    <w:p>
      <w:pPr>
        <w:tabs>
          <w:tab w:val="left" w:pos="540"/>
        </w:tabs>
        <w:spacing w:line="360" w:lineRule="auto"/>
        <w:ind w:firstLine="480" w:firstLineChars="200"/>
        <w:rPr>
          <w:rFonts w:ascii="仿宋" w:hAnsi="仿宋" w:eastAsia="仿宋" w:cs="仿宋"/>
          <w:sz w:val="24"/>
        </w:rPr>
      </w:pPr>
      <w:r>
        <w:rPr>
          <w:rFonts w:hint="eastAsia" w:ascii="仿宋" w:hAnsi="仿宋" w:eastAsia="仿宋" w:cs="仿宋"/>
          <w:sz w:val="24"/>
        </w:rPr>
        <w:t>2、合同履行期间,若双方发生争议，可协商或由有关部门调解解决，协商或调解不成的，任何一方均有权向四川省成都市青羊区人民法院起诉。</w:t>
      </w:r>
    </w:p>
    <w:p>
      <w:pPr>
        <w:tabs>
          <w:tab w:val="left" w:pos="426"/>
          <w:tab w:val="left" w:pos="567"/>
        </w:tabs>
        <w:spacing w:line="360" w:lineRule="auto"/>
        <w:rPr>
          <w:rFonts w:ascii="仿宋" w:hAnsi="仿宋" w:eastAsia="仿宋" w:cs="仿宋"/>
          <w:sz w:val="24"/>
          <w:szCs w:val="28"/>
        </w:rPr>
      </w:pPr>
      <w:r>
        <w:rPr>
          <w:rFonts w:hint="eastAsia" w:ascii="仿宋" w:hAnsi="仿宋" w:eastAsia="仿宋" w:cs="仿宋"/>
          <w:sz w:val="24"/>
          <w:szCs w:val="28"/>
        </w:rPr>
        <w:t>十一、送达</w:t>
      </w:r>
    </w:p>
    <w:p>
      <w:pPr>
        <w:pStyle w:val="32"/>
        <w:spacing w:line="41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甲方送达地址：</w:t>
      </w:r>
    </w:p>
    <w:p>
      <w:pPr>
        <w:pStyle w:val="32"/>
        <w:spacing w:line="41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乙方送达地址：</w:t>
      </w:r>
    </w:p>
    <w:p>
      <w:pPr>
        <w:spacing w:line="360" w:lineRule="auto"/>
        <w:ind w:firstLine="480"/>
        <w:rPr>
          <w:rFonts w:ascii="仿宋" w:hAnsi="仿宋" w:eastAsia="仿宋" w:cs="仿宋"/>
          <w:sz w:val="24"/>
        </w:rPr>
      </w:pPr>
      <w:r>
        <w:rPr>
          <w:rFonts w:hint="eastAsia" w:ascii="仿宋" w:hAnsi="仿宋" w:eastAsia="仿宋" w:cs="仿宋"/>
          <w:sz w:val="24"/>
        </w:rPr>
        <w:t>甲、乙双方关于本合同履行及相关事宜的通知，以及法院与国家机关因本合同争议发出的通知或司法文书（包括但不限于传票、判决书、裁定书、调解书等），应送达至甲乙双方在本合同中提供的地址或在此之后一方以书面形式通知另一方的其他地址。该等通知以专人递送在收到时视为正式送达、或以邮寄方式寄出3个工作日后视为正式送达，或以快递方式在交付后的第3个工作日视为正式送达。若一方地址发生变动，应及时书面通知另一方，否则仍以本合同载明的文书送达地址为准。</w:t>
      </w:r>
    </w:p>
    <w:p>
      <w:pPr>
        <w:tabs>
          <w:tab w:val="left" w:pos="426"/>
          <w:tab w:val="left" w:pos="567"/>
        </w:tabs>
        <w:spacing w:line="360" w:lineRule="auto"/>
        <w:rPr>
          <w:rFonts w:ascii="仿宋" w:hAnsi="仿宋" w:eastAsia="仿宋" w:cs="仿宋"/>
          <w:sz w:val="24"/>
          <w:szCs w:val="28"/>
        </w:rPr>
      </w:pPr>
      <w:r>
        <w:rPr>
          <w:rFonts w:hint="eastAsia" w:ascii="仿宋" w:hAnsi="仿宋" w:eastAsia="仿宋" w:cs="仿宋"/>
          <w:sz w:val="24"/>
          <w:szCs w:val="28"/>
        </w:rPr>
        <w:t>十二、合同文件构成</w:t>
      </w:r>
    </w:p>
    <w:p>
      <w:pPr>
        <w:spacing w:line="360" w:lineRule="auto"/>
        <w:ind w:firstLine="480" w:firstLineChars="200"/>
        <w:rPr>
          <w:rFonts w:ascii="仿宋" w:hAnsi="仿宋" w:eastAsia="仿宋" w:cs="仿宋"/>
          <w:sz w:val="24"/>
        </w:rPr>
      </w:pPr>
      <w:r>
        <w:rPr>
          <w:rFonts w:hint="eastAsia" w:ascii="仿宋" w:hAnsi="仿宋" w:eastAsia="仿宋" w:cs="仿宋"/>
          <w:sz w:val="24"/>
        </w:rPr>
        <w:t>1、本采购合同与下列文件一起构成合同文件，组成合同的各项文件应互相解释，互为说明。</w:t>
      </w:r>
    </w:p>
    <w:p>
      <w:pPr>
        <w:spacing w:line="360" w:lineRule="auto"/>
        <w:ind w:firstLine="480" w:firstLineChars="200"/>
        <w:rPr>
          <w:rFonts w:ascii="仿宋" w:hAnsi="仿宋" w:eastAsia="仿宋" w:cs="仿宋"/>
          <w:sz w:val="24"/>
        </w:rPr>
      </w:pPr>
      <w:r>
        <w:rPr>
          <w:rFonts w:hint="eastAsia" w:ascii="仿宋" w:hAnsi="仿宋" w:eastAsia="仿宋" w:cs="仿宋"/>
          <w:sz w:val="24"/>
        </w:rPr>
        <w:t>（1）合同协议书；（2）中选通知书（如果有）；（3）投标函及投标函附录（如果有）；（4）招标文件（或比选文件）；（5）投标文件（或响应文件）；（6）其他合同文件。在合同订立及履行过程中形成的与合同有关的文件均构成合同组成部分。</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上述各项合同文件包括合同当事人就该项合同文件所作出的补充和修改，属于同一类内容的文件，应以最新签署的为准。 </w:t>
      </w:r>
    </w:p>
    <w:p>
      <w:pPr>
        <w:tabs>
          <w:tab w:val="left" w:pos="426"/>
          <w:tab w:val="left" w:pos="567"/>
        </w:tabs>
        <w:spacing w:line="360" w:lineRule="auto"/>
        <w:rPr>
          <w:rFonts w:ascii="仿宋" w:hAnsi="仿宋" w:eastAsia="仿宋" w:cs="仿宋"/>
          <w:sz w:val="24"/>
          <w:szCs w:val="28"/>
        </w:rPr>
      </w:pPr>
      <w:r>
        <w:rPr>
          <w:rFonts w:hint="eastAsia" w:ascii="仿宋" w:hAnsi="仿宋" w:eastAsia="仿宋" w:cs="仿宋"/>
          <w:sz w:val="24"/>
          <w:szCs w:val="28"/>
        </w:rPr>
        <w:t>十三、其他</w:t>
      </w:r>
    </w:p>
    <w:p>
      <w:pPr>
        <w:spacing w:line="360" w:lineRule="auto"/>
        <w:ind w:firstLine="480"/>
        <w:rPr>
          <w:rFonts w:ascii="仿宋" w:hAnsi="仿宋" w:eastAsia="仿宋" w:cs="仿宋"/>
        </w:rPr>
      </w:pPr>
      <w:r>
        <w:rPr>
          <w:rFonts w:hint="eastAsia" w:ascii="仿宋" w:hAnsi="仿宋" w:eastAsia="仿宋" w:cs="仿宋"/>
          <w:sz w:val="24"/>
        </w:rPr>
        <w:t>1、如有未尽事宜，由双方依法订立补充合同。补充合同、附件为本合同的组成部分，与本合同具有同等法律效力。</w:t>
      </w:r>
    </w:p>
    <w:p>
      <w:pPr>
        <w:spacing w:line="360" w:lineRule="auto"/>
        <w:ind w:firstLine="480" w:firstLineChars="200"/>
        <w:rPr>
          <w:rFonts w:ascii="仿宋" w:hAnsi="仿宋" w:eastAsia="仿宋" w:cs="仿宋"/>
          <w:sz w:val="24"/>
        </w:rPr>
      </w:pPr>
      <w:r>
        <w:rPr>
          <w:rFonts w:hint="eastAsia" w:ascii="仿宋" w:hAnsi="仿宋" w:eastAsia="仿宋" w:cs="仿宋"/>
          <w:sz w:val="24"/>
        </w:rPr>
        <w:t>2、本合同一式   份，自双方签章之日起生效。甲方  份，乙方  份。</w:t>
      </w:r>
    </w:p>
    <w:p>
      <w:pPr>
        <w:spacing w:line="360" w:lineRule="auto"/>
        <w:ind w:firstLine="480" w:firstLineChars="200"/>
        <w:rPr>
          <w:rFonts w:ascii="仿宋" w:hAnsi="仿宋" w:eastAsia="仿宋" w:cs="仿宋"/>
          <w:sz w:val="24"/>
        </w:rPr>
      </w:pPr>
      <w:r>
        <w:rPr>
          <w:rFonts w:hint="eastAsia" w:ascii="仿宋" w:hAnsi="仿宋" w:eastAsia="仿宋" w:cs="仿宋"/>
          <w:sz w:val="24"/>
        </w:rPr>
        <w:t>后附：</w:t>
      </w:r>
    </w:p>
    <w:p>
      <w:pPr>
        <w:spacing w:line="360" w:lineRule="auto"/>
        <w:ind w:firstLine="480" w:firstLineChars="200"/>
        <w:rPr>
          <w:rFonts w:ascii="仿宋" w:hAnsi="仿宋" w:eastAsia="仿宋" w:cs="仿宋"/>
          <w:sz w:val="24"/>
        </w:rPr>
      </w:pPr>
      <w:r>
        <w:rPr>
          <w:rFonts w:hint="eastAsia" w:ascii="仿宋" w:hAnsi="仿宋" w:eastAsia="仿宋" w:cs="仿宋"/>
          <w:sz w:val="24"/>
        </w:rPr>
        <w:t>附件一：配置清单</w:t>
      </w:r>
    </w:p>
    <w:p>
      <w:pPr>
        <w:spacing w:line="360" w:lineRule="auto"/>
        <w:ind w:firstLine="480" w:firstLineChars="200"/>
        <w:rPr>
          <w:rFonts w:ascii="仿宋" w:hAnsi="仿宋" w:eastAsia="仿宋" w:cs="仿宋"/>
          <w:sz w:val="24"/>
        </w:rPr>
      </w:pPr>
      <w:r>
        <w:rPr>
          <w:rFonts w:hint="eastAsia" w:ascii="仿宋" w:hAnsi="仿宋" w:eastAsia="仿宋" w:cs="仿宋"/>
          <w:sz w:val="24"/>
        </w:rPr>
        <w:t>附件二：售后服务承诺书（需厂家盖章）</w:t>
      </w:r>
    </w:p>
    <w:p>
      <w:pPr>
        <w:spacing w:line="360" w:lineRule="auto"/>
        <w:ind w:firstLine="480" w:firstLineChars="200"/>
        <w:rPr>
          <w:rFonts w:ascii="仿宋" w:hAnsi="仿宋" w:eastAsia="仿宋" w:cs="仿宋"/>
          <w:sz w:val="24"/>
        </w:rPr>
      </w:pPr>
      <w:r>
        <w:rPr>
          <w:rFonts w:hint="eastAsia" w:ascii="仿宋" w:hAnsi="仿宋" w:eastAsia="仿宋" w:cs="仿宋"/>
          <w:sz w:val="24"/>
        </w:rPr>
        <w:t>附件三：培训计划</w:t>
      </w:r>
    </w:p>
    <w:p>
      <w:pPr>
        <w:ind w:firstLine="472" w:firstLineChars="196"/>
        <w:rPr>
          <w:rFonts w:ascii="仿宋" w:hAnsi="仿宋" w:eastAsia="仿宋" w:cs="仿宋"/>
          <w:b/>
          <w:sz w:val="24"/>
        </w:rPr>
      </w:pPr>
      <w:r>
        <w:rPr>
          <w:rFonts w:hint="eastAsia" w:ascii="仿宋" w:hAnsi="仿宋" w:eastAsia="仿宋" w:cs="仿宋"/>
          <w:b/>
          <w:sz w:val="24"/>
        </w:rPr>
        <w:t>（以下无正文）</w:t>
      </w:r>
    </w:p>
    <w:p>
      <w:pPr>
        <w:spacing w:line="360" w:lineRule="auto"/>
        <w:ind w:firstLine="590" w:firstLineChars="246"/>
        <w:rPr>
          <w:rFonts w:ascii="仿宋" w:hAnsi="仿宋" w:eastAsia="仿宋" w:cs="仿宋"/>
          <w:sz w:val="24"/>
        </w:rPr>
      </w:pPr>
    </w:p>
    <w:p>
      <w:pPr>
        <w:spacing w:line="360" w:lineRule="auto"/>
        <w:rPr>
          <w:rFonts w:ascii="仿宋" w:hAnsi="仿宋" w:eastAsia="仿宋" w:cs="仿宋"/>
          <w:b/>
          <w:bCs/>
          <w:sz w:val="24"/>
        </w:rPr>
      </w:pPr>
    </w:p>
    <w:p>
      <w:pPr>
        <w:spacing w:line="360" w:lineRule="auto"/>
        <w:rPr>
          <w:rFonts w:ascii="仿宋" w:hAnsi="仿宋" w:eastAsia="仿宋" w:cs="仿宋"/>
          <w:sz w:val="24"/>
        </w:rPr>
      </w:pPr>
      <w:r>
        <w:rPr>
          <w:rFonts w:hint="eastAsia" w:ascii="仿宋" w:hAnsi="仿宋" w:eastAsia="仿宋" w:cs="仿宋"/>
          <w:sz w:val="24"/>
        </w:rPr>
        <w:t xml:space="preserve">甲方：   （盖章）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 xml:space="preserve">       乙方：   （盖章）</w:t>
      </w:r>
    </w:p>
    <w:p>
      <w:pPr>
        <w:spacing w:line="360" w:lineRule="auto"/>
        <w:rPr>
          <w:rFonts w:ascii="仿宋" w:hAnsi="仿宋" w:eastAsia="仿宋" w:cs="仿宋"/>
          <w:sz w:val="24"/>
        </w:rPr>
      </w:pPr>
    </w:p>
    <w:p>
      <w:pPr>
        <w:rPr>
          <w:rFonts w:ascii="仿宋" w:hAnsi="仿宋" w:eastAsia="仿宋" w:cs="仿宋"/>
          <w:sz w:val="28"/>
          <w:szCs w:val="36"/>
        </w:rPr>
      </w:pPr>
    </w:p>
    <w:p>
      <w:pPr>
        <w:rPr>
          <w:rFonts w:ascii="仿宋" w:hAnsi="仿宋" w:eastAsia="仿宋" w:cs="仿宋"/>
          <w:sz w:val="28"/>
          <w:szCs w:val="36"/>
        </w:rPr>
      </w:pPr>
      <w:r>
        <w:rPr>
          <w:rFonts w:hint="eastAsia" w:ascii="仿宋" w:hAnsi="仿宋" w:eastAsia="仿宋" w:cs="仿宋"/>
          <w:sz w:val="28"/>
          <w:szCs w:val="36"/>
        </w:rPr>
        <w:t>法定代表人（授权代表）：         法定代表人（授权代表）：</w:t>
      </w:r>
    </w:p>
    <w:p>
      <w:pPr>
        <w:rPr>
          <w:rFonts w:ascii="仿宋" w:hAnsi="仿宋" w:eastAsia="仿宋" w:cs="仿宋"/>
          <w:sz w:val="28"/>
          <w:szCs w:val="36"/>
        </w:rPr>
      </w:pPr>
      <w:r>
        <w:rPr>
          <w:rFonts w:hint="eastAsia" w:ascii="仿宋" w:hAnsi="仿宋" w:eastAsia="仿宋" w:cs="仿宋"/>
          <w:sz w:val="28"/>
          <w:szCs w:val="36"/>
        </w:rPr>
        <w:t>地    址：                       地    址：</w:t>
      </w:r>
    </w:p>
    <w:p>
      <w:pPr>
        <w:rPr>
          <w:rFonts w:ascii="仿宋" w:hAnsi="仿宋" w:eastAsia="仿宋" w:cs="仿宋"/>
          <w:sz w:val="28"/>
          <w:szCs w:val="36"/>
        </w:rPr>
      </w:pPr>
      <w:r>
        <w:rPr>
          <w:rFonts w:hint="eastAsia" w:ascii="仿宋" w:hAnsi="仿宋" w:eastAsia="仿宋" w:cs="仿宋"/>
          <w:sz w:val="28"/>
          <w:szCs w:val="36"/>
        </w:rPr>
        <w:t>开户银行：                       开户银行：</w:t>
      </w:r>
    </w:p>
    <w:p>
      <w:pPr>
        <w:rPr>
          <w:rFonts w:ascii="仿宋" w:hAnsi="仿宋" w:eastAsia="仿宋" w:cs="仿宋"/>
          <w:sz w:val="28"/>
          <w:szCs w:val="36"/>
        </w:rPr>
      </w:pPr>
      <w:r>
        <w:rPr>
          <w:rFonts w:hint="eastAsia" w:ascii="仿宋" w:hAnsi="仿宋" w:eastAsia="仿宋" w:cs="仿宋"/>
          <w:sz w:val="28"/>
          <w:szCs w:val="36"/>
        </w:rPr>
        <w:t>账号：                           账号：</w:t>
      </w:r>
    </w:p>
    <w:p>
      <w:pPr>
        <w:rPr>
          <w:rFonts w:ascii="仿宋" w:hAnsi="仿宋" w:eastAsia="仿宋" w:cs="仿宋"/>
          <w:sz w:val="28"/>
          <w:szCs w:val="36"/>
        </w:rPr>
      </w:pPr>
      <w:r>
        <w:rPr>
          <w:rFonts w:hint="eastAsia" w:ascii="仿宋" w:hAnsi="仿宋" w:eastAsia="仿宋" w:cs="仿宋"/>
          <w:sz w:val="28"/>
          <w:szCs w:val="36"/>
        </w:rPr>
        <w:t>电    话：                       电    话：</w:t>
      </w:r>
    </w:p>
    <w:p>
      <w:pPr>
        <w:rPr>
          <w:rFonts w:ascii="仿宋" w:hAnsi="仿宋" w:eastAsia="仿宋" w:cs="仿宋"/>
          <w:sz w:val="28"/>
          <w:szCs w:val="36"/>
        </w:rPr>
      </w:pPr>
      <w:r>
        <w:rPr>
          <w:rFonts w:hint="eastAsia" w:ascii="仿宋" w:hAnsi="仿宋" w:eastAsia="仿宋" w:cs="仿宋"/>
          <w:sz w:val="28"/>
          <w:szCs w:val="36"/>
        </w:rPr>
        <w:t>传    真：                       传    真：</w:t>
      </w:r>
    </w:p>
    <w:p>
      <w:pPr>
        <w:rPr>
          <w:rFonts w:ascii="仿宋" w:hAnsi="仿宋" w:eastAsia="仿宋" w:cs="仿宋"/>
          <w:sz w:val="28"/>
          <w:szCs w:val="36"/>
        </w:rPr>
      </w:pPr>
      <w:r>
        <w:rPr>
          <w:rFonts w:hint="eastAsia" w:ascii="仿宋" w:hAnsi="仿宋" w:eastAsia="仿宋" w:cs="仿宋"/>
          <w:sz w:val="28"/>
          <w:szCs w:val="36"/>
        </w:rPr>
        <w:t xml:space="preserve">签约日期：   年   月   日 </w:t>
      </w:r>
      <w:r>
        <w:rPr>
          <w:rFonts w:hint="eastAsia" w:ascii="仿宋" w:hAnsi="仿宋" w:eastAsia="仿宋" w:cs="仿宋"/>
          <w:sz w:val="28"/>
          <w:szCs w:val="36"/>
        </w:rPr>
        <w:tab/>
      </w:r>
      <w:r>
        <w:rPr>
          <w:rFonts w:hint="eastAsia" w:ascii="仿宋" w:hAnsi="仿宋" w:eastAsia="仿宋" w:cs="仿宋"/>
          <w:sz w:val="28"/>
          <w:szCs w:val="36"/>
        </w:rPr>
        <w:tab/>
      </w:r>
      <w:r>
        <w:rPr>
          <w:rFonts w:hint="eastAsia" w:ascii="仿宋" w:hAnsi="仿宋" w:eastAsia="仿宋" w:cs="仿宋"/>
          <w:sz w:val="28"/>
          <w:szCs w:val="36"/>
        </w:rPr>
        <w:tab/>
      </w:r>
      <w:r>
        <w:rPr>
          <w:rFonts w:hint="eastAsia" w:ascii="仿宋" w:hAnsi="仿宋" w:eastAsia="仿宋" w:cs="仿宋"/>
          <w:sz w:val="28"/>
          <w:szCs w:val="36"/>
        </w:rPr>
        <w:t>签约日期：     年   月   日</w:t>
      </w:r>
    </w:p>
    <w:p>
      <w:pPr>
        <w:spacing w:line="360" w:lineRule="auto"/>
        <w:rPr>
          <w:rStyle w:val="31"/>
          <w:rFonts w:ascii="仿宋" w:hAnsi="仿宋" w:eastAsia="仿宋" w:cs="仿宋"/>
        </w:rPr>
      </w:pPr>
      <w:r>
        <w:rPr>
          <w:rFonts w:hint="eastAsia" w:ascii="仿宋" w:hAnsi="仿宋" w:eastAsia="仿宋" w:cs="仿宋"/>
          <w:sz w:val="24"/>
        </w:rPr>
        <w:br w:type="page"/>
      </w:r>
      <w:bookmarkStart w:id="96" w:name="_Toc26821"/>
      <w:bookmarkStart w:id="97" w:name="_Toc12729"/>
      <w:r>
        <w:rPr>
          <w:rFonts w:hint="eastAsia" w:ascii="仿宋" w:hAnsi="仿宋" w:eastAsia="仿宋" w:cs="仿宋"/>
          <w:sz w:val="28"/>
          <w:szCs w:val="36"/>
        </w:rPr>
        <w:t>附件：货物配置清单</w:t>
      </w:r>
      <w:bookmarkEnd w:id="96"/>
      <w:bookmarkEnd w:id="97"/>
    </w:p>
    <w:p>
      <w:pPr>
        <w:spacing w:line="360" w:lineRule="auto"/>
        <w:rPr>
          <w:rStyle w:val="34"/>
        </w:rPr>
      </w:pPr>
      <w:r>
        <w:rPr>
          <w:sz w:val="24"/>
          <w:u w:val="single"/>
        </w:rPr>
        <w:br w:type="page"/>
      </w:r>
      <w:bookmarkStart w:id="98" w:name="_Toc19583"/>
      <w:bookmarkStart w:id="99" w:name="_Toc14877"/>
      <w:r>
        <w:rPr>
          <w:rFonts w:hint="eastAsia" w:ascii="仿宋" w:hAnsi="仿宋" w:eastAsia="仿宋" w:cs="仿宋"/>
          <w:sz w:val="28"/>
          <w:szCs w:val="36"/>
        </w:rPr>
        <w:t>附件：货物技术参数</w:t>
      </w:r>
      <w:bookmarkEnd w:id="98"/>
      <w:bookmarkEnd w:id="99"/>
    </w:p>
    <w:p>
      <w:pPr>
        <w:spacing w:line="360" w:lineRule="auto"/>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jc w:val="center"/>
        <w:rPr>
          <w:b/>
          <w:bCs/>
          <w:sz w:val="44"/>
          <w:szCs w:val="52"/>
        </w:rPr>
      </w:pPr>
      <w:r>
        <w:rPr>
          <w:rFonts w:hint="eastAsia"/>
          <w:b/>
          <w:bCs/>
          <w:sz w:val="44"/>
          <w:szCs w:val="52"/>
        </w:rPr>
        <w:t>廉洁购销协议</w:t>
      </w:r>
    </w:p>
    <w:p>
      <w:pPr>
        <w:rPr>
          <w:rFonts w:ascii="仿宋" w:hAnsi="仿宋" w:eastAsia="仿宋"/>
          <w:sz w:val="28"/>
          <w:szCs w:val="28"/>
        </w:rPr>
      </w:pPr>
      <w:r>
        <w:rPr>
          <w:rFonts w:hint="eastAsia" w:ascii="仿宋" w:hAnsi="仿宋" w:eastAsia="仿宋"/>
          <w:sz w:val="28"/>
          <w:szCs w:val="28"/>
        </w:rPr>
        <w:t>甲方：四川省人民医院</w:t>
      </w:r>
    </w:p>
    <w:p>
      <w:pPr>
        <w:rPr>
          <w:rFonts w:ascii="仿宋" w:hAnsi="仿宋" w:eastAsia="仿宋"/>
          <w:sz w:val="28"/>
          <w:szCs w:val="28"/>
        </w:rPr>
      </w:pPr>
      <w:r>
        <w:rPr>
          <w:rFonts w:hint="eastAsia" w:ascii="仿宋" w:hAnsi="仿宋" w:eastAsia="仿宋"/>
          <w:sz w:val="28"/>
          <w:szCs w:val="28"/>
        </w:rPr>
        <w:t>乙方：</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为进一步加强廉政建设,预防医药购销领域不正之风,我院与供应商签订如下协议,共同遵守:</w:t>
      </w:r>
    </w:p>
    <w:p>
      <w:pPr>
        <w:ind w:firstLine="560" w:firstLineChars="200"/>
        <w:rPr>
          <w:rFonts w:ascii="仿宋" w:hAnsi="仿宋" w:eastAsia="仿宋"/>
          <w:sz w:val="28"/>
          <w:szCs w:val="28"/>
        </w:rPr>
      </w:pPr>
      <w:r>
        <w:rPr>
          <w:rFonts w:hint="eastAsia" w:ascii="仿宋" w:hAnsi="仿宋" w:eastAsia="仿宋"/>
          <w:sz w:val="28"/>
          <w:szCs w:val="28"/>
        </w:rPr>
        <w:t>一、甲方工作人员不得利用职务和招投标等工作之便,暗示、索要和收受供应商任何形式的财物、提成、回扣等一切不正当利益。</w:t>
      </w:r>
    </w:p>
    <w:p>
      <w:pPr>
        <w:ind w:firstLine="560" w:firstLineChars="200"/>
        <w:rPr>
          <w:rFonts w:ascii="仿宋" w:hAnsi="仿宋" w:eastAsia="仿宋"/>
          <w:sz w:val="28"/>
          <w:szCs w:val="28"/>
        </w:rPr>
      </w:pPr>
      <w:r>
        <w:rPr>
          <w:rFonts w:hint="eastAsia" w:ascii="仿宋" w:hAnsi="仿宋" w:eastAsia="仿宋"/>
          <w:sz w:val="28"/>
          <w:szCs w:val="28"/>
        </w:rPr>
        <w:t>二、甲方工作人员严格执行国家及我院的采购管理制度，如有违反,一经查实,按有关规定严肃处理并追究相关人员责任。</w:t>
      </w:r>
    </w:p>
    <w:p>
      <w:pPr>
        <w:ind w:firstLine="560" w:firstLineChars="200"/>
        <w:rPr>
          <w:rFonts w:ascii="仿宋" w:hAnsi="仿宋" w:eastAsia="仿宋"/>
          <w:sz w:val="28"/>
          <w:szCs w:val="28"/>
        </w:rPr>
      </w:pPr>
      <w:r>
        <w:rPr>
          <w:rFonts w:hint="eastAsia" w:ascii="仿宋" w:hAnsi="仿宋" w:eastAsia="仿宋"/>
          <w:sz w:val="28"/>
          <w:szCs w:val="28"/>
        </w:rPr>
        <w:t>三、乙方及其代理人承诺严格按照国家相关法律法规和行业规范向甲方提供学术推广、技术咨询活动，上述活动不与甲方的采购行为挂钩。乙方不得在甲方医疗服务区域内从事任何形式的商业促销、宣传推广活动。</w:t>
      </w:r>
    </w:p>
    <w:p>
      <w:pPr>
        <w:ind w:firstLine="560" w:firstLineChars="200"/>
        <w:rPr>
          <w:rFonts w:ascii="仿宋" w:hAnsi="仿宋" w:eastAsia="仿宋"/>
          <w:sz w:val="28"/>
          <w:szCs w:val="28"/>
        </w:rPr>
      </w:pPr>
      <w:r>
        <w:rPr>
          <w:rFonts w:hint="eastAsia" w:ascii="仿宋" w:hAnsi="仿宋" w:eastAsia="仿宋"/>
          <w:sz w:val="28"/>
          <w:szCs w:val="28"/>
        </w:rPr>
        <w:t>四、乙方及其代理人不得以宣传费、赞助费、科研费、劳务费、咨询费、佣金、学术活动、外出考察等名义，或者以报销各种费用等变相给付财物的形式，获得业务或保持业务。</w:t>
      </w:r>
    </w:p>
    <w:p>
      <w:pPr>
        <w:ind w:firstLine="560" w:firstLineChars="200"/>
        <w:rPr>
          <w:rFonts w:ascii="仿宋" w:hAnsi="仿宋" w:eastAsia="仿宋"/>
          <w:sz w:val="28"/>
          <w:szCs w:val="28"/>
        </w:rPr>
      </w:pPr>
      <w:r>
        <w:rPr>
          <w:rFonts w:hint="eastAsia" w:ascii="仿宋" w:hAnsi="仿宋" w:eastAsia="仿宋"/>
          <w:sz w:val="28"/>
          <w:szCs w:val="28"/>
        </w:rPr>
        <w:t>五、乙方承诺以自身名义与甲方开展合同约定范围的业务合作并依法独立承担法律责任。乙方不得擅自转委托其他服务商或者采取出租出借经营许可证、允许挂靠经营等方式变相转委托其他服务商履行合同中权利、义务。</w:t>
      </w:r>
    </w:p>
    <w:p>
      <w:pPr>
        <w:ind w:firstLine="560" w:firstLineChars="200"/>
        <w:rPr>
          <w:rFonts w:ascii="仿宋" w:hAnsi="仿宋" w:eastAsia="仿宋"/>
          <w:sz w:val="28"/>
          <w:szCs w:val="28"/>
        </w:rPr>
      </w:pPr>
      <w:r>
        <w:rPr>
          <w:rFonts w:hint="eastAsia" w:ascii="仿宋" w:hAnsi="仿宋" w:eastAsia="仿宋"/>
          <w:sz w:val="28"/>
          <w:szCs w:val="28"/>
        </w:rPr>
        <w:t>六、乙方必须承诺向我院供货的同规格型号同质量等级医用物资为全省最低价，办公用品、装修材料、营养科食材、工会福利等为同时期成都市集团采购最低价。</w:t>
      </w:r>
    </w:p>
    <w:p>
      <w:pPr>
        <w:ind w:firstLine="560" w:firstLineChars="200"/>
        <w:rPr>
          <w:rFonts w:ascii="仿宋" w:hAnsi="仿宋" w:eastAsia="仿宋"/>
          <w:sz w:val="28"/>
          <w:szCs w:val="28"/>
        </w:rPr>
      </w:pPr>
      <w:r>
        <w:rPr>
          <w:rFonts w:hint="eastAsia" w:ascii="仿宋" w:hAnsi="仿宋" w:eastAsia="仿宋"/>
          <w:sz w:val="28"/>
          <w:szCs w:val="28"/>
        </w:rPr>
        <w:t>七、乙方违反上述承诺者，甲方单方面终止合作协议，并依法追究乙方的违约责任。</w:t>
      </w:r>
    </w:p>
    <w:p>
      <w:pPr>
        <w:ind w:firstLine="560" w:firstLineChars="200"/>
        <w:rPr>
          <w:rFonts w:ascii="仿宋" w:hAnsi="仿宋" w:eastAsia="仿宋"/>
          <w:sz w:val="28"/>
          <w:szCs w:val="28"/>
        </w:rPr>
      </w:pPr>
      <w:r>
        <w:rPr>
          <w:rFonts w:hint="eastAsia" w:ascii="仿宋" w:hAnsi="仿宋" w:eastAsia="仿宋"/>
          <w:sz w:val="28"/>
          <w:szCs w:val="28"/>
        </w:rPr>
        <w:t>八、本协议一式三份,归口管理部门、供应商、招标采购中心各执一份。</w:t>
      </w:r>
    </w:p>
    <w:p>
      <w:pPr>
        <w:ind w:firstLine="560" w:firstLineChars="200"/>
        <w:rPr>
          <w:rFonts w:ascii="仿宋" w:hAnsi="仿宋" w:eastAsia="仿宋"/>
          <w:sz w:val="28"/>
          <w:szCs w:val="28"/>
        </w:rPr>
      </w:pPr>
      <w:r>
        <w:rPr>
          <w:rFonts w:hint="eastAsia" w:ascii="仿宋" w:hAnsi="仿宋" w:eastAsia="仿宋"/>
          <w:sz w:val="28"/>
          <w:szCs w:val="28"/>
        </w:rPr>
        <w:t>举报受理部门：审计部</w:t>
      </w:r>
    </w:p>
    <w:p>
      <w:pPr>
        <w:ind w:firstLine="560" w:firstLineChars="200"/>
        <w:rPr>
          <w:rFonts w:ascii="仿宋" w:hAnsi="仿宋" w:eastAsia="仿宋"/>
          <w:sz w:val="28"/>
          <w:szCs w:val="28"/>
        </w:rPr>
      </w:pPr>
      <w:r>
        <w:rPr>
          <w:rFonts w:hint="eastAsia" w:ascii="仿宋" w:hAnsi="仿宋" w:eastAsia="仿宋"/>
          <w:sz w:val="28"/>
          <w:szCs w:val="28"/>
        </w:rPr>
        <w:t>举报电话：87393203</w:t>
      </w:r>
    </w:p>
    <w:p>
      <w:pPr>
        <w:ind w:firstLine="560" w:firstLineChars="200"/>
        <w:rPr>
          <w:rFonts w:ascii="仿宋" w:hAnsi="仿宋" w:eastAsia="仿宋"/>
          <w:sz w:val="28"/>
          <w:szCs w:val="28"/>
        </w:rPr>
      </w:pPr>
      <w:r>
        <w:rPr>
          <w:rFonts w:hint="eastAsia" w:ascii="仿宋" w:hAnsi="仿宋" w:eastAsia="仿宋"/>
          <w:sz w:val="28"/>
          <w:szCs w:val="28"/>
        </w:rPr>
        <w:t>举报邮箱：scsyjsc@163.com</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甲方：四川省人民医院(盖章) 乙方：供应单位(盖章)</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甲方代表签字： 乙方代表签字:</w:t>
      </w:r>
    </w:p>
    <w:p>
      <w:pPr>
        <w:ind w:firstLine="4200" w:firstLineChars="1500"/>
        <w:rPr>
          <w:rFonts w:ascii="仿宋" w:hAnsi="仿宋" w:eastAsia="仿宋"/>
          <w:sz w:val="28"/>
          <w:szCs w:val="28"/>
        </w:rPr>
      </w:pPr>
    </w:p>
    <w:p>
      <w:pPr>
        <w:ind w:firstLine="560" w:firstLineChars="200"/>
        <w:jc w:val="right"/>
        <w:rPr>
          <w:rFonts w:ascii="仿宋" w:hAnsi="仿宋" w:eastAsia="仿宋"/>
          <w:sz w:val="28"/>
          <w:szCs w:val="28"/>
        </w:rPr>
      </w:pPr>
      <w:r>
        <w:rPr>
          <w:rFonts w:hint="eastAsia" w:ascii="仿宋" w:hAnsi="仿宋" w:eastAsia="仿宋"/>
          <w:sz w:val="28"/>
          <w:szCs w:val="28"/>
        </w:rPr>
        <w:t>年   月   日</w:t>
      </w:r>
    </w:p>
    <w:p>
      <w:pPr>
        <w:pStyle w:val="24"/>
      </w:pPr>
    </w:p>
    <w:p>
      <w:pPr>
        <w:pStyle w:val="24"/>
      </w:pPr>
    </w:p>
    <w:sectPr>
      <w:headerReference r:id="rId8" w:type="default"/>
      <w:footerReference r:id="rId9"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11B2226-3B13-492A-AB6C-4AC3F574DA7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CA797BE-3620-46D4-B25B-7DD851D467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3" w:fontKey="{8F92FA04-D12A-4B0C-BBBD-F7FE66EB2138}"/>
  </w:font>
  <w:font w:name="Arial Unicode MS">
    <w:altName w:val="宋体"/>
    <w:panose1 w:val="020B0604020202020204"/>
    <w:charset w:val="86"/>
    <w:family w:val="swiss"/>
    <w:pitch w:val="default"/>
    <w:sig w:usb0="00000000" w:usb1="00000000" w:usb2="0000003F" w:usb3="00000000" w:csb0="003F01FF" w:csb1="00000000"/>
  </w:font>
  <w:font w:name="Helvetica Neue">
    <w:altName w:val="Times New Roman"/>
    <w:panose1 w:val="00000000000000000000"/>
    <w:charset w:val="00"/>
    <w:family w:val="auto"/>
    <w:pitch w:val="default"/>
    <w:sig w:usb0="00000000" w:usb1="00000000" w:usb2="00000010" w:usb3="00000000" w:csb0="00000001" w:csb1="00000000"/>
  </w:font>
  <w:font w:name="华文仿宋">
    <w:panose1 w:val="02010600040101010101"/>
    <w:charset w:val="86"/>
    <w:family w:val="auto"/>
    <w:pitch w:val="default"/>
    <w:sig w:usb0="00000287" w:usb1="080F0000" w:usb2="00000000" w:usb3="00000000" w:csb0="0004009F" w:csb1="DFD70000"/>
    <w:embedRegular r:id="rId4" w:fontKey="{0BCA62F0-89DE-41C5-9DD3-FF09AF4C7C1E}"/>
  </w:font>
  <w:font w:name="等线">
    <w:panose1 w:val="02010600030101010101"/>
    <w:charset w:val="86"/>
    <w:family w:val="auto"/>
    <w:pitch w:val="default"/>
    <w:sig w:usb0="A00002BF" w:usb1="38CF7CFA" w:usb2="00000016" w:usb3="00000000" w:csb0="0004000F" w:csb1="00000000"/>
    <w:embedRegular r:id="rId5" w:fontKey="{58072366-35EC-4949-A0DA-9FAD1C1632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33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pPr>
    <w:r>
      <w:rPr>
        <w:rFonts w:hint="eastAsia"/>
      </w:rPr>
      <w:t>CGWJ-BX-202201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pPr>
    <w:r>
      <w:rPr>
        <w:rFonts w:hint="eastAsia"/>
      </w:rPr>
      <w:t>CGWJ-BX-202201</w:t>
    </w:r>
  </w:p>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pPr>
  </w:p>
  <w:p>
    <w:pPr>
      <w:pStyle w:val="13"/>
      <w:pBdr>
        <w:bottom w:val="none" w:color="auto" w:sz="0" w:space="1"/>
      </w:pBdr>
      <w:jc w:val="right"/>
    </w:pPr>
    <w:r>
      <w:rPr>
        <w:rFonts w:hint="eastAsia"/>
      </w:rPr>
      <w:t>CGWJ-BX-202201</w:t>
    </w:r>
  </w:p>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right"/>
    </w:pPr>
    <w:r>
      <w:rPr>
        <w:rFonts w:hint="eastAsia"/>
      </w:rPr>
      <w:t>CGWJ-BX-202201</w:t>
    </w:r>
  </w:p>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CA83E"/>
    <w:multiLevelType w:val="singleLevel"/>
    <w:tmpl w:val="8A7CA83E"/>
    <w:lvl w:ilvl="0" w:tentative="0">
      <w:start w:val="9"/>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FCA5E3A8"/>
    <w:multiLevelType w:val="singleLevel"/>
    <w:tmpl w:val="FCA5E3A8"/>
    <w:lvl w:ilvl="0" w:tentative="0">
      <w:start w:val="1"/>
      <w:numFmt w:val="decimal"/>
      <w:suff w:val="nothing"/>
      <w:lvlText w:val="（%1）"/>
      <w:lvlJc w:val="left"/>
      <w:pPr>
        <w:ind w:left="-210"/>
      </w:pPr>
    </w:lvl>
  </w:abstractNum>
  <w:abstractNum w:abstractNumId="4">
    <w:nsid w:val="1B684AB8"/>
    <w:multiLevelType w:val="singleLevel"/>
    <w:tmpl w:val="1B684AB8"/>
    <w:lvl w:ilvl="0" w:tentative="0">
      <w:start w:val="1"/>
      <w:numFmt w:val="chineseCounting"/>
      <w:suff w:val="space"/>
      <w:lvlText w:val="第%1章"/>
      <w:lvlJc w:val="left"/>
      <w:rPr>
        <w:rFonts w:hint="eastAsia"/>
      </w:rPr>
    </w:lvl>
  </w:abstractNum>
  <w:abstractNum w:abstractNumId="5">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79578A8E"/>
    <w:multiLevelType w:val="singleLevel"/>
    <w:tmpl w:val="79578A8E"/>
    <w:lvl w:ilvl="0" w:tentative="0">
      <w:start w:val="1"/>
      <w:numFmt w:val="decimal"/>
      <w:lvlText w:val="%1"/>
      <w:lvlJc w:val="left"/>
      <w:pPr>
        <w:tabs>
          <w:tab w:val="left" w:pos="0"/>
        </w:tabs>
        <w:ind w:left="210" w:firstLine="0"/>
      </w:pPr>
      <w:rPr>
        <w:rFonts w:hint="default"/>
      </w:rPr>
    </w:lvl>
  </w:abstractNum>
  <w:abstractNum w:abstractNumId="7">
    <w:nsid w:val="7A2DFF6C"/>
    <w:multiLevelType w:val="singleLevel"/>
    <w:tmpl w:val="7A2DFF6C"/>
    <w:lvl w:ilvl="0" w:tentative="0">
      <w:start w:val="1"/>
      <w:numFmt w:val="chineseCounting"/>
      <w:suff w:val="nothing"/>
      <w:lvlText w:val="（%1）"/>
      <w:lvlJc w:val="left"/>
      <w:rPr>
        <w:rFonts w:hint="eastAsia"/>
      </w:rPr>
    </w:lvl>
  </w:abstractNum>
  <w:num w:numId="1">
    <w:abstractNumId w:val="5"/>
  </w:num>
  <w:num w:numId="2">
    <w:abstractNumId w:val="4"/>
  </w:num>
  <w:num w:numId="3">
    <w:abstractNumId w:val="6"/>
  </w:num>
  <w:num w:numId="4">
    <w:abstractNumId w:val="2"/>
  </w:num>
  <w:num w:numId="5">
    <w:abstractNumId w:val="1"/>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ZThiNWJmMTdkOWMwZDgzY2M2ZDEzNTJhYjFmZDkifQ=="/>
  </w:docVars>
  <w:rsids>
    <w:rsidRoot w:val="7D040AB6"/>
    <w:rsid w:val="0000488D"/>
    <w:rsid w:val="000278AB"/>
    <w:rsid w:val="00077AA7"/>
    <w:rsid w:val="000C337E"/>
    <w:rsid w:val="0022301C"/>
    <w:rsid w:val="002B5793"/>
    <w:rsid w:val="00461368"/>
    <w:rsid w:val="004F4DC4"/>
    <w:rsid w:val="005A31AF"/>
    <w:rsid w:val="005A705A"/>
    <w:rsid w:val="005F3B32"/>
    <w:rsid w:val="0064444C"/>
    <w:rsid w:val="00677BCD"/>
    <w:rsid w:val="006F4109"/>
    <w:rsid w:val="007365C1"/>
    <w:rsid w:val="00746494"/>
    <w:rsid w:val="007760AF"/>
    <w:rsid w:val="00780419"/>
    <w:rsid w:val="00823167"/>
    <w:rsid w:val="008439DA"/>
    <w:rsid w:val="008F14FA"/>
    <w:rsid w:val="008F26A3"/>
    <w:rsid w:val="0094161B"/>
    <w:rsid w:val="00A12C4A"/>
    <w:rsid w:val="00A72CD1"/>
    <w:rsid w:val="00AA6D59"/>
    <w:rsid w:val="00B16CD7"/>
    <w:rsid w:val="00B2440D"/>
    <w:rsid w:val="00B63B3D"/>
    <w:rsid w:val="00BC1C51"/>
    <w:rsid w:val="00BE12C0"/>
    <w:rsid w:val="00C16D65"/>
    <w:rsid w:val="00C80DB0"/>
    <w:rsid w:val="00C866E7"/>
    <w:rsid w:val="00D644BF"/>
    <w:rsid w:val="00DF3B6A"/>
    <w:rsid w:val="00F3202A"/>
    <w:rsid w:val="00F523A1"/>
    <w:rsid w:val="00F90C3B"/>
    <w:rsid w:val="00FF60E3"/>
    <w:rsid w:val="04005E5C"/>
    <w:rsid w:val="058C78B0"/>
    <w:rsid w:val="05E13064"/>
    <w:rsid w:val="09361675"/>
    <w:rsid w:val="093A3733"/>
    <w:rsid w:val="0B4508AE"/>
    <w:rsid w:val="0D9613D9"/>
    <w:rsid w:val="0E0B7FF0"/>
    <w:rsid w:val="117A5014"/>
    <w:rsid w:val="127F05A0"/>
    <w:rsid w:val="136D78F8"/>
    <w:rsid w:val="162A4F7D"/>
    <w:rsid w:val="1994787E"/>
    <w:rsid w:val="1B543038"/>
    <w:rsid w:val="1D6A2E8A"/>
    <w:rsid w:val="1DD000AF"/>
    <w:rsid w:val="1E09745A"/>
    <w:rsid w:val="290C3F16"/>
    <w:rsid w:val="29C5318E"/>
    <w:rsid w:val="2C9A0A9E"/>
    <w:rsid w:val="2DA70D65"/>
    <w:rsid w:val="2DB14F46"/>
    <w:rsid w:val="33966C79"/>
    <w:rsid w:val="343706EB"/>
    <w:rsid w:val="351A08D0"/>
    <w:rsid w:val="37511204"/>
    <w:rsid w:val="38C36313"/>
    <w:rsid w:val="3ADD71E7"/>
    <w:rsid w:val="3FF70D89"/>
    <w:rsid w:val="41070175"/>
    <w:rsid w:val="42075FF8"/>
    <w:rsid w:val="4782487D"/>
    <w:rsid w:val="47E12DEF"/>
    <w:rsid w:val="49107E10"/>
    <w:rsid w:val="4BAD0151"/>
    <w:rsid w:val="4C8F75A2"/>
    <w:rsid w:val="4E8C008E"/>
    <w:rsid w:val="50771A9C"/>
    <w:rsid w:val="50BB0632"/>
    <w:rsid w:val="56B32622"/>
    <w:rsid w:val="59CF7566"/>
    <w:rsid w:val="612B488E"/>
    <w:rsid w:val="63A9427A"/>
    <w:rsid w:val="63D462B1"/>
    <w:rsid w:val="641A3596"/>
    <w:rsid w:val="648C4758"/>
    <w:rsid w:val="65E40ADA"/>
    <w:rsid w:val="66330B86"/>
    <w:rsid w:val="66E22203"/>
    <w:rsid w:val="69D50CF4"/>
    <w:rsid w:val="6B7B6BCA"/>
    <w:rsid w:val="6C487AFD"/>
    <w:rsid w:val="6CAA0132"/>
    <w:rsid w:val="6CB24363"/>
    <w:rsid w:val="6FCF0795"/>
    <w:rsid w:val="75053D29"/>
    <w:rsid w:val="754D1D92"/>
    <w:rsid w:val="766B337C"/>
    <w:rsid w:val="7B5F74F8"/>
    <w:rsid w:val="7D040AB6"/>
    <w:rsid w:val="7D4119E6"/>
    <w:rsid w:val="7EAC4A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autoSpaceDE w:val="0"/>
      <w:autoSpaceDN w:val="0"/>
      <w:adjustRightInd w:val="0"/>
      <w:outlineLvl w:val="1"/>
    </w:pPr>
    <w:rPr>
      <w:rFonts w:ascii="Times New Roman" w:hAnsi="Times New Roman" w:eastAsia="宋体" w:cs="Times New Roman"/>
      <w:sz w:val="24"/>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ind w:firstLine="420" w:firstLineChars="200"/>
    </w:pPr>
    <w:rPr>
      <w:kern w:val="0"/>
      <w:sz w:val="24"/>
      <w:szCs w:val="20"/>
    </w:rPr>
  </w:style>
  <w:style w:type="paragraph" w:styleId="6">
    <w:name w:val="caption"/>
    <w:basedOn w:val="1"/>
    <w:next w:val="1"/>
    <w:semiHidden/>
    <w:unhideWhenUsed/>
    <w:qFormat/>
    <w:uiPriority w:val="0"/>
    <w:rPr>
      <w:rFonts w:ascii="Arial" w:hAnsi="Arial" w:eastAsia="黑体"/>
      <w:sz w:val="20"/>
    </w:rPr>
  </w:style>
  <w:style w:type="paragraph" w:styleId="7">
    <w:name w:val="Document Map"/>
    <w:basedOn w:val="1"/>
    <w:link w:val="41"/>
    <w:qFormat/>
    <w:uiPriority w:val="0"/>
    <w:rPr>
      <w:rFonts w:ascii="宋体" w:eastAsia="宋体"/>
      <w:sz w:val="18"/>
      <w:szCs w:val="18"/>
    </w:rPr>
  </w:style>
  <w:style w:type="paragraph" w:styleId="8">
    <w:name w:val="annotation text"/>
    <w:basedOn w:val="1"/>
    <w:link w:val="35"/>
    <w:qFormat/>
    <w:uiPriority w:val="0"/>
    <w:pPr>
      <w:jc w:val="left"/>
    </w:pPr>
  </w:style>
  <w:style w:type="paragraph" w:styleId="9">
    <w:name w:val="Body Text Indent"/>
    <w:basedOn w:val="1"/>
    <w:unhideWhenUsed/>
    <w:qFormat/>
    <w:uiPriority w:val="99"/>
    <w:pPr>
      <w:ind w:firstLine="630"/>
    </w:pPr>
    <w:rPr>
      <w:rFonts w:ascii="Calibri"/>
      <w:sz w:val="32"/>
      <w:szCs w:val="20"/>
    </w:rPr>
  </w:style>
  <w:style w:type="paragraph" w:styleId="10">
    <w:name w:val="Body Text Indent 2"/>
    <w:basedOn w:val="1"/>
    <w:link w:val="30"/>
    <w:qFormat/>
    <w:uiPriority w:val="0"/>
    <w:pPr>
      <w:spacing w:after="120" w:line="480" w:lineRule="auto"/>
      <w:ind w:left="420" w:leftChars="200"/>
    </w:pPr>
    <w:rPr>
      <w:szCs w:val="20"/>
    </w:rPr>
  </w:style>
  <w:style w:type="paragraph" w:styleId="11">
    <w:name w:val="Balloon Text"/>
    <w:basedOn w:val="1"/>
    <w:link w:val="37"/>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next w:val="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8"/>
    <w:next w:val="8"/>
    <w:link w:val="36"/>
    <w:qFormat/>
    <w:uiPriority w:val="0"/>
    <w:rPr>
      <w:b/>
      <w:bCs/>
    </w:rPr>
  </w:style>
  <w:style w:type="paragraph" w:styleId="16">
    <w:name w:val="Body Text First Indent"/>
    <w:basedOn w:val="2"/>
    <w:link w:val="31"/>
    <w:qFormat/>
    <w:uiPriority w:val="0"/>
    <w:pPr>
      <w:snapToGrid w:val="0"/>
      <w:spacing w:before="40" w:after="40" w:line="288" w:lineRule="auto"/>
      <w:ind w:firstLine="482"/>
    </w:pPr>
    <w:rPr>
      <w:rFonts w:ascii="仿宋_GB2312" w:hAnsi="仿宋_GB2312" w:eastAsia="仿宋_GB2312"/>
      <w:szCs w:val="20"/>
    </w:rPr>
  </w:style>
  <w:style w:type="paragraph" w:styleId="17">
    <w:name w:val="Body Text First Indent 2"/>
    <w:basedOn w:val="9"/>
    <w:next w:val="1"/>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annotation reference"/>
    <w:basedOn w:val="20"/>
    <w:qFormat/>
    <w:uiPriority w:val="0"/>
    <w:rPr>
      <w:sz w:val="21"/>
      <w:szCs w:val="21"/>
    </w:rPr>
  </w:style>
  <w:style w:type="paragraph" w:customStyle="1" w:styleId="22">
    <w:name w:val="标题 5（有编号）（绿盟科技）"/>
    <w:basedOn w:val="23"/>
    <w:next w:val="2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Char"/>
    <w:link w:val="10"/>
    <w:qFormat/>
    <w:uiPriority w:val="0"/>
    <w:rPr>
      <w:szCs w:val="20"/>
    </w:rPr>
  </w:style>
  <w:style w:type="character" w:customStyle="1" w:styleId="31">
    <w:name w:val="正文首行缩进 Char"/>
    <w:link w:val="16"/>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Char"/>
    <w:link w:val="17"/>
    <w:qFormat/>
    <w:uiPriority w:val="99"/>
    <w:rPr>
      <w:rFonts w:ascii="宋体" w:hAnsi="Times New Roman"/>
      <w:kern w:val="0"/>
      <w:sz w:val="21"/>
      <w:szCs w:val="24"/>
    </w:rPr>
  </w:style>
  <w:style w:type="character" w:customStyle="1" w:styleId="35">
    <w:name w:val="批注文字 Char"/>
    <w:basedOn w:val="20"/>
    <w:link w:val="8"/>
    <w:qFormat/>
    <w:uiPriority w:val="0"/>
    <w:rPr>
      <w:kern w:val="2"/>
      <w:sz w:val="21"/>
      <w:szCs w:val="22"/>
    </w:rPr>
  </w:style>
  <w:style w:type="character" w:customStyle="1" w:styleId="36">
    <w:name w:val="批注主题 Char"/>
    <w:basedOn w:val="35"/>
    <w:link w:val="15"/>
    <w:qFormat/>
    <w:uiPriority w:val="0"/>
    <w:rPr>
      <w:b/>
      <w:bCs/>
      <w:kern w:val="2"/>
      <w:sz w:val="21"/>
      <w:szCs w:val="22"/>
    </w:rPr>
  </w:style>
  <w:style w:type="character" w:customStyle="1" w:styleId="37">
    <w:name w:val="批注框文本 Char"/>
    <w:basedOn w:val="20"/>
    <w:link w:val="11"/>
    <w:qFormat/>
    <w:uiPriority w:val="0"/>
    <w:rPr>
      <w:kern w:val="2"/>
      <w:sz w:val="18"/>
      <w:szCs w:val="18"/>
    </w:rPr>
  </w:style>
  <w:style w:type="character" w:customStyle="1" w:styleId="38">
    <w:name w:val="NormalCharacter"/>
    <w:semiHidden/>
    <w:qFormat/>
    <w:uiPriority w:val="0"/>
    <w:rPr>
      <w:rFonts w:asciiTheme="minorHAnsi" w:hAnsiTheme="minorHAnsi" w:eastAsiaTheme="minorEastAsia" w:cstheme="minorBidi"/>
      <w:kern w:val="2"/>
      <w:sz w:val="21"/>
      <w:szCs w:val="24"/>
      <w:lang w:val="en-US" w:eastAsia="zh-CN" w:bidi="ar-SA"/>
    </w:rPr>
  </w:style>
  <w:style w:type="table" w:customStyle="1" w:styleId="39">
    <w:name w:val="网格型1"/>
    <w:basedOn w:val="18"/>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
    <w:name w:val="_Style 2"/>
    <w:basedOn w:val="1"/>
    <w:qFormat/>
    <w:uiPriority w:val="0"/>
    <w:pPr>
      <w:ind w:firstLine="420" w:firstLineChars="200"/>
    </w:pPr>
    <w:rPr>
      <w:sz w:val="18"/>
      <w:szCs w:val="18"/>
    </w:rPr>
  </w:style>
  <w:style w:type="character" w:customStyle="1" w:styleId="41">
    <w:name w:val="文档结构图 Char"/>
    <w:basedOn w:val="20"/>
    <w:link w:val="7"/>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11274</Words>
  <Characters>11711</Characters>
  <Lines>93</Lines>
  <Paragraphs>26</Paragraphs>
  <TotalTime>7</TotalTime>
  <ScaleCrop>false</ScaleCrop>
  <LinksUpToDate>false</LinksUpToDate>
  <CharactersWithSpaces>12135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2022-05-24T01:05:00Z</dcterms:created>
  <dc:creator>7</dc:creator>
  <cp:lastModifiedBy>Administrator</cp:lastModifiedBy>
  <dcterms:modified xsi:type="dcterms:W3CDTF">2022-10-08T07:24:26Z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7A935AB88FE944E6BD883E7916D68861</vt:lpwstr>
  </property>
</Properties>
</file>