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92" w:beforeLines="350" w:after="1092" w:afterLines="350" w:line="800" w:lineRule="exact"/>
        <w:jc w:val="center"/>
        <w:rPr>
          <w:rFonts w:ascii="Times New Roman" w:hAnsi="Times New Roman" w:eastAsia="方正小标宋_GBK" w:cs="Times New Roman"/>
          <w:b/>
          <w:spacing w:val="24"/>
          <w:sz w:val="56"/>
          <w:szCs w:val="56"/>
        </w:rPr>
      </w:pPr>
      <w:r>
        <w:rPr>
          <w:rFonts w:hint="eastAsia" w:ascii="Times New Roman" w:hAnsi="Times New Roman" w:eastAsia="方正小标宋_GBK" w:cs="Times New Roman"/>
          <w:b/>
          <w:spacing w:val="24"/>
          <w:sz w:val="56"/>
          <w:szCs w:val="56"/>
        </w:rPr>
        <w:t>四川省人民医院外文期刊订购采购项目（比选）</w:t>
      </w:r>
    </w:p>
    <w:p>
      <w:pPr>
        <w:spacing w:before="1092" w:beforeLines="350" w:after="1092" w:afterLines="350" w:line="800" w:lineRule="exact"/>
        <w:jc w:val="center"/>
        <w:rPr>
          <w:rFonts w:ascii="Times New Roman" w:hAnsi="Times New Roman" w:eastAsia="方正小标宋_GBK" w:cs="Times New Roman"/>
          <w:b/>
          <w:sz w:val="72"/>
          <w:szCs w:val="72"/>
        </w:rPr>
      </w:pPr>
      <w:r>
        <w:rPr>
          <w:rFonts w:hint="eastAsia" w:ascii="Times New Roman" w:hAnsi="Times New Roman" w:eastAsia="方正小标宋_GBK" w:cs="Times New Roman"/>
          <w:b/>
          <w:sz w:val="72"/>
          <w:szCs w:val="72"/>
        </w:rPr>
        <w:t>采</w:t>
      </w:r>
    </w:p>
    <w:p>
      <w:pPr>
        <w:spacing w:before="1092" w:beforeLines="350" w:after="1092" w:afterLines="350" w:line="800" w:lineRule="exact"/>
        <w:jc w:val="center"/>
        <w:rPr>
          <w:rFonts w:ascii="Times New Roman" w:hAnsi="Times New Roman" w:eastAsia="方正小标宋_GBK" w:cs="Times New Roman"/>
          <w:b/>
          <w:sz w:val="72"/>
          <w:szCs w:val="72"/>
        </w:rPr>
      </w:pPr>
      <w:r>
        <w:rPr>
          <w:rFonts w:hint="eastAsia" w:ascii="Times New Roman" w:hAnsi="Times New Roman" w:eastAsia="方正小标宋_GBK" w:cs="Times New Roman"/>
          <w:b/>
          <w:sz w:val="72"/>
          <w:szCs w:val="72"/>
        </w:rPr>
        <w:t>购</w:t>
      </w:r>
    </w:p>
    <w:p>
      <w:pPr>
        <w:spacing w:before="1092" w:beforeLines="350" w:after="1092" w:afterLines="350" w:line="800" w:lineRule="exact"/>
        <w:jc w:val="center"/>
        <w:rPr>
          <w:rFonts w:ascii="Times New Roman" w:hAnsi="Times New Roman" w:eastAsia="方正小标宋_GBK" w:cs="Times New Roman"/>
          <w:b/>
          <w:sz w:val="72"/>
          <w:szCs w:val="72"/>
        </w:rPr>
      </w:pPr>
      <w:r>
        <w:rPr>
          <w:rFonts w:ascii="Times New Roman" w:hAnsi="Times New Roman" w:eastAsia="方正小标宋_GBK" w:cs="Times New Roman"/>
          <w:b/>
          <w:sz w:val="72"/>
          <w:szCs w:val="72"/>
        </w:rPr>
        <w:t>文</w:t>
      </w:r>
    </w:p>
    <w:p>
      <w:pPr>
        <w:spacing w:before="1092" w:beforeLines="350" w:after="1092" w:afterLines="350" w:line="800" w:lineRule="exact"/>
        <w:jc w:val="center"/>
        <w:rPr>
          <w:rFonts w:ascii="Times New Roman" w:hAnsi="Times New Roman" w:eastAsia="方正小标宋_GBK" w:cs="Times New Roman"/>
          <w:b/>
          <w:sz w:val="72"/>
          <w:szCs w:val="72"/>
        </w:rPr>
      </w:pPr>
      <w:r>
        <w:rPr>
          <w:rFonts w:ascii="Times New Roman" w:hAnsi="Times New Roman" w:eastAsia="方正小标宋_GBK" w:cs="Times New Roman"/>
          <w:b/>
          <w:sz w:val="72"/>
          <w:szCs w:val="72"/>
        </w:rPr>
        <w:t>件</w:t>
      </w:r>
    </w:p>
    <w:p>
      <w:pPr>
        <w:spacing w:line="440" w:lineRule="exact"/>
        <w:jc w:val="center"/>
        <w:rPr>
          <w:rFonts w:ascii="Times New Roman" w:hAnsi="Times New Roman" w:eastAsia="仿宋" w:cs="Times New Roman"/>
          <w:b/>
          <w:sz w:val="36"/>
          <w:szCs w:val="36"/>
        </w:rPr>
      </w:pPr>
      <w:r>
        <w:rPr>
          <w:rFonts w:ascii="Times New Roman" w:hAnsi="Times New Roman" w:eastAsia="仿宋" w:cs="Times New Roman"/>
          <w:b/>
          <w:sz w:val="36"/>
          <w:szCs w:val="36"/>
        </w:rPr>
        <w:t>四川省人民医院</w:t>
      </w:r>
      <w:r>
        <w:rPr>
          <w:rFonts w:hint="eastAsia" w:ascii="Times New Roman" w:hAnsi="Times New Roman" w:eastAsia="仿宋" w:cs="Times New Roman"/>
          <w:b/>
          <w:sz w:val="36"/>
          <w:szCs w:val="36"/>
        </w:rPr>
        <w:t xml:space="preserve"> </w:t>
      </w:r>
      <w:r>
        <w:rPr>
          <w:rFonts w:ascii="Times New Roman" w:hAnsi="Times New Roman" w:eastAsia="仿宋" w:cs="Times New Roman"/>
          <w:b/>
          <w:sz w:val="36"/>
          <w:szCs w:val="36"/>
        </w:rPr>
        <w:t>招标采购中心</w:t>
      </w:r>
    </w:p>
    <w:p>
      <w:pPr>
        <w:spacing w:line="440" w:lineRule="exact"/>
        <w:jc w:val="center"/>
        <w:rPr>
          <w:rFonts w:ascii="Times New Roman" w:hAnsi="Times New Roman" w:eastAsia="仿宋" w:cs="Times New Roman"/>
          <w:b/>
          <w:sz w:val="36"/>
          <w:szCs w:val="36"/>
          <w:lang w:val="zh-CN"/>
        </w:rPr>
        <w:sectPr>
          <w:headerReference r:id="rId3" w:type="default"/>
          <w:pgSz w:w="11906" w:h="16838"/>
          <w:pgMar w:top="1440" w:right="1800" w:bottom="1440" w:left="1800" w:header="851" w:footer="992" w:gutter="0"/>
          <w:cols w:space="720" w:num="1"/>
          <w:docGrid w:type="lines" w:linePitch="312" w:charSpace="0"/>
        </w:sectPr>
      </w:pPr>
      <w:r>
        <w:rPr>
          <w:rFonts w:ascii="Times New Roman" w:hAnsi="Times New Roman" w:eastAsia="仿宋" w:cs="Times New Roman"/>
          <w:b/>
          <w:sz w:val="36"/>
          <w:szCs w:val="36"/>
        </w:rPr>
        <w:t>2022</w:t>
      </w:r>
      <w:r>
        <w:rPr>
          <w:rFonts w:ascii="Times New Roman" w:hAnsi="Times New Roman" w:eastAsia="仿宋" w:cs="Times New Roman"/>
          <w:b/>
          <w:sz w:val="36"/>
          <w:szCs w:val="36"/>
          <w:lang w:val="zh-CN"/>
        </w:rPr>
        <w:t>年</w:t>
      </w:r>
      <w:r>
        <w:rPr>
          <w:rFonts w:hint="eastAsia" w:ascii="Times New Roman" w:hAnsi="Times New Roman" w:eastAsia="仿宋" w:cs="Times New Roman"/>
          <w:b/>
          <w:sz w:val="36"/>
          <w:szCs w:val="36"/>
          <w:lang w:val="en-US" w:eastAsia="zh-CN"/>
        </w:rPr>
        <w:t>9</w:t>
      </w:r>
      <w:r>
        <w:rPr>
          <w:rFonts w:ascii="Times New Roman" w:hAnsi="Times New Roman" w:eastAsia="仿宋" w:cs="Times New Roman"/>
          <w:b/>
          <w:sz w:val="36"/>
          <w:szCs w:val="36"/>
          <w:lang w:val="zh-CN"/>
        </w:rPr>
        <w:t>月</w:t>
      </w:r>
    </w:p>
    <w:p>
      <w:pPr>
        <w:pStyle w:val="12"/>
        <w:tabs>
          <w:tab w:val="right" w:leader="dot" w:pos="8306"/>
        </w:tabs>
        <w:jc w:val="center"/>
        <w:rPr>
          <w:rFonts w:ascii="黑体" w:hAnsi="黑体" w:eastAsia="黑体" w:cs="黑体"/>
          <w:sz w:val="36"/>
          <w:szCs w:val="40"/>
        </w:rPr>
      </w:pPr>
      <w:r>
        <w:rPr>
          <w:rFonts w:hint="eastAsia" w:ascii="黑体" w:hAnsi="黑体" w:eastAsia="黑体" w:cs="黑体"/>
          <w:sz w:val="36"/>
          <w:szCs w:val="40"/>
        </w:rPr>
        <w:t>目    录</w:t>
      </w:r>
    </w:p>
    <w:p>
      <w:pPr>
        <w:pStyle w:val="12"/>
        <w:tabs>
          <w:tab w:val="right" w:leader="dot" w:pos="8306"/>
        </w:tabs>
        <w:rPr>
          <w:rFonts w:ascii="仿宋" w:hAnsi="仿宋" w:eastAsia="仿宋" w:cs="仿宋"/>
          <w:sz w:val="28"/>
          <w:szCs w:val="32"/>
        </w:rPr>
      </w:pPr>
    </w:p>
    <w:p>
      <w:pPr>
        <w:pStyle w:val="12"/>
        <w:tabs>
          <w:tab w:val="right" w:leader="dot" w:pos="8306"/>
        </w:tabs>
        <w:rPr>
          <w:rFonts w:ascii="仿宋" w:hAnsi="仿宋" w:eastAsia="仿宋" w:cs="仿宋"/>
          <w:sz w:val="28"/>
          <w:szCs w:val="32"/>
        </w:rPr>
      </w:pP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TOC \o "1-1" \h \u </w:instrText>
      </w:r>
      <w:r>
        <w:rPr>
          <w:rFonts w:hint="eastAsia" w:ascii="仿宋" w:hAnsi="仿宋" w:eastAsia="仿宋" w:cs="仿宋"/>
          <w:sz w:val="28"/>
          <w:szCs w:val="32"/>
        </w:rPr>
        <w:fldChar w:fldCharType="separate"/>
      </w:r>
      <w:r>
        <w:fldChar w:fldCharType="begin"/>
      </w:r>
      <w:r>
        <w:instrText xml:space="preserve"> HYPERLINK \l "_Toc24065" </w:instrText>
      </w:r>
      <w:r>
        <w:fldChar w:fldCharType="separate"/>
      </w:r>
      <w:r>
        <w:rPr>
          <w:rFonts w:hint="eastAsia" w:ascii="仿宋" w:hAnsi="仿宋" w:eastAsia="仿宋" w:cs="仿宋"/>
          <w:sz w:val="28"/>
          <w:szCs w:val="44"/>
        </w:rPr>
        <w:t>第一章 比选邀请</w:t>
      </w:r>
      <w:r>
        <w:rPr>
          <w:rFonts w:hint="eastAsia" w:ascii="仿宋" w:hAnsi="仿宋" w:eastAsia="仿宋" w:cs="仿宋"/>
          <w:sz w:val="28"/>
          <w:szCs w:val="32"/>
        </w:rPr>
        <w:tab/>
      </w: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 PAGEREF _Toc24065 \h </w:instrText>
      </w:r>
      <w:r>
        <w:rPr>
          <w:rFonts w:hint="eastAsia" w:ascii="仿宋" w:hAnsi="仿宋" w:eastAsia="仿宋" w:cs="仿宋"/>
          <w:sz w:val="28"/>
          <w:szCs w:val="32"/>
        </w:rPr>
        <w:fldChar w:fldCharType="separate"/>
      </w:r>
      <w:r>
        <w:rPr>
          <w:rFonts w:hint="eastAsia" w:ascii="仿宋" w:hAnsi="仿宋" w:eastAsia="仿宋" w:cs="仿宋"/>
          <w:sz w:val="28"/>
          <w:szCs w:val="32"/>
        </w:rPr>
        <w:t>1</w:t>
      </w:r>
      <w:r>
        <w:rPr>
          <w:rFonts w:hint="eastAsia" w:ascii="仿宋" w:hAnsi="仿宋" w:eastAsia="仿宋" w:cs="仿宋"/>
          <w:sz w:val="28"/>
          <w:szCs w:val="32"/>
        </w:rPr>
        <w:fldChar w:fldCharType="end"/>
      </w:r>
      <w:r>
        <w:rPr>
          <w:rFonts w:hint="eastAsia" w:ascii="仿宋" w:hAnsi="仿宋" w:eastAsia="仿宋" w:cs="仿宋"/>
          <w:sz w:val="28"/>
          <w:szCs w:val="32"/>
        </w:rPr>
        <w:fldChar w:fldCharType="end"/>
      </w:r>
    </w:p>
    <w:p>
      <w:pPr>
        <w:pStyle w:val="12"/>
        <w:tabs>
          <w:tab w:val="right" w:leader="dot" w:pos="8306"/>
        </w:tabs>
        <w:rPr>
          <w:rFonts w:ascii="仿宋" w:hAnsi="仿宋" w:eastAsia="仿宋" w:cs="仿宋"/>
          <w:sz w:val="28"/>
          <w:szCs w:val="32"/>
        </w:rPr>
      </w:pPr>
      <w:r>
        <w:fldChar w:fldCharType="begin"/>
      </w:r>
      <w:r>
        <w:instrText xml:space="preserve"> HYPERLINK \l "_Toc27785" </w:instrText>
      </w:r>
      <w:r>
        <w:fldChar w:fldCharType="separate"/>
      </w:r>
      <w:r>
        <w:rPr>
          <w:rFonts w:hint="eastAsia" w:ascii="仿宋" w:hAnsi="仿宋" w:eastAsia="仿宋" w:cs="仿宋"/>
          <w:sz w:val="28"/>
          <w:szCs w:val="44"/>
        </w:rPr>
        <w:t>第二章 比选须知</w:t>
      </w:r>
      <w:r>
        <w:rPr>
          <w:rFonts w:hint="eastAsia" w:ascii="仿宋" w:hAnsi="仿宋" w:eastAsia="仿宋" w:cs="仿宋"/>
          <w:sz w:val="28"/>
          <w:szCs w:val="32"/>
        </w:rPr>
        <w:tab/>
      </w: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 PAGEREF _Toc27785 \h </w:instrText>
      </w:r>
      <w:r>
        <w:rPr>
          <w:rFonts w:hint="eastAsia" w:ascii="仿宋" w:hAnsi="仿宋" w:eastAsia="仿宋" w:cs="仿宋"/>
          <w:sz w:val="28"/>
          <w:szCs w:val="32"/>
        </w:rPr>
        <w:fldChar w:fldCharType="separate"/>
      </w:r>
      <w:r>
        <w:rPr>
          <w:rFonts w:hint="eastAsia" w:ascii="仿宋" w:hAnsi="仿宋" w:eastAsia="仿宋" w:cs="仿宋"/>
          <w:sz w:val="28"/>
          <w:szCs w:val="32"/>
        </w:rPr>
        <w:t>3</w:t>
      </w:r>
      <w:r>
        <w:rPr>
          <w:rFonts w:hint="eastAsia" w:ascii="仿宋" w:hAnsi="仿宋" w:eastAsia="仿宋" w:cs="仿宋"/>
          <w:sz w:val="28"/>
          <w:szCs w:val="32"/>
        </w:rPr>
        <w:fldChar w:fldCharType="end"/>
      </w:r>
      <w:r>
        <w:rPr>
          <w:rFonts w:hint="eastAsia" w:ascii="仿宋" w:hAnsi="仿宋" w:eastAsia="仿宋" w:cs="仿宋"/>
          <w:sz w:val="28"/>
          <w:szCs w:val="32"/>
        </w:rPr>
        <w:fldChar w:fldCharType="end"/>
      </w:r>
    </w:p>
    <w:p>
      <w:pPr>
        <w:pStyle w:val="12"/>
        <w:tabs>
          <w:tab w:val="right" w:leader="dot" w:pos="8306"/>
        </w:tabs>
        <w:rPr>
          <w:rFonts w:ascii="仿宋" w:hAnsi="仿宋" w:eastAsia="仿宋" w:cs="仿宋"/>
          <w:sz w:val="28"/>
          <w:szCs w:val="32"/>
        </w:rPr>
      </w:pPr>
      <w:r>
        <w:fldChar w:fldCharType="begin"/>
      </w:r>
      <w:r>
        <w:instrText xml:space="preserve"> HYPERLINK \l "_Toc5333" </w:instrText>
      </w:r>
      <w:r>
        <w:fldChar w:fldCharType="separate"/>
      </w:r>
      <w:r>
        <w:rPr>
          <w:rFonts w:hint="eastAsia" w:ascii="仿宋" w:hAnsi="仿宋" w:eastAsia="仿宋" w:cs="仿宋"/>
          <w:sz w:val="28"/>
          <w:szCs w:val="44"/>
        </w:rPr>
        <w:t>第三章 供应商资格审查及符合性审查</w:t>
      </w:r>
      <w:r>
        <w:rPr>
          <w:rFonts w:hint="eastAsia" w:ascii="仿宋" w:hAnsi="仿宋" w:eastAsia="仿宋" w:cs="仿宋"/>
          <w:sz w:val="28"/>
          <w:szCs w:val="32"/>
        </w:rPr>
        <w:tab/>
      </w: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 PAGEREF _Toc5333 \h </w:instrText>
      </w:r>
      <w:r>
        <w:rPr>
          <w:rFonts w:hint="eastAsia" w:ascii="仿宋" w:hAnsi="仿宋" w:eastAsia="仿宋" w:cs="仿宋"/>
          <w:sz w:val="28"/>
          <w:szCs w:val="32"/>
        </w:rPr>
        <w:fldChar w:fldCharType="separate"/>
      </w:r>
      <w:r>
        <w:rPr>
          <w:rFonts w:hint="eastAsia" w:ascii="仿宋" w:hAnsi="仿宋" w:eastAsia="仿宋" w:cs="仿宋"/>
          <w:sz w:val="28"/>
          <w:szCs w:val="32"/>
        </w:rPr>
        <w:t>7</w:t>
      </w:r>
      <w:r>
        <w:rPr>
          <w:rFonts w:hint="eastAsia" w:ascii="仿宋" w:hAnsi="仿宋" w:eastAsia="仿宋" w:cs="仿宋"/>
          <w:sz w:val="28"/>
          <w:szCs w:val="32"/>
        </w:rPr>
        <w:fldChar w:fldCharType="end"/>
      </w:r>
      <w:r>
        <w:rPr>
          <w:rFonts w:hint="eastAsia" w:ascii="仿宋" w:hAnsi="仿宋" w:eastAsia="仿宋" w:cs="仿宋"/>
          <w:sz w:val="28"/>
          <w:szCs w:val="32"/>
        </w:rPr>
        <w:fldChar w:fldCharType="end"/>
      </w:r>
    </w:p>
    <w:p>
      <w:pPr>
        <w:pStyle w:val="12"/>
        <w:tabs>
          <w:tab w:val="right" w:leader="dot" w:pos="8306"/>
        </w:tabs>
        <w:rPr>
          <w:rFonts w:ascii="仿宋" w:hAnsi="仿宋" w:eastAsia="仿宋" w:cs="仿宋"/>
          <w:sz w:val="28"/>
          <w:szCs w:val="32"/>
        </w:rPr>
      </w:pPr>
      <w:r>
        <w:fldChar w:fldCharType="begin"/>
      </w:r>
      <w:r>
        <w:instrText xml:space="preserve"> HYPERLINK \l "_Toc3642" </w:instrText>
      </w:r>
      <w:r>
        <w:fldChar w:fldCharType="separate"/>
      </w:r>
      <w:r>
        <w:rPr>
          <w:rFonts w:hint="eastAsia" w:ascii="仿宋" w:hAnsi="仿宋" w:eastAsia="仿宋" w:cs="仿宋"/>
          <w:sz w:val="28"/>
          <w:szCs w:val="44"/>
        </w:rPr>
        <w:t>第四章 采购需求</w:t>
      </w:r>
      <w:r>
        <w:rPr>
          <w:rFonts w:hint="eastAsia" w:ascii="仿宋" w:hAnsi="仿宋" w:eastAsia="仿宋" w:cs="仿宋"/>
          <w:sz w:val="28"/>
          <w:szCs w:val="32"/>
        </w:rPr>
        <w:tab/>
      </w: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 PAGEREF _Toc3642 \h </w:instrText>
      </w:r>
      <w:r>
        <w:rPr>
          <w:rFonts w:hint="eastAsia" w:ascii="仿宋" w:hAnsi="仿宋" w:eastAsia="仿宋" w:cs="仿宋"/>
          <w:sz w:val="28"/>
          <w:szCs w:val="32"/>
        </w:rPr>
        <w:fldChar w:fldCharType="separate"/>
      </w:r>
      <w:r>
        <w:rPr>
          <w:rFonts w:hint="eastAsia" w:ascii="仿宋" w:hAnsi="仿宋" w:eastAsia="仿宋" w:cs="仿宋"/>
          <w:sz w:val="28"/>
          <w:szCs w:val="32"/>
        </w:rPr>
        <w:t>10</w:t>
      </w:r>
      <w:r>
        <w:rPr>
          <w:rFonts w:hint="eastAsia" w:ascii="仿宋" w:hAnsi="仿宋" w:eastAsia="仿宋" w:cs="仿宋"/>
          <w:sz w:val="28"/>
          <w:szCs w:val="32"/>
        </w:rPr>
        <w:fldChar w:fldCharType="end"/>
      </w:r>
      <w:r>
        <w:rPr>
          <w:rFonts w:hint="eastAsia" w:ascii="仿宋" w:hAnsi="仿宋" w:eastAsia="仿宋" w:cs="仿宋"/>
          <w:sz w:val="28"/>
          <w:szCs w:val="32"/>
        </w:rPr>
        <w:fldChar w:fldCharType="end"/>
      </w:r>
    </w:p>
    <w:p>
      <w:pPr>
        <w:pStyle w:val="12"/>
        <w:tabs>
          <w:tab w:val="right" w:leader="dot" w:pos="8306"/>
        </w:tabs>
        <w:rPr>
          <w:rFonts w:ascii="仿宋" w:hAnsi="仿宋" w:eastAsia="仿宋" w:cs="仿宋"/>
          <w:sz w:val="28"/>
          <w:szCs w:val="32"/>
        </w:rPr>
      </w:pPr>
      <w:r>
        <w:fldChar w:fldCharType="begin"/>
      </w:r>
      <w:r>
        <w:instrText xml:space="preserve"> HYPERLINK \l "_Toc16738" </w:instrText>
      </w:r>
      <w:r>
        <w:fldChar w:fldCharType="separate"/>
      </w:r>
      <w:r>
        <w:rPr>
          <w:rFonts w:hint="eastAsia" w:ascii="仿宋" w:hAnsi="仿宋" w:eastAsia="仿宋" w:cs="仿宋"/>
          <w:sz w:val="28"/>
          <w:szCs w:val="44"/>
        </w:rPr>
        <w:t>第五章 评分标准</w:t>
      </w:r>
      <w:r>
        <w:rPr>
          <w:rFonts w:hint="eastAsia" w:ascii="仿宋" w:hAnsi="仿宋" w:eastAsia="仿宋" w:cs="仿宋"/>
          <w:sz w:val="28"/>
          <w:szCs w:val="32"/>
        </w:rPr>
        <w:tab/>
      </w: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 PAGEREF _Toc16738 \h </w:instrText>
      </w:r>
      <w:r>
        <w:rPr>
          <w:rFonts w:hint="eastAsia" w:ascii="仿宋" w:hAnsi="仿宋" w:eastAsia="仿宋" w:cs="仿宋"/>
          <w:sz w:val="28"/>
          <w:szCs w:val="32"/>
        </w:rPr>
        <w:fldChar w:fldCharType="separate"/>
      </w:r>
      <w:r>
        <w:rPr>
          <w:rFonts w:hint="eastAsia" w:ascii="仿宋" w:hAnsi="仿宋" w:eastAsia="仿宋" w:cs="仿宋"/>
          <w:sz w:val="28"/>
          <w:szCs w:val="32"/>
        </w:rPr>
        <w:t>11</w:t>
      </w:r>
      <w:r>
        <w:rPr>
          <w:rFonts w:hint="eastAsia" w:ascii="仿宋" w:hAnsi="仿宋" w:eastAsia="仿宋" w:cs="仿宋"/>
          <w:sz w:val="28"/>
          <w:szCs w:val="32"/>
        </w:rPr>
        <w:fldChar w:fldCharType="end"/>
      </w:r>
      <w:r>
        <w:rPr>
          <w:rFonts w:hint="eastAsia" w:ascii="仿宋" w:hAnsi="仿宋" w:eastAsia="仿宋" w:cs="仿宋"/>
          <w:sz w:val="28"/>
          <w:szCs w:val="32"/>
        </w:rPr>
        <w:fldChar w:fldCharType="end"/>
      </w:r>
    </w:p>
    <w:p>
      <w:pPr>
        <w:pStyle w:val="12"/>
        <w:tabs>
          <w:tab w:val="right" w:leader="dot" w:pos="8306"/>
        </w:tabs>
        <w:rPr>
          <w:rFonts w:ascii="仿宋" w:hAnsi="仿宋" w:eastAsia="仿宋" w:cs="仿宋"/>
          <w:sz w:val="28"/>
          <w:szCs w:val="32"/>
        </w:rPr>
      </w:pPr>
      <w:r>
        <w:fldChar w:fldCharType="begin"/>
      </w:r>
      <w:r>
        <w:instrText xml:space="preserve"> HYPERLINK \l "_Toc10063" </w:instrText>
      </w:r>
      <w:r>
        <w:fldChar w:fldCharType="separate"/>
      </w:r>
      <w:r>
        <w:rPr>
          <w:rFonts w:hint="eastAsia" w:ascii="仿宋" w:hAnsi="仿宋" w:eastAsia="仿宋" w:cs="仿宋"/>
          <w:sz w:val="28"/>
          <w:szCs w:val="44"/>
        </w:rPr>
        <w:t>第六章 比选申请文件格式</w:t>
      </w:r>
      <w:r>
        <w:rPr>
          <w:rFonts w:hint="eastAsia" w:ascii="仿宋" w:hAnsi="仿宋" w:eastAsia="仿宋" w:cs="仿宋"/>
          <w:sz w:val="28"/>
          <w:szCs w:val="32"/>
        </w:rPr>
        <w:tab/>
      </w: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 PAGEREF _Toc10063 \h </w:instrText>
      </w:r>
      <w:r>
        <w:rPr>
          <w:rFonts w:hint="eastAsia" w:ascii="仿宋" w:hAnsi="仿宋" w:eastAsia="仿宋" w:cs="仿宋"/>
          <w:sz w:val="28"/>
          <w:szCs w:val="32"/>
        </w:rPr>
        <w:fldChar w:fldCharType="separate"/>
      </w:r>
      <w:r>
        <w:rPr>
          <w:rFonts w:hint="eastAsia" w:ascii="仿宋" w:hAnsi="仿宋" w:eastAsia="仿宋" w:cs="仿宋"/>
          <w:sz w:val="28"/>
          <w:szCs w:val="32"/>
        </w:rPr>
        <w:t>12</w:t>
      </w:r>
      <w:r>
        <w:rPr>
          <w:rFonts w:hint="eastAsia" w:ascii="仿宋" w:hAnsi="仿宋" w:eastAsia="仿宋" w:cs="仿宋"/>
          <w:sz w:val="28"/>
          <w:szCs w:val="32"/>
        </w:rPr>
        <w:fldChar w:fldCharType="end"/>
      </w:r>
      <w:r>
        <w:rPr>
          <w:rFonts w:hint="eastAsia" w:ascii="仿宋" w:hAnsi="仿宋" w:eastAsia="仿宋" w:cs="仿宋"/>
          <w:sz w:val="28"/>
          <w:szCs w:val="32"/>
        </w:rPr>
        <w:fldChar w:fldCharType="end"/>
      </w:r>
    </w:p>
    <w:p>
      <w:pPr>
        <w:pStyle w:val="12"/>
        <w:tabs>
          <w:tab w:val="right" w:leader="dot" w:pos="8306"/>
        </w:tabs>
        <w:rPr>
          <w:rFonts w:ascii="仿宋" w:hAnsi="仿宋" w:eastAsia="仿宋" w:cs="仿宋"/>
          <w:sz w:val="28"/>
          <w:szCs w:val="32"/>
        </w:rPr>
      </w:pPr>
      <w:r>
        <w:fldChar w:fldCharType="begin"/>
      </w:r>
      <w:r>
        <w:instrText xml:space="preserve"> HYPERLINK \l "_Toc7942" </w:instrText>
      </w:r>
      <w:r>
        <w:fldChar w:fldCharType="separate"/>
      </w:r>
      <w:r>
        <w:rPr>
          <w:rFonts w:hint="eastAsia" w:ascii="仿宋" w:hAnsi="仿宋" w:eastAsia="仿宋" w:cs="仿宋"/>
          <w:sz w:val="28"/>
          <w:szCs w:val="44"/>
        </w:rPr>
        <w:t>第七章 合同条款（仅中选后使用）</w:t>
      </w:r>
      <w:r>
        <w:rPr>
          <w:rFonts w:hint="eastAsia" w:ascii="仿宋" w:hAnsi="仿宋" w:eastAsia="仿宋" w:cs="仿宋"/>
          <w:sz w:val="28"/>
          <w:szCs w:val="32"/>
        </w:rPr>
        <w:tab/>
      </w: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 PAGEREF _Toc7942 \h </w:instrText>
      </w:r>
      <w:r>
        <w:rPr>
          <w:rFonts w:hint="eastAsia" w:ascii="仿宋" w:hAnsi="仿宋" w:eastAsia="仿宋" w:cs="仿宋"/>
          <w:sz w:val="28"/>
          <w:szCs w:val="32"/>
        </w:rPr>
        <w:fldChar w:fldCharType="separate"/>
      </w:r>
      <w:r>
        <w:rPr>
          <w:rFonts w:hint="eastAsia" w:ascii="仿宋" w:hAnsi="仿宋" w:eastAsia="仿宋" w:cs="仿宋"/>
          <w:sz w:val="28"/>
          <w:szCs w:val="32"/>
        </w:rPr>
        <w:t>26</w:t>
      </w:r>
      <w:r>
        <w:rPr>
          <w:rFonts w:hint="eastAsia" w:ascii="仿宋" w:hAnsi="仿宋" w:eastAsia="仿宋" w:cs="仿宋"/>
          <w:sz w:val="28"/>
          <w:szCs w:val="32"/>
        </w:rPr>
        <w:fldChar w:fldCharType="end"/>
      </w:r>
      <w:r>
        <w:rPr>
          <w:rFonts w:hint="eastAsia" w:ascii="仿宋" w:hAnsi="仿宋" w:eastAsia="仿宋" w:cs="仿宋"/>
          <w:sz w:val="28"/>
          <w:szCs w:val="32"/>
        </w:rPr>
        <w:fldChar w:fldCharType="end"/>
      </w:r>
    </w:p>
    <w:p>
      <w:pPr>
        <w:pStyle w:val="11"/>
        <w:outlineLvl w:val="0"/>
        <w:sectPr>
          <w:headerReference r:id="rId4" w:type="default"/>
          <w:footerReference r:id="rId5" w:type="default"/>
          <w:pgSz w:w="11906" w:h="16838"/>
          <w:pgMar w:top="1440" w:right="1800" w:bottom="1440" w:left="1800" w:header="851" w:footer="992" w:gutter="0"/>
          <w:pgNumType w:start="1"/>
          <w:cols w:space="720" w:num="1"/>
          <w:docGrid w:type="lines" w:linePitch="312" w:charSpace="0"/>
        </w:sectPr>
      </w:pPr>
      <w:r>
        <w:rPr>
          <w:rFonts w:hint="eastAsia" w:ascii="仿宋" w:hAnsi="仿宋" w:eastAsia="仿宋" w:cs="仿宋"/>
          <w:sz w:val="22"/>
          <w:szCs w:val="22"/>
        </w:rPr>
        <w:fldChar w:fldCharType="end"/>
      </w:r>
    </w:p>
    <w:p>
      <w:pPr>
        <w:widowControl/>
        <w:numPr>
          <w:ilvl w:val="0"/>
          <w:numId w:val="2"/>
        </w:numPr>
        <w:spacing w:line="520" w:lineRule="exact"/>
        <w:jc w:val="center"/>
        <w:outlineLvl w:val="0"/>
        <w:rPr>
          <w:rFonts w:ascii="黑体" w:hAnsi="黑体" w:eastAsia="黑体" w:cs="黑体"/>
          <w:b/>
          <w:sz w:val="36"/>
          <w:szCs w:val="32"/>
        </w:rPr>
      </w:pPr>
      <w:bookmarkStart w:id="0" w:name="_Toc62832406"/>
      <w:bookmarkStart w:id="1" w:name="_Toc20358"/>
      <w:bookmarkStart w:id="2" w:name="_Toc471310326"/>
      <w:r>
        <w:rPr>
          <w:rFonts w:hint="eastAsia" w:ascii="黑体" w:hAnsi="黑体" w:eastAsia="黑体" w:cs="黑体"/>
          <w:b/>
          <w:sz w:val="36"/>
          <w:szCs w:val="32"/>
        </w:rPr>
        <w:t xml:space="preserve"> </w:t>
      </w:r>
      <w:bookmarkStart w:id="3" w:name="_Toc24065"/>
      <w:bookmarkStart w:id="4" w:name="_Toc1907"/>
      <w:bookmarkStart w:id="5" w:name="_Toc3240"/>
      <w:r>
        <w:rPr>
          <w:rFonts w:hint="eastAsia" w:ascii="黑体" w:hAnsi="黑体" w:eastAsia="黑体" w:cs="黑体"/>
          <w:b/>
          <w:sz w:val="36"/>
          <w:szCs w:val="32"/>
        </w:rPr>
        <w:t>比选邀请</w:t>
      </w:r>
      <w:bookmarkEnd w:id="0"/>
      <w:bookmarkEnd w:id="1"/>
      <w:bookmarkEnd w:id="2"/>
      <w:bookmarkEnd w:id="3"/>
      <w:bookmarkEnd w:id="4"/>
      <w:bookmarkEnd w:id="5"/>
    </w:p>
    <w:tbl>
      <w:tblPr>
        <w:tblStyle w:val="15"/>
        <w:tblpPr w:leftFromText="180" w:rightFromText="180" w:vertAnchor="text" w:horzAnchor="page" w:tblpX="1471" w:tblpY="300"/>
        <w:tblOverlap w:val="never"/>
        <w:tblW w:w="8931"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24"/>
        <w:gridCol w:w="1733"/>
        <w:gridCol w:w="667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5" w:hRule="atLeast"/>
          <w:tblHeader/>
        </w:trPr>
        <w:tc>
          <w:tcPr>
            <w:tcW w:w="524" w:type="dxa"/>
            <w:tcBorders>
              <w:top w:val="single" w:color="auto" w:sz="18" w:space="0"/>
            </w:tcBorders>
            <w:vAlign w:val="center"/>
          </w:tcPr>
          <w:p>
            <w:pPr>
              <w:spacing w:line="360" w:lineRule="auto"/>
              <w:jc w:val="center"/>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序号</w:t>
            </w:r>
          </w:p>
        </w:tc>
        <w:tc>
          <w:tcPr>
            <w:tcW w:w="1733" w:type="dxa"/>
            <w:tcBorders>
              <w:top w:val="single" w:color="auto" w:sz="18" w:space="0"/>
            </w:tcBorders>
            <w:vAlign w:val="center"/>
          </w:tcPr>
          <w:p>
            <w:pPr>
              <w:spacing w:line="360" w:lineRule="auto"/>
              <w:jc w:val="center"/>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应知事项</w:t>
            </w:r>
          </w:p>
        </w:tc>
        <w:tc>
          <w:tcPr>
            <w:tcW w:w="6674" w:type="dxa"/>
            <w:tcBorders>
              <w:top w:val="single" w:color="auto" w:sz="18" w:space="0"/>
            </w:tcBorders>
            <w:vAlign w:val="center"/>
          </w:tcPr>
          <w:p>
            <w:pPr>
              <w:spacing w:line="360" w:lineRule="auto"/>
              <w:jc w:val="center"/>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pPr>
              <w:pStyle w:val="23"/>
              <w:numPr>
                <w:ilvl w:val="0"/>
                <w:numId w:val="3"/>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采购人</w:t>
            </w:r>
          </w:p>
        </w:tc>
        <w:tc>
          <w:tcPr>
            <w:tcW w:w="6674" w:type="dxa"/>
            <w:tcBorders>
              <w:bottom w:val="single" w:color="auto" w:sz="4" w:space="0"/>
            </w:tcBorders>
            <w:vAlign w:val="center"/>
          </w:tcPr>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四川省人民医院</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pPr>
              <w:pStyle w:val="23"/>
              <w:numPr>
                <w:ilvl w:val="0"/>
                <w:numId w:val="3"/>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pPr>
              <w:spacing w:line="360" w:lineRule="auto"/>
              <w:ind w:left="210" w:leftChars="100"/>
              <w:rPr>
                <w:rFonts w:hint="eastAsia" w:ascii="仿宋" w:hAnsi="仿宋" w:eastAsia="仿宋" w:cs="仿宋"/>
                <w:color w:val="000000" w:themeColor="text1"/>
                <w:sz w:val="22"/>
                <w:lang w:val="zh-CN"/>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项目名称</w:t>
            </w:r>
          </w:p>
        </w:tc>
        <w:tc>
          <w:tcPr>
            <w:tcW w:w="6674" w:type="dxa"/>
            <w:tcBorders>
              <w:bottom w:val="single" w:color="auto" w:sz="4" w:space="0"/>
            </w:tcBorders>
            <w:vAlign w:val="center"/>
          </w:tcPr>
          <w:p>
            <w:pPr>
              <w:spacing w:line="360" w:lineRule="auto"/>
              <w:ind w:left="210" w:leftChars="100"/>
              <w:rPr>
                <w:rFonts w:hint="eastAsia" w:ascii="仿宋" w:hAnsi="仿宋" w:eastAsia="仿宋" w:cs="仿宋"/>
                <w:color w:val="000000" w:themeColor="text1"/>
                <w:sz w:val="22"/>
                <w:lang w:eastAsia="zh-CN"/>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四川省人民医院外文期刊订购采购项目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6" w:hRule="atLeast"/>
        </w:trPr>
        <w:tc>
          <w:tcPr>
            <w:tcW w:w="524" w:type="dxa"/>
            <w:vAlign w:val="center"/>
          </w:tcPr>
          <w:p>
            <w:pPr>
              <w:pStyle w:val="23"/>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项目编号</w:t>
            </w:r>
          </w:p>
        </w:tc>
        <w:tc>
          <w:tcPr>
            <w:tcW w:w="6674" w:type="dxa"/>
            <w:vAlign w:val="center"/>
          </w:tcPr>
          <w:p>
            <w:pPr>
              <w:spacing w:line="360" w:lineRule="auto"/>
              <w:ind w:left="210" w:leftChars="100"/>
              <w:rPr>
                <w:rFonts w:hint="eastAsia"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CGZX-TSG20223616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atLeast"/>
        </w:trPr>
        <w:tc>
          <w:tcPr>
            <w:tcW w:w="524" w:type="dxa"/>
            <w:vAlign w:val="center"/>
          </w:tcPr>
          <w:p>
            <w:pPr>
              <w:pStyle w:val="23"/>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采购需求</w:t>
            </w:r>
          </w:p>
        </w:tc>
        <w:tc>
          <w:tcPr>
            <w:tcW w:w="6674" w:type="dxa"/>
            <w:vAlign w:val="center"/>
          </w:tcPr>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详见比选文件第四章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5" w:hRule="atLeast"/>
        </w:trPr>
        <w:tc>
          <w:tcPr>
            <w:tcW w:w="524" w:type="dxa"/>
            <w:vMerge w:val="restart"/>
            <w:vAlign w:val="center"/>
          </w:tcPr>
          <w:p>
            <w:pPr>
              <w:pStyle w:val="23"/>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pPr>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采购预算</w:t>
            </w:r>
          </w:p>
        </w:tc>
        <w:tc>
          <w:tcPr>
            <w:tcW w:w="6674" w:type="dxa"/>
            <w:vAlign w:val="center"/>
          </w:tcPr>
          <w:p>
            <w:pPr>
              <w:spacing w:line="360" w:lineRule="auto"/>
              <w:ind w:left="210" w:leftChars="100"/>
              <w:rPr>
                <w:rFonts w:hint="default" w:eastAsiaTheme="minorEastAsia"/>
                <w:sz w:val="22"/>
                <w:lang w:val="en-US" w:eastAsia="zh-CN"/>
              </w:rPr>
            </w:pPr>
            <w:r>
              <w:rPr>
                <w:rFonts w:hint="eastAsia" w:ascii="仿宋" w:hAnsi="仿宋" w:eastAsia="仿宋" w:cs="仿宋"/>
                <w:color w:val="000000" w:themeColor="text1"/>
                <w:sz w:val="22"/>
                <w:lang w:val="en-US" w:eastAsia="zh-CN"/>
                <w14:textFill>
                  <w14:solidFill>
                    <w14:schemeClr w14:val="tx1"/>
                  </w14:solidFill>
                </w14:textFill>
              </w:rPr>
              <w:t>15万元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78" w:hRule="atLeast"/>
        </w:trPr>
        <w:tc>
          <w:tcPr>
            <w:tcW w:w="524" w:type="dxa"/>
            <w:vMerge w:val="continue"/>
            <w:vAlign w:val="center"/>
          </w:tcPr>
          <w:p>
            <w:pPr>
              <w:pStyle w:val="23"/>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pPr>
              <w:spacing w:line="360" w:lineRule="auto"/>
              <w:jc w:val="center"/>
              <w:rPr>
                <w:lang w:val="zh-CN"/>
              </w:rPr>
            </w:pPr>
            <w:r>
              <w:rPr>
                <w:rFonts w:hint="eastAsia"/>
                <w:lang w:val="zh-CN"/>
              </w:rPr>
              <w:t>限价</w:t>
            </w:r>
          </w:p>
          <w:p>
            <w:pPr>
              <w:pStyle w:val="11"/>
              <w:tabs>
                <w:tab w:val="left" w:pos="268"/>
                <w:tab w:val="center" w:pos="916"/>
              </w:tabs>
              <w:jc w:val="left"/>
              <w:rPr>
                <w:lang w:val="zh-CN"/>
              </w:rPr>
            </w:pPr>
            <w:r>
              <w:rPr>
                <w:rFonts w:hint="eastAsia" w:ascii="Times New Roman" w:hAnsi="Times New Roman" w:eastAsia="仿宋" w:cs="Times New Roman"/>
                <w:kern w:val="0"/>
                <w:sz w:val="22"/>
                <w:lang w:val="zh-CN"/>
              </w:rPr>
              <w:tab/>
            </w:r>
            <w:r>
              <w:rPr>
                <w:rFonts w:hint="eastAsia" w:ascii="Times New Roman" w:hAnsi="Times New Roman" w:eastAsia="仿宋" w:cs="Times New Roman"/>
                <w:kern w:val="0"/>
                <w:sz w:val="22"/>
                <w:lang w:val="zh-CN"/>
              </w:rPr>
              <w:tab/>
            </w:r>
            <w:r>
              <w:rPr>
                <w:rFonts w:hint="eastAsia" w:ascii="Times New Roman" w:hAnsi="Times New Roman" w:eastAsia="仿宋" w:cs="Times New Roman"/>
                <w:kern w:val="0"/>
                <w:sz w:val="22"/>
                <w:lang w:val="zh-CN"/>
              </w:rPr>
              <w:t>（</w:t>
            </w:r>
            <w:r>
              <w:rPr>
                <w:rFonts w:hint="eastAsia" w:ascii="Times New Roman" w:hAnsi="Times New Roman" w:eastAsia="仿宋" w:cs="Times New Roman"/>
                <w:kern w:val="0"/>
                <w:sz w:val="22"/>
              </w:rPr>
              <w:t>人民币</w:t>
            </w:r>
            <w:r>
              <w:rPr>
                <w:rFonts w:hint="eastAsia" w:ascii="Times New Roman" w:hAnsi="Times New Roman" w:eastAsia="仿宋" w:cs="Times New Roman"/>
                <w:kern w:val="0"/>
                <w:sz w:val="22"/>
                <w:lang w:val="zh-CN"/>
              </w:rPr>
              <w:t>）</w:t>
            </w:r>
          </w:p>
        </w:tc>
        <w:tc>
          <w:tcPr>
            <w:tcW w:w="6674" w:type="dxa"/>
            <w:vAlign w:val="center"/>
          </w:tcPr>
          <w:p>
            <w:pPr>
              <w:spacing w:line="360" w:lineRule="auto"/>
              <w:ind w:left="210" w:leftChars="100"/>
              <w:rPr>
                <w:rFonts w:hint="default" w:ascii="仿宋" w:hAnsi="仿宋" w:eastAsia="仿宋" w:cs="仿宋"/>
                <w:color w:val="000000" w:themeColor="text1"/>
                <w:sz w:val="22"/>
                <w:lang w:val="en-US"/>
                <w14:textFill>
                  <w14:solidFill>
                    <w14:schemeClr w14:val="tx1"/>
                  </w14:solidFill>
                </w14:textFill>
              </w:rPr>
            </w:pPr>
            <w:r>
              <w:rPr>
                <w:rFonts w:hint="eastAsia" w:ascii="仿宋" w:hAnsi="仿宋" w:eastAsia="仿宋" w:cs="仿宋"/>
                <w:color w:val="000000" w:themeColor="text1"/>
                <w:sz w:val="22"/>
                <w:lang w:val="en-US" w:eastAsia="zh-CN"/>
                <w14:textFill>
                  <w14:solidFill>
                    <w14:schemeClr w14:val="tx1"/>
                  </w14:solidFill>
                </w14:textFill>
              </w:rPr>
              <w:t>下浮不低于标价的4%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pPr>
              <w:pStyle w:val="23"/>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pPr>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邀请</w:t>
            </w:r>
            <w:r>
              <w:rPr>
                <w:rFonts w:hint="eastAsia" w:ascii="Times New Roman" w:hAnsi="Times New Roman" w:eastAsia="仿宋" w:cs="Times New Roman"/>
                <w:kern w:val="0"/>
                <w:sz w:val="22"/>
                <w:lang w:val="zh-CN"/>
              </w:rPr>
              <w:t>方式</w:t>
            </w:r>
          </w:p>
        </w:tc>
        <w:tc>
          <w:tcPr>
            <w:tcW w:w="6674" w:type="dxa"/>
            <w:vAlign w:val="center"/>
          </w:tcPr>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华文仿宋" w:hAnsi="华文仿宋" w:eastAsia="华文仿宋" w:cs="华文仿宋"/>
                <w:color w:val="000000" w:themeColor="text1"/>
                <w:sz w:val="24"/>
                <w:szCs w:val="24"/>
                <w14:textFill>
                  <w14:solidFill>
                    <w14:schemeClr w14:val="tx1"/>
                  </w14:solidFill>
                </w14:textFill>
              </w:rPr>
              <w:sym w:font="Wingdings" w:char="00FE"/>
            </w:r>
            <w:r>
              <w:rPr>
                <w:rFonts w:hint="eastAsia" w:ascii="仿宋" w:hAnsi="仿宋" w:eastAsia="仿宋" w:cs="仿宋"/>
                <w:color w:val="000000" w:themeColor="text1"/>
                <w:sz w:val="22"/>
                <w14:textFill>
                  <w14:solidFill>
                    <w14:schemeClr w14:val="tx1"/>
                  </w14:solidFill>
                </w14:textFill>
              </w:rPr>
              <w:t>公开比选：四川省人民医院官方网站上以公告形式发布；</w:t>
            </w:r>
          </w:p>
          <w:p>
            <w:pPr>
              <w:spacing w:line="360" w:lineRule="auto"/>
              <w:ind w:left="210" w:leftChars="100"/>
              <w:rPr>
                <w:rFonts w:ascii="仿宋" w:hAnsi="仿宋" w:eastAsia="仿宋" w:cs="仿宋"/>
                <w:color w:val="000000" w:themeColor="text1"/>
                <w:sz w:val="22"/>
                <w:highlight w:val="yellow"/>
                <w14:textFill>
                  <w14:solidFill>
                    <w14:schemeClr w14:val="tx1"/>
                  </w14:solidFill>
                </w14:textFill>
              </w:rPr>
            </w:pPr>
            <w:r>
              <w:rPr>
                <w:rFonts w:hint="eastAsia" w:ascii="华文仿宋" w:hAnsi="华文仿宋" w:eastAsia="华文仿宋" w:cs="华文仿宋"/>
                <w:color w:val="000000" w:themeColor="text1"/>
                <w:sz w:val="24"/>
                <w:szCs w:val="24"/>
                <w14:textFill>
                  <w14:solidFill>
                    <w14:schemeClr w14:val="tx1"/>
                  </w14:solidFill>
                </w14:textFill>
              </w:rPr>
              <w:sym w:font="Wingdings" w:char="00A8"/>
            </w:r>
            <w:r>
              <w:rPr>
                <w:rFonts w:hint="eastAsia" w:ascii="仿宋" w:hAnsi="仿宋" w:eastAsia="仿宋" w:cs="仿宋"/>
                <w:color w:val="000000" w:themeColor="text1"/>
                <w:sz w:val="22"/>
                <w14:textFill>
                  <w14:solidFill>
                    <w14:schemeClr w14:val="tx1"/>
                  </w14:solidFill>
                </w14:textFill>
              </w:rPr>
              <w:t xml:space="preserve">邀请比选：通过书面推荐意见，推荐符合相应资格条件的供应商参与本次采购活动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trPr>
        <w:tc>
          <w:tcPr>
            <w:tcW w:w="524" w:type="dxa"/>
            <w:vAlign w:val="center"/>
          </w:tcPr>
          <w:p>
            <w:pPr>
              <w:pStyle w:val="23"/>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比选保证金</w:t>
            </w:r>
          </w:p>
        </w:tc>
        <w:tc>
          <w:tcPr>
            <w:tcW w:w="6674" w:type="dxa"/>
            <w:vAlign w:val="center"/>
          </w:tcPr>
          <w:p>
            <w:pPr>
              <w:spacing w:line="360" w:lineRule="auto"/>
              <w:ind w:left="210" w:leftChars="100"/>
              <w:rPr>
                <w:rFonts w:ascii="华文仿宋" w:hAnsi="华文仿宋" w:eastAsia="华文仿宋" w:cs="华文仿宋"/>
                <w:sz w:val="24"/>
                <w:szCs w:val="24"/>
              </w:rPr>
            </w:pPr>
            <w:r>
              <w:rPr>
                <w:rFonts w:hint="eastAsia" w:ascii="仿宋" w:hAnsi="仿宋" w:eastAsia="仿宋" w:cs="仿宋"/>
                <w:color w:val="000000" w:themeColor="text1"/>
                <w:sz w:val="22"/>
                <w14:textFill>
                  <w14:solidFill>
                    <w14:schemeClr w14:val="tx1"/>
                  </w14:solidFill>
                </w14:textFill>
              </w:rPr>
              <w:t>不收取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pPr>
              <w:pStyle w:val="23"/>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联合体</w:t>
            </w:r>
          </w:p>
        </w:tc>
        <w:tc>
          <w:tcPr>
            <w:tcW w:w="6674" w:type="dxa"/>
            <w:vAlign w:val="center"/>
          </w:tcPr>
          <w:p>
            <w:pPr>
              <w:spacing w:line="360" w:lineRule="auto"/>
              <w:ind w:left="210" w:leftChars="100"/>
              <w:rPr>
                <w:rFonts w:ascii="华文仿宋" w:hAnsi="华文仿宋" w:eastAsia="华文仿宋" w:cs="华文仿宋"/>
                <w:sz w:val="24"/>
                <w:szCs w:val="24"/>
              </w:rPr>
            </w:pPr>
            <w:r>
              <w:rPr>
                <w:rFonts w:hint="eastAsia" w:ascii="华文仿宋" w:hAnsi="华文仿宋" w:eastAsia="华文仿宋" w:cs="华文仿宋"/>
                <w:color w:val="000000" w:themeColor="text1"/>
                <w:sz w:val="24"/>
                <w:szCs w:val="24"/>
                <w14:textFill>
                  <w14:solidFill>
                    <w14:schemeClr w14:val="tx1"/>
                  </w14:solidFill>
                </w14:textFill>
              </w:rPr>
              <w:sym w:font="Wingdings" w:char="00A8"/>
            </w:r>
            <w:r>
              <w:rPr>
                <w:rFonts w:hint="eastAsia" w:ascii="仿宋" w:hAnsi="仿宋" w:eastAsia="仿宋" w:cs="仿宋"/>
                <w:color w:val="000000" w:themeColor="text1"/>
                <w:sz w:val="22"/>
                <w14:textFill>
                  <w14:solidFill>
                    <w14:schemeClr w14:val="tx1"/>
                  </w14:solidFill>
                </w14:textFill>
              </w:rPr>
              <w:t xml:space="preserve">接受       </w:t>
            </w:r>
            <w:r>
              <w:rPr>
                <w:rFonts w:hint="eastAsia" w:ascii="华文仿宋" w:hAnsi="华文仿宋" w:eastAsia="华文仿宋" w:cs="华文仿宋"/>
                <w:color w:val="000000" w:themeColor="text1"/>
                <w:sz w:val="24"/>
                <w:szCs w:val="24"/>
                <w14:textFill>
                  <w14:solidFill>
                    <w14:schemeClr w14:val="tx1"/>
                  </w14:solidFill>
                </w14:textFill>
              </w:rPr>
              <w:sym w:font="Wingdings" w:char="00FE"/>
            </w:r>
            <w:r>
              <w:rPr>
                <w:rFonts w:hint="eastAsia" w:ascii="仿宋" w:hAnsi="仿宋" w:eastAsia="仿宋" w:cs="仿宋"/>
                <w:color w:val="000000" w:themeColor="text1"/>
                <w:sz w:val="22"/>
                <w14:textFill>
                  <w14:solidFill>
                    <w14:schemeClr w14:val="tx1"/>
                  </w14:solidFill>
                </w14:textFill>
              </w:rPr>
              <w:t xml:space="preserve">不接受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91" w:hRule="atLeast"/>
        </w:trPr>
        <w:tc>
          <w:tcPr>
            <w:tcW w:w="524" w:type="dxa"/>
            <w:vAlign w:val="center"/>
          </w:tcPr>
          <w:p>
            <w:pPr>
              <w:pStyle w:val="23"/>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现场踏勘</w:t>
            </w:r>
          </w:p>
        </w:tc>
        <w:tc>
          <w:tcPr>
            <w:tcW w:w="6674" w:type="dxa"/>
            <w:vAlign w:val="center"/>
          </w:tcPr>
          <w:p>
            <w:pPr>
              <w:spacing w:line="360" w:lineRule="auto"/>
              <w:ind w:left="210" w:leftChars="100"/>
            </w:pPr>
            <w:r>
              <w:rPr>
                <w:rFonts w:hint="eastAsia" w:ascii="仿宋" w:hAnsi="仿宋" w:eastAsia="仿宋" w:cs="仿宋"/>
                <w:color w:val="000000" w:themeColor="text1"/>
                <w:sz w:val="22"/>
                <w14:textFill>
                  <w14:solidFill>
                    <w14:schemeClr w14:val="tx1"/>
                  </w14:solidFill>
                </w14:textFill>
              </w:rPr>
              <w:sym w:font="Wingdings" w:char="00A8"/>
            </w:r>
            <w:r>
              <w:rPr>
                <w:rFonts w:hint="eastAsia" w:ascii="仿宋" w:hAnsi="仿宋" w:eastAsia="仿宋" w:cs="仿宋"/>
                <w:color w:val="000000" w:themeColor="text1"/>
                <w:sz w:val="22"/>
                <w14:textFill>
                  <w14:solidFill>
                    <w14:schemeClr w14:val="tx1"/>
                  </w14:solidFill>
                </w14:textFill>
              </w:rPr>
              <w:t xml:space="preserve">举行      </w:t>
            </w:r>
            <w:r>
              <w:rPr>
                <w:rFonts w:hint="eastAsia" w:ascii="仿宋" w:hAnsi="仿宋" w:eastAsia="仿宋" w:cs="仿宋"/>
                <w:color w:val="000000" w:themeColor="text1"/>
                <w:sz w:val="22"/>
                <w:lang w:val="en-US" w:eastAsia="zh-CN"/>
                <w14:textFill>
                  <w14:solidFill>
                    <w14:schemeClr w14:val="tx1"/>
                  </w14:solidFill>
                </w14:textFill>
              </w:rPr>
              <w:t xml:space="preserve"> </w:t>
            </w:r>
            <w:r>
              <w:rPr>
                <w:rFonts w:hint="eastAsia" w:ascii="仿宋" w:hAnsi="仿宋" w:eastAsia="仿宋" w:cs="仿宋"/>
                <w:color w:val="000000" w:themeColor="text1"/>
                <w:sz w:val="22"/>
                <w14:textFill>
                  <w14:solidFill>
                    <w14:schemeClr w14:val="tx1"/>
                  </w14:solidFill>
                </w14:textFill>
              </w:rPr>
              <w:t xml:space="preserve"> </w:t>
            </w:r>
            <w:r>
              <w:rPr>
                <w:rFonts w:hint="eastAsia" w:ascii="仿宋" w:hAnsi="仿宋" w:eastAsia="仿宋" w:cs="仿宋"/>
                <w:color w:val="000000" w:themeColor="text1"/>
                <w:sz w:val="22"/>
                <w14:textFill>
                  <w14:solidFill>
                    <w14:schemeClr w14:val="tx1"/>
                  </w14:solidFill>
                </w14:textFill>
              </w:rPr>
              <w:sym w:font="Wingdings" w:char="00FE"/>
            </w:r>
            <w:r>
              <w:rPr>
                <w:rFonts w:hint="eastAsia" w:ascii="仿宋" w:hAnsi="仿宋" w:eastAsia="仿宋" w:cs="仿宋"/>
                <w:color w:val="000000" w:themeColor="text1"/>
                <w:sz w:val="22"/>
                <w14:textFill>
                  <w14:solidFill>
                    <w14:schemeClr w14:val="tx1"/>
                  </w14:solidFill>
                </w14:textFill>
              </w:rPr>
              <w:t xml:space="preserve">不举行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7" w:hRule="atLeast"/>
        </w:trPr>
        <w:tc>
          <w:tcPr>
            <w:tcW w:w="524" w:type="dxa"/>
            <w:vAlign w:val="center"/>
          </w:tcPr>
          <w:p>
            <w:pPr>
              <w:pStyle w:val="23"/>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答疑会</w:t>
            </w:r>
          </w:p>
        </w:tc>
        <w:tc>
          <w:tcPr>
            <w:tcW w:w="6674" w:type="dxa"/>
            <w:vAlign w:val="center"/>
          </w:tcPr>
          <w:p>
            <w:pPr>
              <w:spacing w:line="360" w:lineRule="auto"/>
              <w:ind w:left="210" w:leftChars="100"/>
              <w:rPr>
                <w:rFonts w:ascii="华文仿宋" w:hAnsi="华文仿宋" w:eastAsia="华文仿宋" w:cs="华文仿宋"/>
                <w:sz w:val="24"/>
                <w:szCs w:val="24"/>
              </w:rPr>
            </w:pPr>
            <w:r>
              <w:rPr>
                <w:rFonts w:hint="eastAsia" w:ascii="华文仿宋" w:hAnsi="华文仿宋" w:eastAsia="华文仿宋" w:cs="华文仿宋"/>
                <w:color w:val="000000" w:themeColor="text1"/>
                <w:sz w:val="24"/>
                <w:szCs w:val="24"/>
                <w14:textFill>
                  <w14:solidFill>
                    <w14:schemeClr w14:val="tx1"/>
                  </w14:solidFill>
                </w14:textFill>
              </w:rPr>
              <w:sym w:font="Wingdings" w:char="00A8"/>
            </w:r>
            <w:r>
              <w:rPr>
                <w:rFonts w:hint="eastAsia" w:ascii="仿宋" w:hAnsi="仿宋" w:eastAsia="仿宋" w:cs="仿宋"/>
                <w:color w:val="000000" w:themeColor="text1"/>
                <w:sz w:val="22"/>
                <w14:textFill>
                  <w14:solidFill>
                    <w14:schemeClr w14:val="tx1"/>
                  </w14:solidFill>
                </w14:textFill>
              </w:rPr>
              <w:t xml:space="preserve">组织       </w:t>
            </w:r>
            <w:r>
              <w:rPr>
                <w:rFonts w:hint="eastAsia" w:ascii="华文仿宋" w:hAnsi="华文仿宋" w:eastAsia="华文仿宋" w:cs="华文仿宋"/>
                <w:color w:val="000000" w:themeColor="text1"/>
                <w:sz w:val="24"/>
                <w:szCs w:val="24"/>
                <w14:textFill>
                  <w14:solidFill>
                    <w14:schemeClr w14:val="tx1"/>
                  </w14:solidFill>
                </w14:textFill>
              </w:rPr>
              <w:sym w:font="Wingdings" w:char="00FE"/>
            </w:r>
            <w:r>
              <w:rPr>
                <w:rFonts w:hint="eastAsia" w:ascii="仿宋" w:hAnsi="仿宋" w:eastAsia="仿宋" w:cs="仿宋"/>
                <w:color w:val="000000" w:themeColor="text1"/>
                <w:sz w:val="22"/>
                <w14:textFill>
                  <w14:solidFill>
                    <w14:schemeClr w14:val="tx1"/>
                  </w14:solidFill>
                </w14:textFill>
              </w:rPr>
              <w:t xml:space="preserve">不组织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1" w:hRule="atLeast"/>
        </w:trPr>
        <w:tc>
          <w:tcPr>
            <w:tcW w:w="524" w:type="dxa"/>
            <w:vAlign w:val="center"/>
          </w:tcPr>
          <w:p>
            <w:pPr>
              <w:pStyle w:val="23"/>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pPr>
              <w:pStyle w:val="24"/>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履约保证金</w:t>
            </w:r>
          </w:p>
        </w:tc>
        <w:tc>
          <w:tcPr>
            <w:tcW w:w="6674" w:type="dxa"/>
            <w:vAlign w:val="center"/>
          </w:tcPr>
          <w:p>
            <w:pPr>
              <w:pStyle w:val="24"/>
              <w:spacing w:line="360" w:lineRule="auto"/>
              <w:ind w:left="210" w:leftChars="100"/>
              <w:jc w:val="both"/>
              <w:rPr>
                <w:rFonts w:hint="eastAsia" w:ascii="仿宋" w:hAnsi="仿宋" w:eastAsia="仿宋" w:cs="仿宋"/>
                <w:color w:val="000000" w:themeColor="text1"/>
                <w:sz w:val="22"/>
                <w:szCs w:val="22"/>
                <w14:textFill>
                  <w14:solidFill>
                    <w14:schemeClr w14:val="tx1"/>
                  </w14:solidFill>
                </w14:textFill>
              </w:rPr>
            </w:pPr>
            <w:r>
              <w:rPr>
                <w:rFonts w:hint="eastAsia" w:ascii="华文仿宋" w:hAnsi="华文仿宋" w:eastAsia="华文仿宋" w:cs="华文仿宋"/>
                <w:color w:val="000000" w:themeColor="text1"/>
                <w14:textFill>
                  <w14:solidFill>
                    <w14:schemeClr w14:val="tx1"/>
                  </w14:solidFill>
                </w14:textFill>
              </w:rPr>
              <w:sym w:font="Wingdings" w:char="00A8"/>
            </w:r>
            <w:r>
              <w:rPr>
                <w:rFonts w:hint="eastAsia" w:ascii="仿宋" w:hAnsi="仿宋" w:eastAsia="仿宋" w:cs="仿宋"/>
                <w:color w:val="000000" w:themeColor="text1"/>
                <w:sz w:val="22"/>
                <w:szCs w:val="22"/>
                <w14:textFill>
                  <w14:solidFill>
                    <w14:schemeClr w14:val="tx1"/>
                  </w14:solidFill>
                </w14:textFill>
              </w:rPr>
              <w:t xml:space="preserve">收取       </w:t>
            </w:r>
            <w:r>
              <w:rPr>
                <w:rFonts w:hint="eastAsia" w:ascii="华文仿宋" w:hAnsi="华文仿宋" w:eastAsia="华文仿宋" w:cs="华文仿宋"/>
                <w:color w:val="000000" w:themeColor="text1"/>
                <w14:textFill>
                  <w14:solidFill>
                    <w14:schemeClr w14:val="tx1"/>
                  </w14:solidFill>
                </w14:textFill>
              </w:rPr>
              <w:sym w:font="Wingdings" w:char="00FE"/>
            </w:r>
            <w:r>
              <w:rPr>
                <w:rFonts w:hint="eastAsia" w:ascii="仿宋" w:hAnsi="仿宋" w:eastAsia="仿宋" w:cs="仿宋"/>
                <w:color w:val="000000" w:themeColor="text1"/>
                <w:sz w:val="22"/>
                <w:szCs w:val="22"/>
                <w14:textFill>
                  <w14:solidFill>
                    <w14:schemeClr w14:val="tx1"/>
                  </w14:solidFill>
                </w14:textFill>
              </w:rPr>
              <w:t xml:space="preserve">不收取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pPr>
              <w:pStyle w:val="23"/>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评</w:t>
            </w:r>
            <w:r>
              <w:rPr>
                <w:rFonts w:hint="eastAsia" w:ascii="仿宋" w:hAnsi="仿宋" w:eastAsia="仿宋" w:cs="仿宋"/>
                <w:color w:val="000000" w:themeColor="text1"/>
                <w:sz w:val="22"/>
                <w:lang w:val="zh-CN"/>
                <w14:textFill>
                  <w14:solidFill>
                    <w14:schemeClr w14:val="tx1"/>
                  </w14:solidFill>
                </w14:textFill>
              </w:rPr>
              <w:t>审方式</w:t>
            </w:r>
          </w:p>
        </w:tc>
        <w:tc>
          <w:tcPr>
            <w:tcW w:w="6674" w:type="dxa"/>
            <w:vAlign w:val="center"/>
          </w:tcPr>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华文仿宋" w:hAnsi="华文仿宋" w:eastAsia="华文仿宋" w:cs="华文仿宋"/>
                <w:color w:val="000000" w:themeColor="text1"/>
                <w:sz w:val="24"/>
                <w:szCs w:val="24"/>
                <w14:textFill>
                  <w14:solidFill>
                    <w14:schemeClr w14:val="tx1"/>
                  </w14:solidFill>
                </w14:textFill>
              </w:rPr>
              <w:sym w:font="Wingdings" w:char="00FE"/>
            </w:r>
            <w:r>
              <w:rPr>
                <w:rFonts w:hint="eastAsia" w:ascii="仿宋" w:hAnsi="仿宋" w:eastAsia="仿宋" w:cs="仿宋"/>
                <w:b/>
                <w:bCs/>
                <w:color w:val="000000" w:themeColor="text1"/>
                <w:sz w:val="22"/>
                <w:highlight w:val="none"/>
                <w14:textFill>
                  <w14:solidFill>
                    <w14:schemeClr w14:val="tx1"/>
                  </w14:solidFill>
                </w14:textFill>
              </w:rPr>
              <w:t>最</w:t>
            </w:r>
            <w:r>
              <w:rPr>
                <w:rFonts w:hint="eastAsia" w:ascii="仿宋" w:hAnsi="仿宋" w:eastAsia="仿宋" w:cs="仿宋"/>
                <w:b/>
                <w:bCs/>
                <w:color w:val="000000" w:themeColor="text1"/>
                <w:sz w:val="22"/>
                <w:highlight w:val="none"/>
                <w:lang w:val="en-US" w:eastAsia="zh-CN"/>
                <w14:textFill>
                  <w14:solidFill>
                    <w14:schemeClr w14:val="tx1"/>
                  </w14:solidFill>
                </w14:textFill>
              </w:rPr>
              <w:t>低</w:t>
            </w:r>
            <w:r>
              <w:rPr>
                <w:rFonts w:hint="eastAsia" w:ascii="仿宋" w:hAnsi="仿宋" w:eastAsia="仿宋" w:cs="仿宋"/>
                <w:b/>
                <w:bCs/>
                <w:color w:val="000000" w:themeColor="text1"/>
                <w:sz w:val="22"/>
                <w:highlight w:val="none"/>
                <w14:textFill>
                  <w14:solidFill>
                    <w14:schemeClr w14:val="tx1"/>
                  </w14:solidFill>
                </w14:textFill>
              </w:rPr>
              <w:t>价评审法</w:t>
            </w:r>
          </w:p>
          <w:p>
            <w:pPr>
              <w:spacing w:line="360" w:lineRule="auto"/>
              <w:ind w:left="210" w:leftChars="100"/>
              <w:rPr>
                <w:rFonts w:ascii="华文仿宋" w:hAnsi="华文仿宋" w:eastAsia="华文仿宋" w:cs="华文仿宋"/>
                <w:sz w:val="24"/>
                <w:szCs w:val="24"/>
              </w:rPr>
            </w:pPr>
            <w:r>
              <w:rPr>
                <w:rFonts w:hint="eastAsia" w:ascii="仿宋" w:hAnsi="仿宋" w:eastAsia="仿宋" w:cs="仿宋"/>
                <w:color w:val="000000" w:themeColor="text1"/>
                <w:sz w:val="22"/>
                <w14:textFill>
                  <w14:solidFill>
                    <w14:schemeClr w14:val="tx1"/>
                  </w14:solidFill>
                </w14:textFill>
              </w:rPr>
              <w:t>即供应商通过资格审查，且所有技术参数要求和商务要求均符合比选要求，评审小组按照有效报价进行详细评审，</w:t>
            </w:r>
            <w:r>
              <w:rPr>
                <w:rFonts w:hint="eastAsia" w:ascii="仿宋" w:hAnsi="仿宋" w:eastAsia="仿宋" w:cs="仿宋"/>
                <w:b/>
                <w:bCs/>
                <w:color w:val="000000" w:themeColor="text1"/>
                <w:sz w:val="22"/>
                <w14:textFill>
                  <w14:solidFill>
                    <w14:schemeClr w14:val="tx1"/>
                  </w14:solidFill>
                </w14:textFill>
              </w:rPr>
              <w:t>有效报价最</w:t>
            </w:r>
            <w:r>
              <w:rPr>
                <w:rFonts w:hint="eastAsia" w:ascii="仿宋" w:hAnsi="仿宋" w:eastAsia="仿宋" w:cs="仿宋"/>
                <w:b/>
                <w:bCs/>
                <w:color w:val="000000" w:themeColor="text1"/>
                <w:sz w:val="22"/>
                <w:lang w:val="en-US" w:eastAsia="zh-CN"/>
                <w14:textFill>
                  <w14:solidFill>
                    <w14:schemeClr w14:val="tx1"/>
                  </w14:solidFill>
                </w14:textFill>
              </w:rPr>
              <w:t>低</w:t>
            </w:r>
            <w:r>
              <w:rPr>
                <w:rFonts w:hint="eastAsia" w:ascii="仿宋" w:hAnsi="仿宋" w:eastAsia="仿宋" w:cs="仿宋"/>
                <w:color w:val="000000" w:themeColor="text1"/>
                <w:sz w:val="22"/>
                <w14:textFill>
                  <w14:solidFill>
                    <w14:schemeClr w14:val="tx1"/>
                  </w14:solidFill>
                </w14:textFill>
              </w:rPr>
              <w:t>的供应商为本项目的第一中选人，若报价相同则采取随机抽取的方式确定中选人；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3" w:hRule="atLeast"/>
        </w:trPr>
        <w:tc>
          <w:tcPr>
            <w:tcW w:w="524" w:type="dxa"/>
            <w:vAlign w:val="center"/>
          </w:tcPr>
          <w:p>
            <w:pPr>
              <w:pStyle w:val="23"/>
              <w:numPr>
                <w:ilvl w:val="0"/>
                <w:numId w:val="3"/>
              </w:numPr>
              <w:tabs>
                <w:tab w:val="left" w:pos="220"/>
                <w:tab w:val="clear" w:pos="0"/>
              </w:tabs>
              <w:adjustRightInd w:val="0"/>
              <w:snapToGrid w:val="0"/>
              <w:jc w:val="both"/>
              <w:rPr>
                <w:rFonts w:ascii="仿宋" w:hAnsi="仿宋" w:eastAsia="仿宋" w:cs="仿宋"/>
                <w:szCs w:val="21"/>
              </w:rPr>
            </w:pPr>
          </w:p>
        </w:tc>
        <w:tc>
          <w:tcPr>
            <w:tcW w:w="1733" w:type="dxa"/>
            <w:vAlign w:val="center"/>
          </w:tcPr>
          <w:p>
            <w:pPr>
              <w:pStyle w:val="24"/>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比选文件</w:t>
            </w:r>
          </w:p>
          <w:p>
            <w:pPr>
              <w:pStyle w:val="24"/>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获取方式</w:t>
            </w:r>
          </w:p>
        </w:tc>
        <w:tc>
          <w:tcPr>
            <w:tcW w:w="6674" w:type="dxa"/>
            <w:vAlign w:val="center"/>
          </w:tcPr>
          <w:p>
            <w:pPr>
              <w:pStyle w:val="24"/>
              <w:spacing w:line="360" w:lineRule="auto"/>
              <w:ind w:left="438" w:leftChars="104" w:hanging="220" w:hangingChars="100"/>
              <w:jc w:val="both"/>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供应商应通过：</w:t>
            </w:r>
          </w:p>
          <w:p>
            <w:pPr>
              <w:pStyle w:val="24"/>
              <w:spacing w:line="360" w:lineRule="auto"/>
              <w:ind w:left="218" w:leftChars="104"/>
              <w:jc w:val="both"/>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四川省人民医院电子招标采购平台（网址http://cg.samsph.com）获取比选文件；本比选文件免费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0" w:hRule="atLeast"/>
        </w:trPr>
        <w:tc>
          <w:tcPr>
            <w:tcW w:w="524" w:type="dxa"/>
            <w:vAlign w:val="center"/>
          </w:tcPr>
          <w:p>
            <w:pPr>
              <w:pStyle w:val="23"/>
              <w:numPr>
                <w:ilvl w:val="0"/>
                <w:numId w:val="3"/>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pPr>
              <w:pStyle w:val="24"/>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提交比选申请文件方式</w:t>
            </w:r>
          </w:p>
        </w:tc>
        <w:tc>
          <w:tcPr>
            <w:tcW w:w="6674" w:type="dxa"/>
            <w:vAlign w:val="center"/>
          </w:tcPr>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华文仿宋" w:hAnsi="华文仿宋" w:eastAsia="华文仿宋" w:cs="华文仿宋"/>
                <w:color w:val="000000" w:themeColor="text1"/>
                <w:sz w:val="24"/>
                <w:szCs w:val="24"/>
                <w14:textFill>
                  <w14:solidFill>
                    <w14:schemeClr w14:val="tx1"/>
                  </w14:solidFill>
                </w14:textFill>
              </w:rPr>
              <w:sym w:font="Wingdings" w:char="00FE"/>
            </w:r>
            <w:r>
              <w:rPr>
                <w:rFonts w:hint="eastAsia" w:ascii="仿宋" w:hAnsi="仿宋" w:eastAsia="仿宋" w:cs="仿宋"/>
                <w:color w:val="000000" w:themeColor="text1"/>
                <w:sz w:val="22"/>
                <w14:textFill>
                  <w14:solidFill>
                    <w14:schemeClr w14:val="tx1"/>
                  </w14:solidFill>
                </w14:textFill>
              </w:rPr>
              <w:t>线上提交：</w:t>
            </w:r>
          </w:p>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供应商应通过四川省人民医院电子招标采购平台（网址http://cg.samsph.com）提交比选申请文件；</w:t>
            </w:r>
          </w:p>
          <w:p>
            <w:pPr>
              <w:pStyle w:val="24"/>
              <w:spacing w:line="360" w:lineRule="auto"/>
              <w:ind w:left="210" w:leftChars="100"/>
              <w:jc w:val="both"/>
              <w:rPr>
                <w:rFonts w:ascii="仿宋" w:hAnsi="仿宋" w:eastAsia="仿宋" w:cs="仿宋"/>
                <w:color w:val="000000" w:themeColor="text1"/>
                <w:sz w:val="22"/>
                <w:szCs w:val="22"/>
                <w14:textFill>
                  <w14:solidFill>
                    <w14:schemeClr w14:val="tx1"/>
                  </w14:solidFill>
                </w14:textFill>
              </w:rPr>
            </w:pPr>
            <w:r>
              <w:rPr>
                <w:rFonts w:hint="eastAsia" w:ascii="华文仿宋" w:hAnsi="华文仿宋" w:eastAsia="华文仿宋" w:cs="华文仿宋"/>
                <w:color w:val="000000" w:themeColor="text1"/>
                <w14:textFill>
                  <w14:solidFill>
                    <w14:schemeClr w14:val="tx1"/>
                  </w14:solidFill>
                </w14:textFill>
              </w:rPr>
              <w:sym w:font="Wingdings" w:char="00A8"/>
            </w:r>
            <w:r>
              <w:rPr>
                <w:rFonts w:hint="eastAsia" w:ascii="仿宋" w:hAnsi="仿宋" w:eastAsia="仿宋" w:cs="仿宋"/>
                <w:color w:val="000000" w:themeColor="text1"/>
                <w:sz w:val="22"/>
                <w:szCs w:val="22"/>
                <w14:textFill>
                  <w14:solidFill>
                    <w14:schemeClr w14:val="tx1"/>
                  </w14:solidFill>
                </w14:textFill>
              </w:rPr>
              <w:t>现场提交：</w:t>
            </w:r>
          </w:p>
          <w:p>
            <w:pPr>
              <w:pStyle w:val="24"/>
              <w:numPr>
                <w:ilvl w:val="0"/>
                <w:numId w:val="4"/>
              </w:numPr>
              <w:spacing w:line="360" w:lineRule="auto"/>
              <w:ind w:left="210" w:leftChars="100"/>
              <w:jc w:val="both"/>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比选申请文件应在提交比选申请文件截止时间前送达比选地点；</w:t>
            </w:r>
          </w:p>
          <w:p>
            <w:pPr>
              <w:pStyle w:val="24"/>
              <w:numPr>
                <w:ilvl w:val="0"/>
                <w:numId w:val="4"/>
              </w:numPr>
              <w:spacing w:line="360" w:lineRule="auto"/>
              <w:ind w:left="210" w:leftChars="100"/>
              <w:jc w:val="both"/>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文件份数：正本1份、副本2份</w:t>
            </w:r>
          </w:p>
          <w:p>
            <w:pPr>
              <w:pStyle w:val="24"/>
              <w:numPr>
                <w:ilvl w:val="0"/>
                <w:numId w:val="4"/>
              </w:numPr>
              <w:spacing w:line="360" w:lineRule="auto"/>
              <w:ind w:left="210" w:leftChars="100"/>
              <w:jc w:val="both"/>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比选地点：XXXXXXXXX</w:t>
            </w:r>
          </w:p>
          <w:p>
            <w:pPr>
              <w:pStyle w:val="24"/>
              <w:spacing w:line="360" w:lineRule="auto"/>
              <w:ind w:left="218" w:leftChars="104"/>
              <w:jc w:val="both"/>
              <w:rPr>
                <w:rFonts w:ascii="仿宋" w:hAnsi="仿宋" w:eastAsia="仿宋" w:cs="仿宋"/>
                <w:b/>
                <w:bCs/>
                <w:color w:val="000000" w:themeColor="text1"/>
                <w:kern w:val="2"/>
                <w:sz w:val="20"/>
                <w:szCs w:val="20"/>
                <w14:textFill>
                  <w14:solidFill>
                    <w14:schemeClr w14:val="tx1"/>
                  </w14:solidFill>
                </w14:textFill>
              </w:rPr>
            </w:pPr>
            <w:r>
              <w:rPr>
                <w:rFonts w:hint="eastAsia" w:ascii="仿宋" w:hAnsi="仿宋" w:eastAsia="仿宋" w:cs="仿宋"/>
                <w:b/>
                <w:bCs/>
                <w:color w:val="000000" w:themeColor="text1"/>
                <w:kern w:val="2"/>
                <w:sz w:val="20"/>
                <w:szCs w:val="20"/>
                <w14:textFill>
                  <w14:solidFill>
                    <w14:schemeClr w14:val="tx1"/>
                  </w14:solidFill>
                </w14:textFill>
              </w:rPr>
              <w:t>注：比选响应文件应在提交比选响应文件截止时间前提交；</w:t>
            </w:r>
          </w:p>
          <w:p>
            <w:pPr>
              <w:pStyle w:val="24"/>
              <w:spacing w:line="360" w:lineRule="auto"/>
              <w:ind w:left="218" w:leftChars="104"/>
              <w:jc w:val="both"/>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b/>
                <w:bCs/>
                <w:color w:val="000000" w:themeColor="text1"/>
                <w:kern w:val="2"/>
                <w:sz w:val="20"/>
                <w:szCs w:val="20"/>
                <w14:textFill>
                  <w14:solidFill>
                    <w14:schemeClr w14:val="tx1"/>
                  </w14:solidFill>
                </w14:textFill>
              </w:rPr>
              <w:t>未按方式提交或逾期送达或没有密封的比选申请文件恕不接收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1" w:hRule="atLeast"/>
        </w:trPr>
        <w:tc>
          <w:tcPr>
            <w:tcW w:w="524" w:type="dxa"/>
            <w:vAlign w:val="center"/>
          </w:tcPr>
          <w:p>
            <w:pPr>
              <w:pStyle w:val="23"/>
              <w:numPr>
                <w:ilvl w:val="0"/>
                <w:numId w:val="3"/>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pPr>
              <w:pStyle w:val="24"/>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联系方式</w:t>
            </w:r>
          </w:p>
        </w:tc>
        <w:tc>
          <w:tcPr>
            <w:tcW w:w="6674" w:type="dxa"/>
            <w:vAlign w:val="center"/>
          </w:tcPr>
          <w:p>
            <w:pPr>
              <w:spacing w:line="360" w:lineRule="auto"/>
              <w:ind w:left="210" w:leftChars="100"/>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（1）采购部门：招标采购中心</w:t>
            </w:r>
          </w:p>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联系方式：甘老师 028-87393484</w:t>
            </w:r>
          </w:p>
          <w:p>
            <w:pPr>
              <w:spacing w:line="360" w:lineRule="auto"/>
              <w:ind w:left="210" w:leftChars="100"/>
              <w:rPr>
                <w:rFonts w:hint="eastAsia" w:ascii="仿宋" w:hAnsi="仿宋" w:eastAsia="仿宋" w:cs="仿宋"/>
                <w:b/>
                <w:bCs/>
                <w:color w:val="000000" w:themeColor="text1"/>
                <w:sz w:val="22"/>
                <w:lang w:eastAsia="zh-CN"/>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（2）归口部门：</w:t>
            </w:r>
            <w:r>
              <w:rPr>
                <w:rFonts w:hint="eastAsia" w:ascii="仿宋" w:hAnsi="仿宋" w:eastAsia="仿宋" w:cs="仿宋"/>
                <w:b/>
                <w:bCs/>
                <w:color w:val="000000" w:themeColor="text1"/>
                <w:sz w:val="22"/>
                <w:lang w:val="en-US" w:eastAsia="zh-CN"/>
                <w14:textFill>
                  <w14:solidFill>
                    <w14:schemeClr w14:val="tx1"/>
                  </w14:solidFill>
                </w14:textFill>
              </w:rPr>
              <w:t>图书馆</w:t>
            </w:r>
          </w:p>
          <w:p>
            <w:pPr>
              <w:spacing w:line="360" w:lineRule="auto"/>
              <w:ind w:left="210" w:leftChars="100"/>
              <w:rPr>
                <w:rFonts w:hint="default" w:ascii="仿宋" w:hAnsi="仿宋" w:eastAsia="仿宋" w:cs="仿宋"/>
                <w:color w:val="000000" w:themeColor="text1"/>
                <w:sz w:val="22"/>
                <w:highlight w:val="cyan"/>
                <w:lang w:val="en-US" w:eastAsia="zh-CN"/>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联系方式：</w:t>
            </w:r>
            <w:r>
              <w:rPr>
                <w:rFonts w:hint="eastAsia" w:ascii="仿宋" w:hAnsi="仿宋" w:eastAsia="仿宋" w:cs="仿宋"/>
                <w:color w:val="000000" w:themeColor="text1"/>
                <w:sz w:val="22"/>
                <w:lang w:eastAsia="zh-CN"/>
                <w14:textFill>
                  <w14:solidFill>
                    <w14:schemeClr w14:val="tx1"/>
                  </w14:solidFill>
                </w14:textFill>
              </w:rPr>
              <w:t>樊</w:t>
            </w:r>
            <w:r>
              <w:rPr>
                <w:rFonts w:hint="eastAsia" w:ascii="仿宋" w:hAnsi="仿宋" w:eastAsia="仿宋" w:cs="仿宋"/>
                <w:color w:val="000000" w:themeColor="text1"/>
                <w:sz w:val="22"/>
                <w:lang w:val="en-US" w:eastAsia="zh-CN"/>
                <w14:textFill>
                  <w14:solidFill>
                    <w14:schemeClr w14:val="tx1"/>
                  </w14:solidFill>
                </w14:textFill>
              </w:rPr>
              <w:t xml:space="preserve">老师 </w:t>
            </w:r>
            <w:r>
              <w:rPr>
                <w:rFonts w:hint="eastAsia" w:ascii="仿宋" w:hAnsi="仿宋" w:eastAsia="仿宋" w:cs="仿宋"/>
                <w:color w:val="000000" w:themeColor="text1"/>
                <w:sz w:val="22"/>
                <w14:textFill>
                  <w14:solidFill>
                    <w14:schemeClr w14:val="tx1"/>
                  </w14:solidFill>
                </w14:textFill>
              </w:rPr>
              <w:t xml:space="preserve"> 028-</w:t>
            </w:r>
            <w:r>
              <w:rPr>
                <w:rFonts w:hint="eastAsia" w:ascii="仿宋" w:hAnsi="仿宋" w:eastAsia="仿宋" w:cs="仿宋"/>
                <w:color w:val="000000" w:themeColor="text1"/>
                <w:sz w:val="22"/>
                <w:lang w:val="en-US" w:eastAsia="zh-CN"/>
                <w14:textFill>
                  <w14:solidFill>
                    <w14:schemeClr w14:val="tx1"/>
                  </w14:solidFill>
                </w14:textFill>
              </w:rPr>
              <w:t>87393203</w:t>
            </w:r>
          </w:p>
          <w:p>
            <w:pPr>
              <w:spacing w:line="360" w:lineRule="auto"/>
              <w:ind w:left="210" w:leftChars="100"/>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（3）监督部门：审计部</w:t>
            </w:r>
          </w:p>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联系方式：028-87394709</w:t>
            </w:r>
          </w:p>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（4）采购平台</w:t>
            </w:r>
            <w:r>
              <w:rPr>
                <w:rFonts w:hint="eastAsia" w:ascii="仿宋" w:hAnsi="仿宋" w:eastAsia="仿宋" w:cs="仿宋"/>
                <w:color w:val="000000" w:themeColor="text1"/>
                <w:sz w:val="22"/>
                <w14:textFill>
                  <w14:solidFill>
                    <w14:schemeClr w14:val="tx1"/>
                  </w14:solidFill>
                </w14:textFill>
              </w:rPr>
              <w:t>：隆道云400 0118 000，接通以后按1</w:t>
            </w:r>
          </w:p>
        </w:tc>
      </w:tr>
    </w:tbl>
    <w:p>
      <w:pPr>
        <w:pStyle w:val="20"/>
        <w:numPr>
          <w:ilvl w:val="4"/>
          <w:numId w:val="0"/>
        </w:numPr>
        <w:outlineLvl w:val="9"/>
      </w:pPr>
    </w:p>
    <w:p>
      <w:r>
        <w:br w:type="page"/>
      </w:r>
    </w:p>
    <w:p>
      <w:pPr>
        <w:widowControl/>
        <w:numPr>
          <w:ilvl w:val="0"/>
          <w:numId w:val="2"/>
        </w:numPr>
        <w:spacing w:line="520" w:lineRule="exact"/>
        <w:jc w:val="center"/>
        <w:outlineLvl w:val="0"/>
        <w:rPr>
          <w:rFonts w:ascii="黑体" w:hAnsi="黑体" w:eastAsia="黑体" w:cs="黑体"/>
          <w:b/>
          <w:sz w:val="36"/>
          <w:szCs w:val="32"/>
        </w:rPr>
      </w:pPr>
      <w:r>
        <w:rPr>
          <w:rFonts w:hint="eastAsia" w:ascii="黑体" w:hAnsi="黑体" w:eastAsia="黑体" w:cs="黑体"/>
          <w:b/>
          <w:sz w:val="36"/>
          <w:szCs w:val="32"/>
        </w:rPr>
        <w:t xml:space="preserve"> </w:t>
      </w:r>
      <w:bookmarkStart w:id="6" w:name="_Toc14460"/>
      <w:bookmarkStart w:id="7" w:name="_Toc27785"/>
      <w:bookmarkStart w:id="8" w:name="_Toc24154"/>
      <w:r>
        <w:rPr>
          <w:rFonts w:hint="eastAsia" w:ascii="黑体" w:hAnsi="黑体" w:eastAsia="黑体" w:cs="黑体"/>
          <w:b/>
          <w:sz w:val="36"/>
          <w:szCs w:val="32"/>
        </w:rPr>
        <w:t>比选须知</w:t>
      </w:r>
      <w:bookmarkEnd w:id="6"/>
      <w:bookmarkEnd w:id="7"/>
      <w:bookmarkEnd w:id="8"/>
    </w:p>
    <w:p/>
    <w:p>
      <w:pPr>
        <w:pStyle w:val="5"/>
      </w:pPr>
    </w:p>
    <w:tbl>
      <w:tblPr>
        <w:tblStyle w:val="15"/>
        <w:tblpPr w:leftFromText="180" w:rightFromText="180" w:vertAnchor="text" w:horzAnchor="page" w:tblpX="1797" w:tblpY="650"/>
        <w:tblOverlap w:val="never"/>
        <w:tblW w:w="865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66"/>
        <w:gridCol w:w="1909"/>
        <w:gridCol w:w="6176"/>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20" w:hRule="atLeast"/>
          <w:tblHeader/>
          <w:jc w:val="center"/>
        </w:trPr>
        <w:tc>
          <w:tcPr>
            <w:tcW w:w="566" w:type="dxa"/>
            <w:tcBorders>
              <w:top w:val="single" w:color="auto" w:sz="18" w:space="0"/>
            </w:tcBorders>
            <w:vAlign w:val="center"/>
          </w:tcPr>
          <w:p>
            <w:pPr>
              <w:spacing w:line="360" w:lineRule="auto"/>
              <w:jc w:val="center"/>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序号</w:t>
            </w:r>
          </w:p>
        </w:tc>
        <w:tc>
          <w:tcPr>
            <w:tcW w:w="1909" w:type="dxa"/>
            <w:tcBorders>
              <w:top w:val="single" w:color="auto" w:sz="18" w:space="0"/>
            </w:tcBorders>
            <w:vAlign w:val="center"/>
          </w:tcPr>
          <w:p>
            <w:pPr>
              <w:spacing w:line="360" w:lineRule="auto"/>
              <w:jc w:val="center"/>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应知事项</w:t>
            </w:r>
          </w:p>
        </w:tc>
        <w:tc>
          <w:tcPr>
            <w:tcW w:w="6176" w:type="dxa"/>
            <w:tcBorders>
              <w:top w:val="single" w:color="auto" w:sz="18" w:space="0"/>
            </w:tcBorders>
            <w:vAlign w:val="center"/>
          </w:tcPr>
          <w:p>
            <w:pPr>
              <w:spacing w:line="360" w:lineRule="auto"/>
              <w:jc w:val="center"/>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88" w:hRule="atLeast"/>
          <w:jc w:val="center"/>
        </w:trPr>
        <w:tc>
          <w:tcPr>
            <w:tcW w:w="566" w:type="dxa"/>
            <w:vAlign w:val="center"/>
          </w:tcPr>
          <w:p>
            <w:pPr>
              <w:pStyle w:val="23"/>
              <w:numPr>
                <w:ilvl w:val="0"/>
                <w:numId w:val="5"/>
              </w:numPr>
              <w:tabs>
                <w:tab w:val="left" w:pos="220"/>
              </w:tabs>
              <w:adjustRightInd w:val="0"/>
              <w:snapToGrid w:val="0"/>
              <w:rPr>
                <w:rFonts w:ascii="仿宋" w:hAnsi="仿宋" w:eastAsia="仿宋" w:cs="仿宋"/>
                <w:szCs w:val="21"/>
              </w:rPr>
            </w:pPr>
          </w:p>
        </w:tc>
        <w:tc>
          <w:tcPr>
            <w:tcW w:w="1909"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报价</w:t>
            </w:r>
          </w:p>
        </w:tc>
        <w:tc>
          <w:tcPr>
            <w:tcW w:w="6176" w:type="dxa"/>
            <w:vAlign w:val="center"/>
          </w:tcPr>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（1）本比选统一使用人民币报价；</w:t>
            </w:r>
          </w:p>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（2）报价应是完成比选全部工作内容的价格体现，是最终用户验收合格后的总价，包含了供应商完成本项目所需的一切费用，即项目包干价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7" w:hRule="atLeast"/>
          <w:jc w:val="center"/>
        </w:trPr>
        <w:tc>
          <w:tcPr>
            <w:tcW w:w="566" w:type="dxa"/>
            <w:vAlign w:val="center"/>
          </w:tcPr>
          <w:p>
            <w:pPr>
              <w:pStyle w:val="23"/>
              <w:numPr>
                <w:ilvl w:val="0"/>
                <w:numId w:val="5"/>
              </w:numPr>
              <w:tabs>
                <w:tab w:val="left" w:pos="220"/>
              </w:tabs>
              <w:adjustRightInd w:val="0"/>
              <w:snapToGrid w:val="0"/>
              <w:rPr>
                <w:rFonts w:ascii="仿宋" w:hAnsi="仿宋" w:eastAsia="仿宋" w:cs="仿宋"/>
                <w:szCs w:val="21"/>
              </w:rPr>
            </w:pPr>
          </w:p>
        </w:tc>
        <w:tc>
          <w:tcPr>
            <w:tcW w:w="1909"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比选申请</w:t>
            </w:r>
          </w:p>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文件编制要求</w:t>
            </w:r>
          </w:p>
        </w:tc>
        <w:tc>
          <w:tcPr>
            <w:tcW w:w="6176" w:type="dxa"/>
            <w:vAlign w:val="center"/>
          </w:tcPr>
          <w:p>
            <w:pPr>
              <w:spacing w:line="360" w:lineRule="auto"/>
              <w:ind w:left="210" w:leftChars="100"/>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（1）比选申请文件的格式</w:t>
            </w:r>
          </w:p>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比选申请人应仔细阅读本比选文件，按比选文件第六章“比选申请文件格式”进行编制，比选申请人在编制比选申请文件时应使用该章所附格式；该章未规定格式的，由比选申请人根据实际情况自主编制，但不得影响</w:t>
            </w:r>
            <w:r>
              <w:rPr>
                <w:rFonts w:hint="eastAsia" w:ascii="仿宋" w:hAnsi="仿宋" w:eastAsia="仿宋" w:cs="仿宋"/>
                <w:b/>
                <w:bCs/>
                <w:color w:val="000000" w:themeColor="text1"/>
                <w:sz w:val="22"/>
                <w14:textFill>
                  <w14:solidFill>
                    <w14:schemeClr w14:val="tx1"/>
                  </w14:solidFill>
                </w14:textFill>
              </w:rPr>
              <w:t>比选申请文件内容的完整性和有效性</w:t>
            </w:r>
            <w:r>
              <w:rPr>
                <w:rFonts w:hint="eastAsia" w:ascii="仿宋" w:hAnsi="仿宋" w:eastAsia="仿宋" w:cs="仿宋"/>
                <w:color w:val="000000" w:themeColor="text1"/>
                <w:sz w:val="22"/>
                <w14:textFill>
                  <w14:solidFill>
                    <w14:schemeClr w14:val="tx1"/>
                  </w14:solidFill>
                </w14:textFill>
              </w:rPr>
              <w:t>；比选申请人应在“比选申请文件格式”前附文件索引表、目录；</w:t>
            </w:r>
          </w:p>
          <w:p>
            <w:pPr>
              <w:spacing w:line="360" w:lineRule="auto"/>
              <w:ind w:left="210" w:leftChars="100"/>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（2）比选申请文件的语言</w:t>
            </w:r>
          </w:p>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1.比选人和比选申请人之间的所有函件往来必须使用汉语语言文字。比选申请文件中如附有外文资料，必须逐一对应翻译成中文并加盖比选申请人公章后附在相关外文资料后面，否则，所提供的外文资料将被视为无效材料（说明：比选申请人的法定代表人为外籍人士的，法定代表人的签字和护照除外）；</w:t>
            </w:r>
          </w:p>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2.翻译的中文资料与外文资料如果出现差异和矛盾时，以中文为准，如因未翻译而造成的无效，由比选申请人承担；</w:t>
            </w:r>
          </w:p>
          <w:p>
            <w:pPr>
              <w:spacing w:line="360" w:lineRule="auto"/>
              <w:ind w:left="210" w:leftChars="100"/>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（3）比选申请文件的签署、盖章</w:t>
            </w:r>
          </w:p>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比选申请文件应根据比选文件的要求签署、盖章；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2" w:hRule="atLeast"/>
          <w:jc w:val="center"/>
        </w:trPr>
        <w:tc>
          <w:tcPr>
            <w:tcW w:w="566" w:type="dxa"/>
            <w:vAlign w:val="center"/>
          </w:tcPr>
          <w:p>
            <w:pPr>
              <w:pStyle w:val="23"/>
              <w:numPr>
                <w:ilvl w:val="0"/>
                <w:numId w:val="5"/>
              </w:numPr>
              <w:tabs>
                <w:tab w:val="left" w:pos="220"/>
              </w:tabs>
              <w:adjustRightInd w:val="0"/>
              <w:snapToGrid w:val="0"/>
              <w:rPr>
                <w:rFonts w:ascii="仿宋" w:hAnsi="仿宋" w:eastAsia="仿宋" w:cs="仿宋"/>
                <w:szCs w:val="21"/>
              </w:rPr>
            </w:pPr>
          </w:p>
        </w:tc>
        <w:tc>
          <w:tcPr>
            <w:tcW w:w="1909"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评审要求</w:t>
            </w:r>
          </w:p>
        </w:tc>
        <w:tc>
          <w:tcPr>
            <w:tcW w:w="6176" w:type="dxa"/>
            <w:vAlign w:val="center"/>
          </w:tcPr>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（1）采购人将根据实际情况，在评审现场确定是否与供应商进行谈判和磋商；</w:t>
            </w:r>
          </w:p>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（2）若合格供应商不足两家（不含），将直接与合格的供应商进行谈判和磋商；</w:t>
            </w:r>
          </w:p>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3）项目评审当天，供应商应保证比选申请文件中所写明的法定代表人或委托代理人的联系方式的畅通，并确保其具备与采购人就本项目进行沟通、磋商及在四川省人民医院电子招标采购平台上进行操作等条件；</w:t>
            </w:r>
          </w:p>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4）比选当天，供应商应保证比选文件中所写明的法定代表人或委托代理人的联系方式（手机或邮箱）的畅通，并确保其具备与采购人就本项目进行谈判、磋商及在我单位使用的电子化招采平台上进行操作等条件（在接到通知后的在评审委员会规定时间内未回复做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65" w:hRule="atLeast"/>
          <w:jc w:val="center"/>
        </w:trPr>
        <w:tc>
          <w:tcPr>
            <w:tcW w:w="566" w:type="dxa"/>
            <w:vAlign w:val="center"/>
          </w:tcPr>
          <w:p>
            <w:pPr>
              <w:pStyle w:val="23"/>
              <w:numPr>
                <w:ilvl w:val="0"/>
                <w:numId w:val="5"/>
              </w:numPr>
              <w:tabs>
                <w:tab w:val="left" w:pos="220"/>
              </w:tabs>
              <w:adjustRightInd w:val="0"/>
              <w:snapToGrid w:val="0"/>
              <w:rPr>
                <w:rFonts w:ascii="仿宋" w:hAnsi="仿宋" w:eastAsia="仿宋" w:cs="仿宋"/>
                <w:szCs w:val="21"/>
              </w:rPr>
            </w:pPr>
          </w:p>
        </w:tc>
        <w:tc>
          <w:tcPr>
            <w:tcW w:w="1909"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服务质量要求</w:t>
            </w:r>
          </w:p>
        </w:tc>
        <w:tc>
          <w:tcPr>
            <w:tcW w:w="6176" w:type="dxa"/>
            <w:vAlign w:val="center"/>
          </w:tcPr>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lang w:val="zh-TW"/>
                <w14:textFill>
                  <w14:solidFill>
                    <w14:schemeClr w14:val="tx1"/>
                  </w14:solidFill>
                </w14:textFill>
              </w:rPr>
              <w:t>（</w:t>
            </w:r>
            <w:r>
              <w:rPr>
                <w:rFonts w:hint="eastAsia" w:ascii="仿宋" w:hAnsi="仿宋" w:eastAsia="仿宋" w:cs="仿宋"/>
                <w:color w:val="000000" w:themeColor="text1"/>
                <w:sz w:val="22"/>
                <w14:textFill>
                  <w14:solidFill>
                    <w14:schemeClr w14:val="tx1"/>
                  </w14:solidFill>
                </w14:textFill>
              </w:rPr>
              <w:t>1</w:t>
            </w:r>
            <w:r>
              <w:rPr>
                <w:rFonts w:hint="eastAsia" w:ascii="仿宋" w:hAnsi="仿宋" w:eastAsia="仿宋" w:cs="仿宋"/>
                <w:color w:val="000000" w:themeColor="text1"/>
                <w:sz w:val="22"/>
                <w:lang w:val="zh-TW"/>
                <w14:textFill>
                  <w14:solidFill>
                    <w14:schemeClr w14:val="tx1"/>
                  </w14:solidFill>
                </w14:textFill>
              </w:rPr>
              <w:t>）</w:t>
            </w:r>
            <w:r>
              <w:rPr>
                <w:rFonts w:hint="eastAsia" w:ascii="仿宋" w:hAnsi="仿宋" w:eastAsia="仿宋" w:cs="仿宋"/>
                <w:color w:val="000000" w:themeColor="text1"/>
                <w:sz w:val="22"/>
                <w:lang w:val="zh-TW" w:eastAsia="zh-TW"/>
                <w14:textFill>
                  <w14:solidFill>
                    <w14:schemeClr w14:val="tx1"/>
                  </w14:solidFill>
                </w14:textFill>
              </w:rPr>
              <w:t>符合本</w:t>
            </w:r>
            <w:r>
              <w:rPr>
                <w:rFonts w:hint="eastAsia" w:ascii="仿宋" w:hAnsi="仿宋" w:eastAsia="仿宋" w:cs="仿宋"/>
                <w:color w:val="000000" w:themeColor="text1"/>
                <w:sz w:val="22"/>
                <w14:textFill>
                  <w14:solidFill>
                    <w14:schemeClr w14:val="tx1"/>
                  </w14:solidFill>
                </w14:textFill>
              </w:rPr>
              <w:t>比选</w:t>
            </w:r>
            <w:r>
              <w:rPr>
                <w:rFonts w:hint="eastAsia" w:ascii="仿宋" w:hAnsi="仿宋" w:eastAsia="仿宋" w:cs="仿宋"/>
                <w:color w:val="000000" w:themeColor="text1"/>
                <w:sz w:val="22"/>
                <w:lang w:val="zh-TW" w:eastAsia="zh-TW"/>
                <w14:textFill>
                  <w14:solidFill>
                    <w14:schemeClr w14:val="tx1"/>
                  </w14:solidFill>
                </w14:textFill>
              </w:rPr>
              <w:t>文件及采购人承诺的质量、技术和其他要求，符合国家相关的质量标准和出厂标准</w:t>
            </w:r>
            <w:r>
              <w:rPr>
                <w:rFonts w:hint="eastAsia" w:ascii="仿宋" w:hAnsi="仿宋" w:eastAsia="仿宋" w:cs="仿宋"/>
                <w:color w:val="000000" w:themeColor="text1"/>
                <w:sz w:val="22"/>
                <w:lang w:val="zh-TW"/>
                <w14:textFill>
                  <w14:solidFill>
                    <w14:schemeClr w14:val="tx1"/>
                  </w14:solidFill>
                </w14:textFill>
              </w:rPr>
              <w:t>；</w:t>
            </w:r>
          </w:p>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lang w:val="zh-TW"/>
                <w14:textFill>
                  <w14:solidFill>
                    <w14:schemeClr w14:val="tx1"/>
                  </w14:solidFill>
                </w14:textFill>
              </w:rPr>
              <w:t>（</w:t>
            </w:r>
            <w:r>
              <w:rPr>
                <w:rFonts w:hint="eastAsia" w:ascii="仿宋" w:hAnsi="仿宋" w:eastAsia="仿宋" w:cs="仿宋"/>
                <w:color w:val="000000" w:themeColor="text1"/>
                <w:sz w:val="22"/>
                <w14:textFill>
                  <w14:solidFill>
                    <w14:schemeClr w14:val="tx1"/>
                  </w14:solidFill>
                </w14:textFill>
              </w:rPr>
              <w:t>2</w:t>
            </w:r>
            <w:r>
              <w:rPr>
                <w:rFonts w:hint="eastAsia" w:ascii="仿宋" w:hAnsi="仿宋" w:eastAsia="仿宋" w:cs="仿宋"/>
                <w:color w:val="000000" w:themeColor="text1"/>
                <w:sz w:val="22"/>
                <w:lang w:val="zh-TW"/>
                <w14:textFill>
                  <w14:solidFill>
                    <w14:schemeClr w14:val="tx1"/>
                  </w14:solidFill>
                </w14:textFill>
              </w:rPr>
              <w:t>）</w:t>
            </w:r>
            <w:r>
              <w:rPr>
                <w:rFonts w:hint="eastAsia" w:ascii="仿宋" w:hAnsi="仿宋" w:eastAsia="仿宋" w:cs="仿宋"/>
                <w:color w:val="000000" w:themeColor="text1"/>
                <w:sz w:val="22"/>
                <w:lang w:val="zh-TW" w:eastAsia="zh-TW"/>
                <w14:textFill>
                  <w14:solidFill>
                    <w14:schemeClr w14:val="tx1"/>
                  </w14:solidFill>
                </w14:textFill>
              </w:rPr>
              <w:t>国家或行业主管部门对</w:t>
            </w:r>
            <w:r>
              <w:rPr>
                <w:rFonts w:hint="eastAsia" w:ascii="仿宋" w:hAnsi="仿宋" w:eastAsia="仿宋" w:cs="仿宋"/>
                <w:color w:val="000000" w:themeColor="text1"/>
                <w:sz w:val="22"/>
                <w:lang w:val="zh-TW"/>
                <w14:textFill>
                  <w14:solidFill>
                    <w14:schemeClr w14:val="tx1"/>
                  </w14:solidFill>
                </w14:textFill>
              </w:rPr>
              <w:t>供应商</w:t>
            </w:r>
            <w:r>
              <w:rPr>
                <w:rFonts w:hint="eastAsia" w:ascii="仿宋" w:hAnsi="仿宋" w:eastAsia="仿宋" w:cs="仿宋"/>
                <w:color w:val="000000" w:themeColor="text1"/>
                <w:sz w:val="22"/>
                <w:lang w:val="zh-TW" w:eastAsia="zh-TW"/>
                <w14:textFill>
                  <w14:solidFill>
                    <w14:schemeClr w14:val="tx1"/>
                  </w14:solidFill>
                </w14:textFill>
              </w:rPr>
              <w:t>和</w:t>
            </w:r>
            <w:r>
              <w:rPr>
                <w:rFonts w:hint="eastAsia" w:ascii="仿宋" w:hAnsi="仿宋" w:eastAsia="仿宋" w:cs="仿宋"/>
                <w:color w:val="000000" w:themeColor="text1"/>
                <w:sz w:val="22"/>
                <w14:textFill>
                  <w14:solidFill>
                    <w14:schemeClr w14:val="tx1"/>
                  </w14:solidFill>
                </w14:textFill>
              </w:rPr>
              <w:t>服务</w:t>
            </w:r>
            <w:r>
              <w:rPr>
                <w:rFonts w:hint="eastAsia" w:ascii="仿宋" w:hAnsi="仿宋" w:eastAsia="仿宋" w:cs="仿宋"/>
                <w:color w:val="000000" w:themeColor="text1"/>
                <w:sz w:val="22"/>
                <w:lang w:val="zh-TW" w:eastAsia="zh-TW"/>
                <w14:textFill>
                  <w14:solidFill>
                    <w14:schemeClr w14:val="tx1"/>
                  </w14:solidFill>
                </w14:textFill>
              </w:rPr>
              <w:t>的技术标准和资格资质条件等有强制性规定的，应当符合其要求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28" w:hRule="atLeast"/>
          <w:jc w:val="center"/>
        </w:trPr>
        <w:tc>
          <w:tcPr>
            <w:tcW w:w="566" w:type="dxa"/>
            <w:vAlign w:val="center"/>
          </w:tcPr>
          <w:p>
            <w:pPr>
              <w:pStyle w:val="23"/>
              <w:numPr>
                <w:ilvl w:val="0"/>
                <w:numId w:val="5"/>
              </w:numPr>
              <w:tabs>
                <w:tab w:val="left" w:pos="220"/>
              </w:tabs>
              <w:adjustRightInd w:val="0"/>
              <w:snapToGrid w:val="0"/>
              <w:rPr>
                <w:rFonts w:ascii="仿宋" w:hAnsi="仿宋" w:eastAsia="仿宋" w:cs="仿宋"/>
                <w:szCs w:val="21"/>
              </w:rPr>
            </w:pPr>
          </w:p>
        </w:tc>
        <w:tc>
          <w:tcPr>
            <w:tcW w:w="1909"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知识产权要求</w:t>
            </w:r>
          </w:p>
        </w:tc>
        <w:tc>
          <w:tcPr>
            <w:tcW w:w="6176" w:type="dxa"/>
            <w:vAlign w:val="center"/>
          </w:tcPr>
          <w:p>
            <w:pPr>
              <w:spacing w:line="360" w:lineRule="auto"/>
              <w:ind w:left="210" w:leftChars="100"/>
              <w:rPr>
                <w:rFonts w:ascii="仿宋" w:hAnsi="仿宋" w:eastAsia="仿宋" w:cs="仿宋"/>
                <w:color w:val="000000" w:themeColor="text1"/>
                <w:sz w:val="22"/>
                <w:lang w:val="zh-TW"/>
                <w14:textFill>
                  <w14:solidFill>
                    <w14:schemeClr w14:val="tx1"/>
                  </w14:solidFill>
                </w14:textFill>
              </w:rPr>
            </w:pPr>
            <w:r>
              <w:rPr>
                <w:rFonts w:hint="eastAsia" w:ascii="仿宋" w:hAnsi="仿宋" w:eastAsia="仿宋" w:cs="仿宋"/>
                <w:color w:val="000000" w:themeColor="text1"/>
                <w:sz w:val="22"/>
                <w:lang w:val="zh-TW"/>
                <w14:textFill>
                  <w14:solidFill>
                    <w14:schemeClr w14:val="tx1"/>
                  </w14:solidFill>
                </w14:textFill>
              </w:rPr>
              <w:t>（</w:t>
            </w:r>
            <w:r>
              <w:rPr>
                <w:rFonts w:hint="eastAsia" w:ascii="仿宋" w:hAnsi="仿宋" w:eastAsia="仿宋" w:cs="仿宋"/>
                <w:color w:val="000000" w:themeColor="text1"/>
                <w:sz w:val="22"/>
                <w14:textFill>
                  <w14:solidFill>
                    <w14:schemeClr w14:val="tx1"/>
                  </w14:solidFill>
                </w14:textFill>
              </w:rPr>
              <w:t>1</w:t>
            </w:r>
            <w:r>
              <w:rPr>
                <w:rFonts w:hint="eastAsia" w:ascii="仿宋" w:hAnsi="仿宋" w:eastAsia="仿宋" w:cs="仿宋"/>
                <w:color w:val="000000" w:themeColor="text1"/>
                <w:sz w:val="22"/>
                <w:lang w:val="zh-TW"/>
                <w14:textFill>
                  <w14:solidFill>
                    <w14:schemeClr w14:val="tx1"/>
                  </w14:solidFill>
                </w14:textFill>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pPr>
              <w:spacing w:line="360" w:lineRule="auto"/>
              <w:ind w:left="210" w:leftChars="100"/>
              <w:rPr>
                <w:rFonts w:ascii="仿宋" w:hAnsi="仿宋" w:eastAsia="仿宋" w:cs="仿宋"/>
                <w:color w:val="000000" w:themeColor="text1"/>
                <w:sz w:val="22"/>
                <w:lang w:val="zh-TW"/>
                <w14:textFill>
                  <w14:solidFill>
                    <w14:schemeClr w14:val="tx1"/>
                  </w14:solidFill>
                </w14:textFill>
              </w:rPr>
            </w:pPr>
            <w:r>
              <w:rPr>
                <w:rFonts w:hint="eastAsia" w:ascii="仿宋" w:hAnsi="仿宋" w:eastAsia="仿宋" w:cs="仿宋"/>
                <w:color w:val="000000" w:themeColor="text1"/>
                <w:sz w:val="22"/>
                <w:lang w:val="zh-TW"/>
                <w14:textFill>
                  <w14:solidFill>
                    <w14:schemeClr w14:val="tx1"/>
                  </w14:solidFill>
                </w14:textFill>
              </w:rPr>
              <w:t>（</w:t>
            </w:r>
            <w:r>
              <w:rPr>
                <w:rFonts w:hint="eastAsia" w:ascii="仿宋" w:hAnsi="仿宋" w:eastAsia="仿宋" w:cs="仿宋"/>
                <w:color w:val="000000" w:themeColor="text1"/>
                <w:sz w:val="22"/>
                <w14:textFill>
                  <w14:solidFill>
                    <w14:schemeClr w14:val="tx1"/>
                  </w14:solidFill>
                </w14:textFill>
              </w:rPr>
              <w:t>2</w:t>
            </w:r>
            <w:r>
              <w:rPr>
                <w:rFonts w:hint="eastAsia" w:ascii="仿宋" w:hAnsi="仿宋" w:eastAsia="仿宋" w:cs="仿宋"/>
                <w:color w:val="000000" w:themeColor="text1"/>
                <w:sz w:val="22"/>
                <w:lang w:val="zh-TW"/>
                <w14:textFill>
                  <w14:solidFill>
                    <w14:schemeClr w14:val="tx1"/>
                  </w14:solidFill>
                </w14:textFill>
              </w:rPr>
              <w:t>）供应商将在比选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spacing w:line="360" w:lineRule="auto"/>
              <w:ind w:left="210" w:leftChars="100"/>
              <w:rPr>
                <w:rFonts w:ascii="仿宋" w:hAnsi="仿宋" w:eastAsia="仿宋" w:cs="仿宋"/>
                <w:color w:val="000000" w:themeColor="text1"/>
                <w:sz w:val="22"/>
                <w:lang w:val="zh-TW"/>
                <w14:textFill>
                  <w14:solidFill>
                    <w14:schemeClr w14:val="tx1"/>
                  </w14:solidFill>
                </w14:textFill>
              </w:rPr>
            </w:pPr>
            <w:r>
              <w:rPr>
                <w:rFonts w:hint="eastAsia" w:ascii="仿宋" w:hAnsi="仿宋" w:eastAsia="仿宋" w:cs="仿宋"/>
                <w:color w:val="000000" w:themeColor="text1"/>
                <w:sz w:val="22"/>
                <w:lang w:val="zh-TW"/>
                <w14:textFill>
                  <w14:solidFill>
                    <w14:schemeClr w14:val="tx1"/>
                  </w14:solidFill>
                </w14:textFill>
              </w:rPr>
              <w:t>（</w:t>
            </w:r>
            <w:r>
              <w:rPr>
                <w:rFonts w:hint="eastAsia" w:ascii="仿宋" w:hAnsi="仿宋" w:eastAsia="仿宋" w:cs="仿宋"/>
                <w:color w:val="000000" w:themeColor="text1"/>
                <w:sz w:val="22"/>
                <w14:textFill>
                  <w14:solidFill>
                    <w14:schemeClr w14:val="tx1"/>
                  </w14:solidFill>
                </w14:textFill>
              </w:rPr>
              <w:t>3</w:t>
            </w:r>
            <w:r>
              <w:rPr>
                <w:rFonts w:hint="eastAsia" w:ascii="仿宋" w:hAnsi="仿宋" w:eastAsia="仿宋" w:cs="仿宋"/>
                <w:color w:val="000000" w:themeColor="text1"/>
                <w:sz w:val="22"/>
                <w:lang w:val="zh-TW"/>
                <w14:textFill>
                  <w14:solidFill>
                    <w14:schemeClr w14:val="tx1"/>
                  </w14:solidFill>
                </w14:textFill>
              </w:rPr>
              <w:t>）如采用供应商所不拥有的知识产权，则在报价中必须包括合法获取该知识产权的相关费用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4" w:hRule="atLeast"/>
          <w:jc w:val="center"/>
        </w:trPr>
        <w:tc>
          <w:tcPr>
            <w:tcW w:w="566" w:type="dxa"/>
            <w:vAlign w:val="center"/>
          </w:tcPr>
          <w:p>
            <w:pPr>
              <w:pStyle w:val="23"/>
              <w:numPr>
                <w:ilvl w:val="0"/>
                <w:numId w:val="5"/>
              </w:numPr>
              <w:tabs>
                <w:tab w:val="left" w:pos="220"/>
              </w:tabs>
              <w:adjustRightInd w:val="0"/>
              <w:snapToGrid w:val="0"/>
              <w:rPr>
                <w:rFonts w:ascii="仿宋" w:hAnsi="仿宋" w:eastAsia="仿宋" w:cs="仿宋"/>
                <w:szCs w:val="21"/>
              </w:rPr>
            </w:pPr>
          </w:p>
        </w:tc>
        <w:tc>
          <w:tcPr>
            <w:tcW w:w="1909"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供应商纪律要求</w:t>
            </w:r>
          </w:p>
        </w:tc>
        <w:tc>
          <w:tcPr>
            <w:tcW w:w="6176" w:type="dxa"/>
            <w:vAlign w:val="center"/>
          </w:tcPr>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（1）供应商在采购活动中，不得有任何违法乱纪的行为；</w:t>
            </w:r>
          </w:p>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（2）若比选申请文件存在虚假响应在评审阶段，评审小组应将该比选申请文件作无效处理，若是中选后发现的，采购人应当取消其中选资格；</w:t>
            </w:r>
          </w:p>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（3）采购人将对上述行为在其官方网站对相关情况进行通报同时追究其相关法律责任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66" w:type="dxa"/>
            <w:vAlign w:val="center"/>
          </w:tcPr>
          <w:p>
            <w:pPr>
              <w:pStyle w:val="23"/>
              <w:numPr>
                <w:ilvl w:val="0"/>
                <w:numId w:val="5"/>
              </w:numPr>
              <w:tabs>
                <w:tab w:val="left" w:pos="220"/>
              </w:tabs>
              <w:adjustRightInd w:val="0"/>
              <w:snapToGrid w:val="0"/>
              <w:rPr>
                <w:rFonts w:ascii="仿宋" w:hAnsi="仿宋" w:eastAsia="仿宋" w:cs="仿宋"/>
                <w:szCs w:val="21"/>
              </w:rPr>
            </w:pPr>
          </w:p>
        </w:tc>
        <w:tc>
          <w:tcPr>
            <w:tcW w:w="1909" w:type="dxa"/>
            <w:vAlign w:val="center"/>
          </w:tcPr>
          <w:p>
            <w:pPr>
              <w:pStyle w:val="24"/>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比选文件澄清、修改</w:t>
            </w:r>
          </w:p>
        </w:tc>
        <w:tc>
          <w:tcPr>
            <w:tcW w:w="6176" w:type="dxa"/>
            <w:vAlign w:val="center"/>
          </w:tcPr>
          <w:p>
            <w:pPr>
              <w:pStyle w:val="24"/>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采购人在采购期间发出的一切澄清、修改均为比选文件的有效组成部分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66" w:type="dxa"/>
            <w:vAlign w:val="center"/>
          </w:tcPr>
          <w:p>
            <w:pPr>
              <w:pStyle w:val="23"/>
              <w:numPr>
                <w:ilvl w:val="0"/>
                <w:numId w:val="5"/>
              </w:numPr>
              <w:tabs>
                <w:tab w:val="left" w:pos="220"/>
              </w:tabs>
              <w:adjustRightInd w:val="0"/>
              <w:snapToGrid w:val="0"/>
              <w:rPr>
                <w:rFonts w:ascii="仿宋" w:hAnsi="仿宋" w:eastAsia="仿宋" w:cs="仿宋"/>
                <w:szCs w:val="21"/>
              </w:rPr>
            </w:pPr>
          </w:p>
        </w:tc>
        <w:tc>
          <w:tcPr>
            <w:tcW w:w="1909" w:type="dxa"/>
            <w:vAlign w:val="center"/>
          </w:tcPr>
          <w:p>
            <w:pPr>
              <w:pStyle w:val="24"/>
              <w:spacing w:line="36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供应商质疑</w:t>
            </w:r>
          </w:p>
        </w:tc>
        <w:tc>
          <w:tcPr>
            <w:tcW w:w="6176" w:type="dxa"/>
            <w:vAlign w:val="center"/>
          </w:tcPr>
          <w:p>
            <w:pPr>
              <w:pStyle w:val="24"/>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自本项目采购公告发布后5个工作日内，结果公告发布后1个工作日内通过书面形式隆道云系统线上提交或线下提交；</w:t>
            </w:r>
          </w:p>
          <w:p>
            <w:pPr>
              <w:pStyle w:val="24"/>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注：</w:t>
            </w:r>
          </w:p>
          <w:p>
            <w:pPr>
              <w:pStyle w:val="24"/>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1.供应商质疑不得超出采购文件、采购过程、采购结果的范围；</w:t>
            </w:r>
          </w:p>
          <w:p>
            <w:pPr>
              <w:pStyle w:val="24"/>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2.</w:t>
            </w:r>
            <w:r>
              <w:rPr>
                <w:rFonts w:ascii="Times New Roman" w:hAnsi="Times New Roman" w:eastAsia="仿宋" w:cs="Times New Roman"/>
                <w:sz w:val="22"/>
                <w:szCs w:val="22"/>
              </w:rPr>
              <w:t>供应商针对同一采购程序环节的质疑应一次性提出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565" w:hRule="atLeast"/>
          <w:jc w:val="center"/>
        </w:trPr>
        <w:tc>
          <w:tcPr>
            <w:tcW w:w="566" w:type="dxa"/>
            <w:vAlign w:val="center"/>
          </w:tcPr>
          <w:p>
            <w:pPr>
              <w:pStyle w:val="23"/>
              <w:numPr>
                <w:ilvl w:val="0"/>
                <w:numId w:val="5"/>
              </w:numPr>
              <w:tabs>
                <w:tab w:val="left" w:pos="220"/>
              </w:tabs>
              <w:adjustRightInd w:val="0"/>
              <w:snapToGrid w:val="0"/>
              <w:rPr>
                <w:rFonts w:ascii="仿宋" w:hAnsi="仿宋" w:eastAsia="仿宋" w:cs="仿宋"/>
                <w:szCs w:val="21"/>
              </w:rPr>
            </w:pPr>
          </w:p>
        </w:tc>
        <w:tc>
          <w:tcPr>
            <w:tcW w:w="1909" w:type="dxa"/>
            <w:vAlign w:val="center"/>
          </w:tcPr>
          <w:p>
            <w:pPr>
              <w:pStyle w:val="24"/>
              <w:spacing w:line="36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中选</w:t>
            </w:r>
            <w:r>
              <w:rPr>
                <w:rFonts w:hint="eastAsia" w:ascii="Times New Roman" w:hAnsi="Times New Roman" w:eastAsia="仿宋" w:cs="Times New Roman"/>
                <w:sz w:val="22"/>
                <w:szCs w:val="22"/>
                <w:lang w:val="zh-CN"/>
              </w:rPr>
              <w:t>通知书领取</w:t>
            </w:r>
          </w:p>
        </w:tc>
        <w:tc>
          <w:tcPr>
            <w:tcW w:w="6176" w:type="dxa"/>
            <w:vAlign w:val="center"/>
          </w:tcPr>
          <w:p>
            <w:pPr>
              <w:pStyle w:val="24"/>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1</w:t>
            </w:r>
            <w:r>
              <w:rPr>
                <w:rFonts w:hint="eastAsia" w:ascii="Times New Roman" w:hAnsi="Times New Roman" w:eastAsia="仿宋" w:cs="Times New Roman"/>
                <w:sz w:val="22"/>
                <w:szCs w:val="22"/>
                <w:lang w:val="zh-CN"/>
              </w:rPr>
              <w:t>）比选完成后，采购人向中选人发出中选通知书；</w:t>
            </w:r>
          </w:p>
          <w:p>
            <w:pPr>
              <w:pStyle w:val="24"/>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2）请中选供应商在本项目中选公告发出之日后的第二个工作日当日内，电话联系我单位招标采购中心合同组028-87394783，并按照本采购文件第五章的相关内容拟定合同初稿，电子版（word版本）发送至电子邮箱：zbcgzxhtz@med.uestc.edu.cn。</w:t>
            </w:r>
          </w:p>
          <w:p>
            <w:pPr>
              <w:pStyle w:val="24"/>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3</w:t>
            </w:r>
            <w:r>
              <w:rPr>
                <w:rFonts w:hint="eastAsia" w:ascii="Times New Roman" w:hAnsi="Times New Roman" w:eastAsia="仿宋" w:cs="Times New Roman"/>
                <w:sz w:val="22"/>
                <w:szCs w:val="22"/>
                <w:lang w:val="zh-CN"/>
              </w:rPr>
              <w:t>）</w:t>
            </w:r>
            <w:r>
              <w:rPr>
                <w:rFonts w:hint="eastAsia" w:ascii="Times New Roman" w:hAnsi="Times New Roman" w:eastAsia="仿宋" w:cs="Times New Roman"/>
                <w:b/>
                <w:bCs/>
                <w:sz w:val="22"/>
                <w:szCs w:val="22"/>
                <w:lang w:val="zh-CN"/>
              </w:rPr>
              <w:t>若中选人以非正当理由放弃中选，在3年内不</w:t>
            </w:r>
            <w:r>
              <w:rPr>
                <w:rFonts w:hint="eastAsia" w:ascii="Times New Roman" w:hAnsi="Times New Roman" w:eastAsia="仿宋" w:cs="Times New Roman"/>
                <w:b/>
                <w:bCs/>
                <w:sz w:val="22"/>
                <w:szCs w:val="22"/>
              </w:rPr>
              <w:t>得</w:t>
            </w:r>
            <w:r>
              <w:rPr>
                <w:rFonts w:hint="eastAsia" w:ascii="Times New Roman" w:hAnsi="Times New Roman" w:eastAsia="仿宋" w:cs="Times New Roman"/>
                <w:b/>
                <w:bCs/>
                <w:sz w:val="22"/>
                <w:szCs w:val="22"/>
                <w:lang w:val="zh-CN"/>
              </w:rPr>
              <w:t>参与本单位的比选申请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66" w:type="dxa"/>
            <w:vAlign w:val="center"/>
          </w:tcPr>
          <w:p>
            <w:pPr>
              <w:pStyle w:val="23"/>
              <w:numPr>
                <w:ilvl w:val="0"/>
                <w:numId w:val="5"/>
              </w:numPr>
              <w:tabs>
                <w:tab w:val="left" w:pos="220"/>
              </w:tabs>
              <w:adjustRightInd w:val="0"/>
              <w:snapToGrid w:val="0"/>
              <w:rPr>
                <w:rFonts w:ascii="仿宋" w:hAnsi="仿宋" w:eastAsia="仿宋" w:cs="仿宋"/>
                <w:szCs w:val="21"/>
              </w:rPr>
            </w:pPr>
          </w:p>
        </w:tc>
        <w:tc>
          <w:tcPr>
            <w:tcW w:w="1909" w:type="dxa"/>
            <w:vAlign w:val="center"/>
          </w:tcPr>
          <w:p>
            <w:pPr>
              <w:pStyle w:val="24"/>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总体说明</w:t>
            </w:r>
          </w:p>
        </w:tc>
        <w:tc>
          <w:tcPr>
            <w:tcW w:w="6176" w:type="dxa"/>
            <w:vAlign w:val="center"/>
          </w:tcPr>
          <w:p>
            <w:pPr>
              <w:pStyle w:val="24"/>
              <w:numPr>
                <w:ilvl w:val="0"/>
                <w:numId w:val="6"/>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无论比选结果，供应商的</w:t>
            </w:r>
            <w:r>
              <w:rPr>
                <w:rFonts w:hint="eastAsia" w:ascii="Times New Roman" w:hAnsi="Times New Roman" w:eastAsia="仿宋" w:cs="Times New Roman"/>
                <w:sz w:val="22"/>
                <w:szCs w:val="22"/>
              </w:rPr>
              <w:t>比选申请</w:t>
            </w:r>
            <w:r>
              <w:rPr>
                <w:rFonts w:hint="eastAsia" w:ascii="Times New Roman" w:hAnsi="Times New Roman" w:eastAsia="仿宋" w:cs="Times New Roman"/>
                <w:sz w:val="22"/>
                <w:szCs w:val="22"/>
                <w:lang w:val="zh-CN"/>
              </w:rPr>
              <w:t>文件</w:t>
            </w:r>
            <w:r>
              <w:rPr>
                <w:rFonts w:hint="eastAsia" w:ascii="Times New Roman" w:hAnsi="Times New Roman" w:eastAsia="仿宋" w:cs="Times New Roman"/>
                <w:sz w:val="22"/>
                <w:szCs w:val="22"/>
              </w:rPr>
              <w:t>不予撤回</w:t>
            </w:r>
            <w:r>
              <w:rPr>
                <w:rFonts w:hint="eastAsia" w:ascii="Times New Roman" w:hAnsi="Times New Roman" w:eastAsia="仿宋" w:cs="Times New Roman"/>
                <w:sz w:val="22"/>
                <w:szCs w:val="22"/>
                <w:lang w:val="zh-CN"/>
              </w:rPr>
              <w:t>，参选产生的一切费用由供应商自行承担；</w:t>
            </w:r>
          </w:p>
          <w:p>
            <w:pPr>
              <w:pStyle w:val="24"/>
              <w:numPr>
                <w:ilvl w:val="0"/>
                <w:numId w:val="6"/>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本比选的第一章、第二章均为实质性要求，供应商应当符合；</w:t>
            </w:r>
          </w:p>
          <w:p>
            <w:pPr>
              <w:pStyle w:val="24"/>
              <w:numPr>
                <w:ilvl w:val="0"/>
                <w:numId w:val="6"/>
              </w:numPr>
              <w:spacing w:line="360" w:lineRule="auto"/>
              <w:ind w:left="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“采购人”系指本次组织比选的四川省人民医院；</w:t>
            </w:r>
          </w:p>
          <w:p>
            <w:pPr>
              <w:pStyle w:val="24"/>
              <w:numPr>
                <w:ilvl w:val="0"/>
                <w:numId w:val="6"/>
              </w:numPr>
              <w:spacing w:line="360" w:lineRule="auto"/>
              <w:ind w:left="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“供应商”“比选申请人”“参选人”获取了比选文件拟参加比选和向采购人提供货物及相应服务的供应商；</w:t>
            </w:r>
          </w:p>
          <w:p>
            <w:pPr>
              <w:pStyle w:val="24"/>
              <w:numPr>
                <w:ilvl w:val="0"/>
                <w:numId w:val="6"/>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若采购遇特殊情况，采购人有权终止采购项目；</w:t>
            </w:r>
          </w:p>
          <w:p>
            <w:pPr>
              <w:pStyle w:val="24"/>
              <w:numPr>
                <w:ilvl w:val="0"/>
                <w:numId w:val="6"/>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本比选文件最终解释权归采购人所有</w:t>
            </w:r>
          </w:p>
        </w:tc>
      </w:tr>
    </w:tbl>
    <w:p/>
    <w:p>
      <w:pPr>
        <w:pStyle w:val="5"/>
      </w:pPr>
    </w:p>
    <w:p/>
    <w:p>
      <w:pPr>
        <w:pStyle w:val="5"/>
      </w:pPr>
    </w:p>
    <w:p/>
    <w:p>
      <w:pPr>
        <w:pStyle w:val="5"/>
      </w:pPr>
    </w:p>
    <w:p>
      <w:pPr>
        <w:widowControl/>
        <w:numPr>
          <w:ilvl w:val="0"/>
          <w:numId w:val="2"/>
        </w:numPr>
        <w:spacing w:line="520" w:lineRule="exact"/>
        <w:jc w:val="center"/>
        <w:outlineLvl w:val="0"/>
        <w:rPr>
          <w:rFonts w:ascii="黑体" w:hAnsi="黑体" w:eastAsia="黑体" w:cs="黑体"/>
          <w:b/>
          <w:sz w:val="36"/>
          <w:szCs w:val="32"/>
        </w:rPr>
      </w:pPr>
      <w:bookmarkStart w:id="9" w:name="_Toc28050"/>
      <w:bookmarkStart w:id="10" w:name="_Toc19400"/>
      <w:bookmarkStart w:id="11" w:name="_Toc5333"/>
      <w:r>
        <w:rPr>
          <w:rFonts w:hint="eastAsia" w:ascii="黑体" w:hAnsi="黑体" w:eastAsia="黑体" w:cs="黑体"/>
          <w:b/>
          <w:sz w:val="36"/>
          <w:szCs w:val="32"/>
        </w:rPr>
        <w:t xml:space="preserve"> 供应商资格审查及符合性审查</w:t>
      </w:r>
      <w:bookmarkEnd w:id="9"/>
      <w:bookmarkEnd w:id="10"/>
      <w:bookmarkEnd w:id="11"/>
    </w:p>
    <w:p>
      <w:pPr>
        <w:pStyle w:val="5"/>
        <w:ind w:firstLine="3253" w:firstLineChars="900"/>
        <w:rPr>
          <w:rFonts w:ascii="黑体" w:hAnsi="黑体" w:eastAsia="黑体" w:cs="黑体"/>
          <w:b/>
          <w:sz w:val="36"/>
          <w:szCs w:val="32"/>
        </w:rPr>
      </w:pPr>
    </w:p>
    <w:tbl>
      <w:tblPr>
        <w:tblStyle w:val="15"/>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524"/>
        <w:gridCol w:w="4398"/>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pPr>
              <w:widowControl/>
              <w:jc w:val="center"/>
              <w:rPr>
                <w:rFonts w:ascii="仿宋" w:hAnsi="仿宋" w:eastAsia="仿宋" w:cs="仿宋"/>
                <w:b/>
                <w:bCs/>
                <w:sz w:val="22"/>
              </w:rPr>
            </w:pPr>
            <w:r>
              <w:rPr>
                <w:rFonts w:hint="eastAsia" w:ascii="仿宋" w:hAnsi="仿宋" w:eastAsia="仿宋" w:cs="仿宋"/>
                <w:b/>
                <w:bCs/>
                <w:sz w:val="28"/>
                <w:szCs w:val="28"/>
              </w:rPr>
              <w:t>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pPr>
              <w:widowControl/>
              <w:jc w:val="center"/>
              <w:rPr>
                <w:rFonts w:ascii="仿宋" w:hAnsi="仿宋" w:eastAsia="仿宋" w:cs="仿宋"/>
                <w:b/>
                <w:bCs/>
                <w:sz w:val="22"/>
              </w:rPr>
            </w:pPr>
            <w:r>
              <w:rPr>
                <w:rFonts w:hint="eastAsia" w:ascii="仿宋" w:hAnsi="仿宋" w:eastAsia="仿宋" w:cs="仿宋"/>
                <w:b/>
                <w:bCs/>
                <w:sz w:val="22"/>
              </w:rPr>
              <w:t>序号</w:t>
            </w:r>
          </w:p>
        </w:tc>
        <w:tc>
          <w:tcPr>
            <w:tcW w:w="2524" w:type="dxa"/>
            <w:vAlign w:val="center"/>
          </w:tcPr>
          <w:p>
            <w:pPr>
              <w:widowControl/>
              <w:jc w:val="center"/>
              <w:rPr>
                <w:rFonts w:ascii="仿宋" w:hAnsi="仿宋" w:eastAsia="仿宋" w:cs="仿宋"/>
                <w:b/>
                <w:bCs/>
                <w:sz w:val="22"/>
              </w:rPr>
            </w:pPr>
            <w:r>
              <w:rPr>
                <w:rFonts w:hint="eastAsia" w:ascii="仿宋" w:hAnsi="仿宋" w:eastAsia="仿宋" w:cs="仿宋"/>
                <w:b/>
                <w:bCs/>
                <w:sz w:val="22"/>
              </w:rPr>
              <w:t>资格审查项</w:t>
            </w:r>
          </w:p>
        </w:tc>
        <w:tc>
          <w:tcPr>
            <w:tcW w:w="4398" w:type="dxa"/>
            <w:vAlign w:val="center"/>
          </w:tcPr>
          <w:p>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pPr>
              <w:widowControl/>
              <w:jc w:val="center"/>
              <w:rPr>
                <w:rFonts w:ascii="仿宋" w:hAnsi="仿宋" w:eastAsia="仿宋" w:cs="仿宋"/>
                <w:b/>
                <w:bCs/>
                <w:sz w:val="22"/>
              </w:rPr>
            </w:pPr>
            <w:r>
              <w:rPr>
                <w:rFonts w:hint="eastAsia" w:ascii="仿宋" w:hAnsi="仿宋" w:eastAsia="仿宋" w:cs="仿宋"/>
                <w:b/>
                <w:bCs/>
                <w:sz w:val="22"/>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jc w:val="center"/>
        </w:trPr>
        <w:tc>
          <w:tcPr>
            <w:tcW w:w="796" w:type="dxa"/>
            <w:vAlign w:val="center"/>
          </w:tcPr>
          <w:p>
            <w:pPr>
              <w:jc w:val="center"/>
              <w:rPr>
                <w:rFonts w:ascii="仿宋" w:hAnsi="仿宋" w:eastAsia="仿宋" w:cs="仿宋"/>
                <w:sz w:val="22"/>
              </w:rPr>
            </w:pPr>
            <w:r>
              <w:rPr>
                <w:rFonts w:hint="eastAsia" w:ascii="仿宋" w:hAnsi="仿宋" w:eastAsia="仿宋" w:cs="仿宋"/>
                <w:sz w:val="22"/>
              </w:rPr>
              <w:t>1</w:t>
            </w:r>
          </w:p>
        </w:tc>
        <w:tc>
          <w:tcPr>
            <w:tcW w:w="2524" w:type="dxa"/>
            <w:vAlign w:val="center"/>
          </w:tcPr>
          <w:p>
            <w:pPr>
              <w:jc w:val="center"/>
              <w:rPr>
                <w:rFonts w:ascii="仿宋" w:hAnsi="仿宋" w:eastAsia="仿宋" w:cs="仿宋"/>
                <w:b/>
                <w:sz w:val="22"/>
              </w:rPr>
            </w:pPr>
            <w:r>
              <w:rPr>
                <w:rFonts w:ascii="等线" w:hAnsi="等线" w:eastAsia="仿宋"/>
                <w:b/>
                <w:color w:val="000000" w:themeColor="text1"/>
                <w:sz w:val="22"/>
                <w14:textFill>
                  <w14:solidFill>
                    <w14:schemeClr w14:val="tx1"/>
                  </w14:solidFill>
                </w14:textFill>
              </w:rPr>
              <w:t>具有独立承担民事责任的能力</w:t>
            </w:r>
          </w:p>
        </w:tc>
        <w:tc>
          <w:tcPr>
            <w:tcW w:w="4398" w:type="dxa"/>
            <w:vAlign w:val="center"/>
          </w:tcPr>
          <w:p>
            <w:pPr>
              <w:rPr>
                <w:rFonts w:ascii="仿宋" w:hAnsi="仿宋" w:eastAsia="仿宋" w:cs="仿宋"/>
              </w:rPr>
            </w:pPr>
            <w:r>
              <w:rPr>
                <w:rFonts w:hint="eastAsia" w:ascii="仿宋" w:hAnsi="仿宋" w:eastAsia="仿宋" w:cs="仿宋"/>
              </w:rPr>
              <w:t>（1）供应商若为企业法人：提供“统一社会信用代码营业执照”；未换证的提供“营业执照、税务登记证、组织机构代码证或三证合一的营业执照”；</w:t>
            </w:r>
          </w:p>
          <w:p>
            <w:pPr>
              <w:rPr>
                <w:rFonts w:ascii="仿宋" w:hAnsi="仿宋" w:eastAsia="仿宋" w:cs="仿宋"/>
              </w:rPr>
            </w:pPr>
            <w:r>
              <w:rPr>
                <w:rFonts w:hint="eastAsia" w:ascii="仿宋" w:hAnsi="仿宋" w:eastAsia="仿宋" w:cs="仿宋"/>
              </w:rPr>
              <w:t>（2）若为事业法人：提供“统一社会信用代码法人登记证书”；未换证的提交“事业法人登记证书、组织机构代码证”；</w:t>
            </w:r>
          </w:p>
          <w:p>
            <w:pPr>
              <w:rPr>
                <w:rFonts w:ascii="仿宋" w:hAnsi="仿宋" w:eastAsia="仿宋" w:cs="仿宋"/>
              </w:rPr>
            </w:pPr>
            <w:r>
              <w:rPr>
                <w:rFonts w:hint="eastAsia" w:ascii="仿宋" w:hAnsi="仿宋" w:eastAsia="仿宋" w:cs="仿宋"/>
              </w:rPr>
              <w:t>（3）若为其他组织：提供“对应主管部门颁发的准许执业证明文件或营业执照”；</w:t>
            </w:r>
          </w:p>
          <w:p>
            <w:r>
              <w:rPr>
                <w:rFonts w:hint="eastAsia" w:ascii="仿宋" w:hAnsi="仿宋" w:eastAsia="仿宋" w:cs="仿宋"/>
              </w:rPr>
              <w:t>（4）若为自然人：提供“身份证明材料”</w:t>
            </w:r>
          </w:p>
        </w:tc>
        <w:tc>
          <w:tcPr>
            <w:tcW w:w="902" w:type="dxa"/>
            <w:vAlign w:val="center"/>
          </w:tcPr>
          <w:p>
            <w:pPr>
              <w:widowControl/>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9" w:hRule="atLeast"/>
          <w:jc w:val="center"/>
        </w:trPr>
        <w:tc>
          <w:tcPr>
            <w:tcW w:w="796" w:type="dxa"/>
            <w:vAlign w:val="center"/>
          </w:tcPr>
          <w:p>
            <w:pPr>
              <w:jc w:val="center"/>
              <w:rPr>
                <w:rFonts w:ascii="仿宋" w:hAnsi="仿宋" w:eastAsia="仿宋" w:cs="仿宋"/>
                <w:sz w:val="22"/>
              </w:rPr>
            </w:pPr>
            <w:r>
              <w:rPr>
                <w:rFonts w:hint="eastAsia" w:ascii="仿宋" w:hAnsi="仿宋" w:eastAsia="仿宋" w:cs="仿宋"/>
                <w:sz w:val="22"/>
              </w:rPr>
              <w:t>2</w:t>
            </w:r>
          </w:p>
        </w:tc>
        <w:tc>
          <w:tcPr>
            <w:tcW w:w="2524" w:type="dxa"/>
            <w:vAlign w:val="center"/>
          </w:tcPr>
          <w:p>
            <w:pPr>
              <w:jc w:val="center"/>
              <w:rPr>
                <w:rFonts w:ascii="仿宋" w:hAnsi="仿宋" w:eastAsia="仿宋" w:cs="仿宋"/>
                <w:b/>
                <w:sz w:val="22"/>
              </w:rPr>
            </w:pPr>
            <w:r>
              <w:rPr>
                <w:rFonts w:ascii="仿宋" w:hAnsi="仿宋" w:eastAsia="仿宋"/>
                <w:b/>
                <w:color w:val="000000" w:themeColor="text1"/>
                <w:sz w:val="22"/>
                <w14:textFill>
                  <w14:solidFill>
                    <w14:schemeClr w14:val="tx1"/>
                  </w14:solidFill>
                </w14:textFill>
              </w:rPr>
              <w:t>具有健全的财务会计制度</w:t>
            </w:r>
          </w:p>
        </w:tc>
        <w:tc>
          <w:tcPr>
            <w:tcW w:w="4398" w:type="dxa"/>
            <w:vAlign w:val="center"/>
          </w:tcPr>
          <w:p>
            <w:pPr>
              <w:rPr>
                <w:rFonts w:ascii="仿宋" w:hAnsi="仿宋" w:eastAsia="仿宋" w:cs="仿宋"/>
                <w:sz w:val="22"/>
              </w:rPr>
            </w:pPr>
            <w:r>
              <w:rPr>
                <w:rFonts w:hint="eastAsia" w:ascii="仿宋" w:hAnsi="仿宋" w:eastAsia="仿宋" w:cs="仿宋"/>
                <w:sz w:val="22"/>
              </w:rPr>
              <w:t>供应商根据自身情况选择提供其中任意一项：</w:t>
            </w:r>
          </w:p>
          <w:p>
            <w:pPr>
              <w:rPr>
                <w:rFonts w:ascii="仿宋" w:hAnsi="仿宋" w:eastAsia="仿宋" w:cs="仿宋"/>
                <w:sz w:val="22"/>
              </w:rPr>
            </w:pPr>
            <w:r>
              <w:rPr>
                <w:rFonts w:hint="eastAsia" w:ascii="仿宋" w:hAnsi="仿宋" w:eastAsia="仿宋" w:cs="仿宋"/>
                <w:sz w:val="22"/>
              </w:rPr>
              <w:t>（1）可提供截至比选申请文件提交截止日前两个年度任意一个年度经审计的财务报告复印件（包含审计报告和审计报告中所涉及的财务报表和报表附注）；</w:t>
            </w:r>
          </w:p>
          <w:p>
            <w:pPr>
              <w:rPr>
                <w:rFonts w:ascii="仿宋" w:hAnsi="仿宋" w:eastAsia="仿宋" w:cs="仿宋"/>
                <w:sz w:val="22"/>
              </w:rPr>
            </w:pPr>
            <w:r>
              <w:rPr>
                <w:rFonts w:hint="eastAsia" w:ascii="仿宋" w:hAnsi="仿宋" w:eastAsia="仿宋" w:cs="仿宋"/>
                <w:sz w:val="22"/>
              </w:rPr>
              <w:t>（2）也可提供截比选申请文件提交截止日前两个年度任意一个年度供应商内部的财务报表复印件（至少包含资产负债表）；</w:t>
            </w:r>
          </w:p>
          <w:p>
            <w:pPr>
              <w:rPr>
                <w:rFonts w:ascii="仿宋" w:hAnsi="仿宋" w:eastAsia="仿宋" w:cs="仿宋"/>
                <w:sz w:val="22"/>
              </w:rPr>
            </w:pPr>
            <w:r>
              <w:rPr>
                <w:rFonts w:hint="eastAsia" w:ascii="仿宋" w:hAnsi="仿宋" w:eastAsia="仿宋" w:cs="仿宋"/>
                <w:sz w:val="22"/>
              </w:rPr>
              <w:t>（3）也可提供截至提交比选申请文件截止日一年内银行出具的资信证明；</w:t>
            </w:r>
          </w:p>
          <w:p>
            <w:pPr>
              <w:rPr>
                <w:rFonts w:ascii="仿宋" w:hAnsi="仿宋" w:eastAsia="仿宋" w:cs="仿宋"/>
                <w:sz w:val="22"/>
              </w:rPr>
            </w:pPr>
            <w:r>
              <w:rPr>
                <w:rFonts w:hint="eastAsia" w:ascii="仿宋" w:hAnsi="仿宋" w:eastAsia="仿宋" w:cs="仿宋"/>
                <w:sz w:val="22"/>
              </w:rPr>
              <w:t>（4）供应商注册时间截至提交投标文件截止日不足一年的，也可提供工商管理部门备案的公司章程；</w:t>
            </w:r>
          </w:p>
          <w:p>
            <w:pPr>
              <w:rPr>
                <w:rFonts w:ascii="仿宋" w:hAnsi="仿宋" w:eastAsia="仿宋" w:cs="仿宋"/>
                <w:sz w:val="22"/>
              </w:rPr>
            </w:pPr>
            <w:r>
              <w:rPr>
                <w:rFonts w:hint="eastAsia" w:ascii="仿宋" w:hAnsi="仿宋" w:eastAsia="仿宋" w:cs="仿宋"/>
                <w:sz w:val="22"/>
              </w:rPr>
              <w:t>（5）供应商为个体工商户或自然人时，可提供承诺函</w:t>
            </w:r>
          </w:p>
        </w:tc>
        <w:tc>
          <w:tcPr>
            <w:tcW w:w="902" w:type="dxa"/>
            <w:vAlign w:val="center"/>
          </w:tcPr>
          <w:p>
            <w:pPr>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796" w:type="dxa"/>
            <w:vAlign w:val="center"/>
          </w:tcPr>
          <w:p>
            <w:pPr>
              <w:jc w:val="center"/>
              <w:rPr>
                <w:rFonts w:ascii="仿宋" w:hAnsi="仿宋" w:eastAsia="仿宋" w:cs="仿宋"/>
                <w:sz w:val="22"/>
              </w:rPr>
            </w:pPr>
            <w:r>
              <w:rPr>
                <w:rFonts w:hint="eastAsia" w:ascii="仿宋" w:hAnsi="仿宋" w:eastAsia="仿宋" w:cs="仿宋"/>
                <w:sz w:val="22"/>
              </w:rPr>
              <w:t>3</w:t>
            </w:r>
          </w:p>
        </w:tc>
        <w:tc>
          <w:tcPr>
            <w:tcW w:w="2524" w:type="dxa"/>
            <w:vAlign w:val="center"/>
          </w:tcPr>
          <w:p>
            <w:pPr>
              <w:spacing w:line="360" w:lineRule="auto"/>
              <w:jc w:val="center"/>
              <w:rPr>
                <w:rFonts w:ascii="仿宋" w:hAnsi="仿宋" w:eastAsia="仿宋" w:cs="仿宋"/>
                <w:b/>
                <w:color w:val="000000"/>
                <w:sz w:val="22"/>
              </w:rPr>
            </w:pPr>
            <w:r>
              <w:rPr>
                <w:rFonts w:ascii="仿宋" w:hAnsi="仿宋" w:eastAsia="仿宋"/>
                <w:b/>
                <w:color w:val="000000" w:themeColor="text1"/>
                <w:sz w:val="22"/>
                <w14:textFill>
                  <w14:solidFill>
                    <w14:schemeClr w14:val="tx1"/>
                  </w14:solidFill>
                </w14:textFill>
              </w:rPr>
              <w:t>具有履行合同所必需的设备和专业技术能力</w:t>
            </w:r>
          </w:p>
        </w:tc>
        <w:tc>
          <w:tcPr>
            <w:tcW w:w="4398" w:type="dxa"/>
            <w:vMerge w:val="restart"/>
            <w:vAlign w:val="center"/>
          </w:tcPr>
          <w:p>
            <w:pPr>
              <w:jc w:val="center"/>
              <w:rPr>
                <w:rFonts w:ascii="仿宋" w:hAnsi="仿宋" w:eastAsia="仿宋" w:cs="仿宋"/>
                <w:color w:val="000000"/>
                <w:sz w:val="22"/>
              </w:rPr>
            </w:pPr>
            <w:r>
              <w:rPr>
                <w:rFonts w:hint="eastAsia" w:ascii="仿宋" w:hAnsi="仿宋" w:eastAsia="仿宋" w:cs="仿宋"/>
                <w:color w:val="000000"/>
                <w:sz w:val="22"/>
              </w:rPr>
              <w:t>统一提供承诺函</w:t>
            </w:r>
          </w:p>
          <w:p>
            <w:pPr>
              <w:jc w:val="center"/>
              <w:rPr>
                <w:rFonts w:ascii="仿宋" w:hAnsi="仿宋" w:eastAsia="仿宋" w:cs="仿宋"/>
                <w:color w:val="000000"/>
                <w:sz w:val="22"/>
              </w:rPr>
            </w:pPr>
            <w:r>
              <w:rPr>
                <w:rFonts w:hint="eastAsia" w:ascii="仿宋" w:hAnsi="仿宋" w:eastAsia="仿宋" w:cs="仿宋"/>
                <w:color w:val="000000"/>
                <w:sz w:val="22"/>
              </w:rPr>
              <w:t>(注：格式见第六章承诺函)</w:t>
            </w:r>
          </w:p>
        </w:tc>
        <w:tc>
          <w:tcPr>
            <w:tcW w:w="902" w:type="dxa"/>
            <w:vMerge w:val="restart"/>
            <w:vAlign w:val="center"/>
          </w:tcPr>
          <w:p>
            <w:pPr>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pPr>
              <w:jc w:val="center"/>
              <w:rPr>
                <w:rFonts w:ascii="仿宋" w:hAnsi="仿宋" w:eastAsia="仿宋" w:cs="仿宋"/>
                <w:sz w:val="22"/>
              </w:rPr>
            </w:pPr>
            <w:r>
              <w:rPr>
                <w:rFonts w:hint="eastAsia" w:ascii="仿宋" w:hAnsi="仿宋" w:eastAsia="仿宋" w:cs="仿宋"/>
                <w:sz w:val="22"/>
              </w:rPr>
              <w:t>4</w:t>
            </w:r>
          </w:p>
        </w:tc>
        <w:tc>
          <w:tcPr>
            <w:tcW w:w="2524" w:type="dxa"/>
            <w:vAlign w:val="center"/>
          </w:tcPr>
          <w:p>
            <w:pPr>
              <w:spacing w:line="360" w:lineRule="auto"/>
              <w:jc w:val="center"/>
              <w:rPr>
                <w:rFonts w:ascii="仿宋" w:hAnsi="仿宋" w:eastAsia="仿宋" w:cs="仿宋"/>
                <w:b/>
                <w:color w:val="000000"/>
                <w:sz w:val="22"/>
              </w:rPr>
            </w:pPr>
            <w:r>
              <w:rPr>
                <w:rFonts w:ascii="仿宋" w:hAnsi="仿宋" w:eastAsia="仿宋"/>
                <w:b/>
                <w:color w:val="000000" w:themeColor="text1"/>
                <w:sz w:val="22"/>
                <w14:textFill>
                  <w14:solidFill>
                    <w14:schemeClr w14:val="tx1"/>
                  </w14:solidFill>
                </w14:textFill>
              </w:rPr>
              <w:t>有依法缴纳税收和社会保障资金的良好记录</w:t>
            </w:r>
          </w:p>
        </w:tc>
        <w:tc>
          <w:tcPr>
            <w:tcW w:w="4398" w:type="dxa"/>
            <w:vMerge w:val="continue"/>
            <w:vAlign w:val="center"/>
          </w:tcPr>
          <w:p>
            <w:pPr>
              <w:rPr>
                <w:rFonts w:ascii="仿宋" w:hAnsi="仿宋" w:eastAsia="仿宋" w:cs="仿宋"/>
                <w:color w:val="000000"/>
                <w:sz w:val="22"/>
              </w:rPr>
            </w:pPr>
          </w:p>
        </w:tc>
        <w:tc>
          <w:tcPr>
            <w:tcW w:w="902" w:type="dxa"/>
            <w:vMerge w:val="continue"/>
            <w:vAlign w:val="center"/>
          </w:tcPr>
          <w:p>
            <w:pPr>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pPr>
              <w:jc w:val="center"/>
              <w:rPr>
                <w:rFonts w:ascii="仿宋" w:hAnsi="仿宋" w:eastAsia="仿宋" w:cs="仿宋"/>
                <w:sz w:val="22"/>
              </w:rPr>
            </w:pPr>
            <w:r>
              <w:rPr>
                <w:rFonts w:hint="eastAsia" w:ascii="仿宋" w:hAnsi="仿宋" w:eastAsia="仿宋" w:cs="仿宋"/>
                <w:sz w:val="22"/>
              </w:rPr>
              <w:t>5</w:t>
            </w:r>
          </w:p>
        </w:tc>
        <w:tc>
          <w:tcPr>
            <w:tcW w:w="2524" w:type="dxa"/>
            <w:vAlign w:val="center"/>
          </w:tcPr>
          <w:p>
            <w:pPr>
              <w:spacing w:line="360" w:lineRule="auto"/>
              <w:jc w:val="center"/>
              <w:rPr>
                <w:rFonts w:ascii="仿宋" w:hAnsi="仿宋" w:eastAsia="仿宋"/>
                <w:b/>
                <w:color w:val="000000" w:themeColor="text1"/>
                <w:sz w:val="22"/>
                <w14:textFill>
                  <w14:solidFill>
                    <w14:schemeClr w14:val="tx1"/>
                  </w14:solidFill>
                </w14:textFill>
              </w:rPr>
            </w:pPr>
            <w:r>
              <w:rPr>
                <w:rFonts w:ascii="仿宋" w:hAnsi="仿宋" w:eastAsia="仿宋"/>
                <w:b/>
                <w:color w:val="000000" w:themeColor="text1"/>
                <w:sz w:val="22"/>
                <w14:textFill>
                  <w14:solidFill>
                    <w14:schemeClr w14:val="tx1"/>
                  </w14:solidFill>
                </w14:textFill>
              </w:rPr>
              <w:t>具有良好的商业信誉</w:t>
            </w:r>
          </w:p>
        </w:tc>
        <w:tc>
          <w:tcPr>
            <w:tcW w:w="4398" w:type="dxa"/>
            <w:vMerge w:val="continue"/>
            <w:vAlign w:val="center"/>
          </w:tcPr>
          <w:p>
            <w:pPr>
              <w:rPr>
                <w:rFonts w:ascii="仿宋" w:hAnsi="仿宋" w:eastAsia="仿宋" w:cs="仿宋"/>
                <w:color w:val="000000"/>
                <w:sz w:val="22"/>
              </w:rPr>
            </w:pPr>
          </w:p>
        </w:tc>
        <w:tc>
          <w:tcPr>
            <w:tcW w:w="902" w:type="dxa"/>
            <w:vMerge w:val="continue"/>
            <w:vAlign w:val="center"/>
          </w:tcPr>
          <w:p>
            <w:pPr>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pPr>
              <w:jc w:val="center"/>
              <w:rPr>
                <w:rFonts w:ascii="仿宋" w:hAnsi="仿宋" w:eastAsia="仿宋" w:cs="仿宋"/>
                <w:sz w:val="22"/>
              </w:rPr>
            </w:pPr>
            <w:r>
              <w:rPr>
                <w:rFonts w:hint="eastAsia" w:ascii="仿宋" w:hAnsi="仿宋" w:eastAsia="仿宋" w:cs="仿宋"/>
                <w:sz w:val="22"/>
              </w:rPr>
              <w:t>6</w:t>
            </w:r>
          </w:p>
        </w:tc>
        <w:tc>
          <w:tcPr>
            <w:tcW w:w="2524" w:type="dxa"/>
            <w:vAlign w:val="center"/>
          </w:tcPr>
          <w:p>
            <w:pPr>
              <w:spacing w:line="360" w:lineRule="auto"/>
              <w:jc w:val="center"/>
              <w:rPr>
                <w:rFonts w:ascii="仿宋" w:hAnsi="仿宋" w:eastAsia="仿宋" w:cs="仿宋"/>
                <w:b/>
                <w:color w:val="000000"/>
                <w:sz w:val="22"/>
              </w:rPr>
            </w:pPr>
            <w:r>
              <w:rPr>
                <w:rFonts w:hint="eastAsia" w:ascii="仿宋" w:hAnsi="仿宋" w:eastAsia="仿宋"/>
                <w:b/>
                <w:color w:val="000000" w:themeColor="text1"/>
                <w:sz w:val="22"/>
                <w14:textFill>
                  <w14:solidFill>
                    <w14:schemeClr w14:val="tx1"/>
                  </w14:solidFill>
                </w14:textFill>
              </w:rPr>
              <w:t>参加本次采购活动前三年内，在经营活动中没有重大违法记录</w:t>
            </w:r>
          </w:p>
        </w:tc>
        <w:tc>
          <w:tcPr>
            <w:tcW w:w="4398" w:type="dxa"/>
            <w:vMerge w:val="continue"/>
            <w:vAlign w:val="center"/>
          </w:tcPr>
          <w:p>
            <w:pPr>
              <w:rPr>
                <w:rFonts w:ascii="仿宋" w:hAnsi="仿宋" w:eastAsia="仿宋" w:cs="仿宋"/>
                <w:color w:val="000000"/>
                <w:sz w:val="22"/>
              </w:rPr>
            </w:pPr>
          </w:p>
        </w:tc>
        <w:tc>
          <w:tcPr>
            <w:tcW w:w="902" w:type="dxa"/>
            <w:vMerge w:val="continue"/>
            <w:vAlign w:val="center"/>
          </w:tcPr>
          <w:p>
            <w:pPr>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pPr>
              <w:jc w:val="center"/>
              <w:rPr>
                <w:rFonts w:ascii="仿宋" w:hAnsi="仿宋" w:eastAsia="仿宋" w:cs="仿宋"/>
                <w:sz w:val="22"/>
              </w:rPr>
            </w:pPr>
            <w:r>
              <w:rPr>
                <w:rFonts w:hint="eastAsia" w:ascii="仿宋" w:hAnsi="仿宋" w:eastAsia="仿宋" w:cs="仿宋"/>
                <w:sz w:val="22"/>
              </w:rPr>
              <w:t>7</w:t>
            </w:r>
          </w:p>
        </w:tc>
        <w:tc>
          <w:tcPr>
            <w:tcW w:w="2524" w:type="dxa"/>
            <w:vAlign w:val="center"/>
          </w:tcPr>
          <w:p>
            <w:pPr>
              <w:spacing w:line="360" w:lineRule="auto"/>
              <w:jc w:val="center"/>
              <w:rPr>
                <w:rFonts w:ascii="仿宋" w:hAnsi="仿宋" w:eastAsia="仿宋" w:cs="仿宋"/>
                <w:b/>
                <w:color w:val="000000"/>
                <w:sz w:val="22"/>
              </w:rPr>
            </w:pPr>
            <w:r>
              <w:rPr>
                <w:rFonts w:ascii="仿宋" w:hAnsi="仿宋" w:eastAsia="仿宋"/>
                <w:b/>
                <w:color w:val="000000" w:themeColor="text1"/>
                <w:sz w:val="22"/>
                <w14:textFill>
                  <w14:solidFill>
                    <w14:schemeClr w14:val="tx1"/>
                  </w14:solidFill>
                </w14:textFill>
              </w:rPr>
              <w:t>法律、行政法规规定的其他条件</w:t>
            </w:r>
          </w:p>
        </w:tc>
        <w:tc>
          <w:tcPr>
            <w:tcW w:w="4398" w:type="dxa"/>
            <w:vMerge w:val="continue"/>
            <w:vAlign w:val="center"/>
          </w:tcPr>
          <w:p>
            <w:pPr>
              <w:rPr>
                <w:rFonts w:ascii="仿宋" w:hAnsi="仿宋" w:eastAsia="仿宋" w:cs="仿宋"/>
                <w:color w:val="000000"/>
                <w:sz w:val="22"/>
              </w:rPr>
            </w:pPr>
          </w:p>
        </w:tc>
        <w:tc>
          <w:tcPr>
            <w:tcW w:w="902" w:type="dxa"/>
            <w:vMerge w:val="continue"/>
            <w:vAlign w:val="center"/>
          </w:tcPr>
          <w:p>
            <w:pPr>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6" w:type="dxa"/>
            <w:vAlign w:val="center"/>
          </w:tcPr>
          <w:p>
            <w:pPr>
              <w:jc w:val="center"/>
              <w:rPr>
                <w:rFonts w:ascii="仿宋" w:hAnsi="仿宋" w:eastAsia="仿宋" w:cs="仿宋"/>
                <w:sz w:val="22"/>
              </w:rPr>
            </w:pPr>
            <w:r>
              <w:rPr>
                <w:rFonts w:hint="eastAsia" w:ascii="仿宋" w:hAnsi="仿宋" w:eastAsia="仿宋" w:cs="仿宋"/>
                <w:sz w:val="22"/>
              </w:rPr>
              <w:t>8</w:t>
            </w:r>
          </w:p>
        </w:tc>
        <w:tc>
          <w:tcPr>
            <w:tcW w:w="2524" w:type="dxa"/>
            <w:vAlign w:val="center"/>
          </w:tcPr>
          <w:p>
            <w:pPr>
              <w:jc w:val="center"/>
              <w:rPr>
                <w:rFonts w:ascii="仿宋" w:hAnsi="仿宋" w:eastAsia="仿宋" w:cs="仿宋"/>
                <w:color w:val="000000"/>
                <w:sz w:val="22"/>
              </w:rPr>
            </w:pPr>
            <w:r>
              <w:rPr>
                <w:rFonts w:hint="eastAsia" w:ascii="仿宋" w:hAnsi="仿宋" w:eastAsia="仿宋"/>
                <w:b/>
                <w:color w:val="000000" w:themeColor="text1"/>
                <w:sz w:val="22"/>
                <w14:textFill>
                  <w14:solidFill>
                    <w14:schemeClr w14:val="tx1"/>
                  </w14:solidFill>
                </w14:textFill>
              </w:rPr>
              <w:t>未被列入失信被执行人、重大税收违法案件当事人名单、政府采购严重违法失信行为记录名单</w:t>
            </w:r>
          </w:p>
        </w:tc>
        <w:tc>
          <w:tcPr>
            <w:tcW w:w="4398" w:type="dxa"/>
            <w:vMerge w:val="continue"/>
            <w:vAlign w:val="center"/>
          </w:tcPr>
          <w:p>
            <w:pPr>
              <w:rPr>
                <w:rFonts w:ascii="仿宋" w:hAnsi="仿宋" w:eastAsia="仿宋" w:cs="仿宋"/>
                <w:color w:val="000000"/>
                <w:sz w:val="22"/>
              </w:rPr>
            </w:pPr>
          </w:p>
        </w:tc>
        <w:tc>
          <w:tcPr>
            <w:tcW w:w="902" w:type="dxa"/>
            <w:vMerge w:val="continue"/>
            <w:vAlign w:val="center"/>
          </w:tcPr>
          <w:p>
            <w:pPr>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796" w:type="dxa"/>
            <w:vAlign w:val="center"/>
          </w:tcPr>
          <w:p>
            <w:pPr>
              <w:jc w:val="center"/>
              <w:rPr>
                <w:rFonts w:hint="eastAsia" w:ascii="仿宋" w:hAnsi="仿宋" w:eastAsia="仿宋" w:cs="仿宋"/>
                <w:sz w:val="22"/>
                <w:lang w:eastAsia="zh-CN"/>
              </w:rPr>
            </w:pPr>
            <w:r>
              <w:rPr>
                <w:rFonts w:hint="eastAsia" w:ascii="仿宋" w:hAnsi="仿宋" w:eastAsia="仿宋" w:cs="仿宋"/>
                <w:sz w:val="22"/>
                <w:lang w:val="en-US" w:eastAsia="zh-CN"/>
              </w:rPr>
              <w:t>9</w:t>
            </w:r>
          </w:p>
        </w:tc>
        <w:tc>
          <w:tcPr>
            <w:tcW w:w="2524" w:type="dxa"/>
            <w:vAlign w:val="center"/>
          </w:tcPr>
          <w:p>
            <w:pPr>
              <w:jc w:val="left"/>
              <w:rPr>
                <w:rFonts w:ascii="仿宋" w:hAnsi="仿宋" w:eastAsia="仿宋" w:cs="仿宋"/>
                <w:b/>
                <w:bCs/>
                <w:sz w:val="22"/>
              </w:rPr>
            </w:pPr>
            <w:r>
              <w:rPr>
                <w:rFonts w:hint="eastAsia" w:ascii="仿宋" w:hAnsi="仿宋" w:eastAsia="仿宋" w:cs="仿宋"/>
                <w:b/>
                <w:bCs/>
                <w:sz w:val="22"/>
              </w:rPr>
              <w:t>本项目不接受联合参与比选</w:t>
            </w:r>
          </w:p>
        </w:tc>
        <w:tc>
          <w:tcPr>
            <w:tcW w:w="4398" w:type="dxa"/>
            <w:vAlign w:val="center"/>
          </w:tcPr>
          <w:p>
            <w:pPr>
              <w:pStyle w:val="27"/>
              <w:rPr>
                <w:rFonts w:ascii="仿宋" w:hAnsi="仿宋" w:eastAsia="仿宋" w:cs="仿宋"/>
                <w:kern w:val="2"/>
                <w:sz w:val="22"/>
                <w:szCs w:val="22"/>
              </w:rPr>
            </w:pPr>
            <w:r>
              <w:rPr>
                <w:rFonts w:hint="eastAsia" w:ascii="仿宋" w:hAnsi="仿宋" w:eastAsia="仿宋" w:cs="仿宋"/>
                <w:kern w:val="2"/>
                <w:sz w:val="22"/>
                <w:szCs w:val="22"/>
              </w:rPr>
              <w:t>（1）非联合体，无需提供证明材料；</w:t>
            </w:r>
          </w:p>
          <w:p>
            <w:pPr>
              <w:pStyle w:val="27"/>
              <w:rPr>
                <w:rFonts w:ascii="仿宋" w:hAnsi="仿宋" w:eastAsia="仿宋" w:cs="仿宋"/>
                <w:kern w:val="2"/>
                <w:sz w:val="22"/>
                <w:szCs w:val="22"/>
              </w:rPr>
            </w:pPr>
            <w:r>
              <w:rPr>
                <w:rFonts w:hint="eastAsia" w:ascii="仿宋" w:hAnsi="仿宋" w:eastAsia="仿宋" w:cs="仿宋"/>
                <w:kern w:val="2"/>
                <w:sz w:val="22"/>
                <w:szCs w:val="22"/>
              </w:rPr>
              <w:t>（2）联合体，提供联合体协议书原件，并明确联合体牵头人及各方权利义务关系</w:t>
            </w:r>
          </w:p>
        </w:tc>
        <w:tc>
          <w:tcPr>
            <w:tcW w:w="902" w:type="dxa"/>
            <w:vAlign w:val="center"/>
          </w:tcPr>
          <w:p>
            <w:pPr>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796" w:type="dxa"/>
            <w:vAlign w:val="center"/>
          </w:tcPr>
          <w:p>
            <w:pPr>
              <w:jc w:val="center"/>
              <w:rPr>
                <w:rFonts w:hint="default" w:ascii="仿宋" w:hAnsi="仿宋" w:eastAsia="仿宋" w:cs="仿宋"/>
                <w:sz w:val="22"/>
                <w:lang w:val="en-US" w:eastAsia="zh-CN"/>
              </w:rPr>
            </w:pPr>
            <w:r>
              <w:rPr>
                <w:rFonts w:hint="eastAsia" w:ascii="仿宋" w:hAnsi="仿宋" w:eastAsia="仿宋" w:cs="仿宋"/>
                <w:sz w:val="22"/>
                <w:lang w:val="en-US" w:eastAsia="zh-CN"/>
              </w:rPr>
              <w:t>10</w:t>
            </w:r>
          </w:p>
        </w:tc>
        <w:tc>
          <w:tcPr>
            <w:tcW w:w="2524" w:type="dxa"/>
            <w:vAlign w:val="center"/>
          </w:tcPr>
          <w:p>
            <w:pPr>
              <w:jc w:val="center"/>
              <w:rPr>
                <w:rFonts w:hint="eastAsia" w:ascii="仿宋" w:hAnsi="仿宋" w:eastAsia="仿宋" w:cs="仿宋"/>
                <w:b/>
                <w:bCs/>
                <w:sz w:val="22"/>
              </w:rPr>
            </w:pPr>
            <w:r>
              <w:rPr>
                <w:rFonts w:hint="eastAsia" w:ascii="等线" w:hAnsi="等线" w:eastAsia="仿宋"/>
                <w:b/>
                <w:color w:val="000000" w:themeColor="text1"/>
                <w:sz w:val="22"/>
                <w:lang w:val="en-US" w:eastAsia="zh-CN"/>
                <w14:textFill>
                  <w14:solidFill>
                    <w14:schemeClr w14:val="tx1"/>
                  </w14:solidFill>
                </w14:textFill>
              </w:rPr>
              <w:t>特殊资格</w:t>
            </w:r>
          </w:p>
        </w:tc>
        <w:tc>
          <w:tcPr>
            <w:tcW w:w="4398" w:type="dxa"/>
            <w:vAlign w:val="center"/>
          </w:tcPr>
          <w:p>
            <w:pPr>
              <w:pStyle w:val="27"/>
              <w:rPr>
                <w:rFonts w:hint="eastAsia" w:ascii="仿宋" w:hAnsi="仿宋" w:eastAsia="仿宋" w:cs="仿宋"/>
                <w:kern w:val="2"/>
                <w:sz w:val="22"/>
                <w:szCs w:val="22"/>
              </w:rPr>
            </w:pPr>
            <w:r>
              <w:rPr>
                <w:rFonts w:hint="eastAsia" w:ascii="仿宋" w:hAnsi="仿宋" w:eastAsia="仿宋" w:cs="仿宋"/>
                <w:kern w:val="2"/>
                <w:sz w:val="22"/>
                <w:szCs w:val="22"/>
              </w:rPr>
              <w:t>《中华人民共和国出版物经营许可证》</w:t>
            </w:r>
          </w:p>
        </w:tc>
        <w:tc>
          <w:tcPr>
            <w:tcW w:w="902" w:type="dxa"/>
            <w:vAlign w:val="center"/>
          </w:tcPr>
          <w:p>
            <w:pPr>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796" w:type="dxa"/>
            <w:vAlign w:val="center"/>
          </w:tcPr>
          <w:p>
            <w:pPr>
              <w:jc w:val="center"/>
              <w:rPr>
                <w:rFonts w:hint="default" w:ascii="仿宋" w:hAnsi="仿宋" w:eastAsia="仿宋" w:cs="仿宋"/>
                <w:sz w:val="22"/>
                <w:lang w:val="en-US" w:eastAsia="zh-CN"/>
              </w:rPr>
            </w:pPr>
            <w:r>
              <w:rPr>
                <w:rFonts w:hint="eastAsia" w:ascii="仿宋" w:hAnsi="仿宋" w:eastAsia="仿宋" w:cs="仿宋"/>
                <w:sz w:val="22"/>
                <w:lang w:val="en-US" w:eastAsia="zh-CN"/>
              </w:rPr>
              <w:t>11</w:t>
            </w:r>
          </w:p>
        </w:tc>
        <w:tc>
          <w:tcPr>
            <w:tcW w:w="2524" w:type="dxa"/>
            <w:vAlign w:val="center"/>
          </w:tcPr>
          <w:p>
            <w:pPr>
              <w:jc w:val="center"/>
              <w:rPr>
                <w:rFonts w:hint="eastAsia" w:ascii="仿宋" w:hAnsi="仿宋" w:eastAsia="仿宋" w:cs="仿宋"/>
                <w:b/>
                <w:bCs/>
                <w:sz w:val="22"/>
              </w:rPr>
            </w:pPr>
            <w:r>
              <w:rPr>
                <w:rFonts w:hint="eastAsia" w:ascii="等线" w:hAnsi="等线" w:eastAsia="仿宋"/>
                <w:b/>
                <w:color w:val="000000" w:themeColor="text1"/>
                <w:sz w:val="22"/>
                <w:lang w:val="en-US" w:eastAsia="zh-CN"/>
                <w14:textFill>
                  <w14:solidFill>
                    <w14:schemeClr w14:val="tx1"/>
                  </w14:solidFill>
                </w14:textFill>
              </w:rPr>
              <w:t>特殊资格</w:t>
            </w:r>
          </w:p>
        </w:tc>
        <w:tc>
          <w:tcPr>
            <w:tcW w:w="4398" w:type="dxa"/>
            <w:vAlign w:val="center"/>
          </w:tcPr>
          <w:p>
            <w:pPr>
              <w:pStyle w:val="27"/>
              <w:rPr>
                <w:rFonts w:hint="eastAsia" w:ascii="仿宋" w:hAnsi="仿宋" w:eastAsia="仿宋" w:cs="仿宋"/>
                <w:kern w:val="2"/>
                <w:sz w:val="22"/>
                <w:szCs w:val="22"/>
              </w:rPr>
            </w:pPr>
            <w:r>
              <w:rPr>
                <w:rFonts w:hint="eastAsia" w:ascii="仿宋" w:hAnsi="仿宋" w:eastAsia="仿宋" w:cs="仿宋"/>
                <w:kern w:val="2"/>
                <w:sz w:val="22"/>
                <w:szCs w:val="22"/>
              </w:rPr>
              <w:t>《中华人民共和国出版物进口经营许可证》</w:t>
            </w:r>
          </w:p>
        </w:tc>
        <w:tc>
          <w:tcPr>
            <w:tcW w:w="902" w:type="dxa"/>
            <w:vAlign w:val="center"/>
          </w:tcPr>
          <w:p>
            <w:pPr>
              <w:jc w:val="left"/>
              <w:rPr>
                <w:rFonts w:ascii="仿宋" w:hAnsi="仿宋" w:eastAsia="仿宋" w:cs="仿宋"/>
                <w:bCs/>
                <w:kern w:val="0"/>
                <w:sz w:val="22"/>
              </w:rPr>
            </w:pPr>
          </w:p>
        </w:tc>
      </w:tr>
    </w:tbl>
    <w:p/>
    <w:p>
      <w:pPr>
        <w:pStyle w:val="22"/>
      </w:pPr>
    </w:p>
    <w:p>
      <w:pPr>
        <w:pStyle w:val="22"/>
      </w:pPr>
    </w:p>
    <w:p>
      <w:pPr>
        <w:pStyle w:val="22"/>
      </w:pPr>
    </w:p>
    <w:p>
      <w:pPr>
        <w:pStyle w:val="22"/>
      </w:pPr>
    </w:p>
    <w:p>
      <w:pPr>
        <w:pStyle w:val="22"/>
      </w:pPr>
    </w:p>
    <w:p>
      <w:pPr>
        <w:pStyle w:val="22"/>
      </w:pPr>
    </w:p>
    <w:p>
      <w:pPr>
        <w:pStyle w:val="22"/>
      </w:pPr>
    </w:p>
    <w:p>
      <w:pPr>
        <w:pStyle w:val="22"/>
      </w:pPr>
    </w:p>
    <w:tbl>
      <w:tblPr>
        <w:tblStyle w:val="15"/>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785"/>
        <w:gridCol w:w="4137"/>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pPr>
              <w:widowControl/>
              <w:jc w:val="center"/>
              <w:rPr>
                <w:rFonts w:ascii="仿宋" w:hAnsi="仿宋" w:eastAsia="仿宋" w:cs="仿宋"/>
                <w:b/>
                <w:bCs/>
                <w:sz w:val="22"/>
              </w:rPr>
            </w:pPr>
            <w:r>
              <w:rPr>
                <w:rFonts w:hint="eastAsia" w:ascii="仿宋" w:hAnsi="仿宋" w:eastAsia="仿宋" w:cs="仿宋"/>
                <w:b/>
                <w:bCs/>
                <w:sz w:val="28"/>
                <w:szCs w:val="28"/>
              </w:rPr>
              <w:t>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pPr>
              <w:widowControl/>
              <w:jc w:val="center"/>
              <w:rPr>
                <w:rFonts w:ascii="仿宋" w:hAnsi="仿宋" w:eastAsia="仿宋" w:cs="仿宋"/>
                <w:b/>
                <w:bCs/>
                <w:sz w:val="22"/>
              </w:rPr>
            </w:pPr>
            <w:r>
              <w:rPr>
                <w:rFonts w:hint="eastAsia" w:ascii="仿宋" w:hAnsi="仿宋" w:eastAsia="仿宋" w:cs="仿宋"/>
                <w:b/>
                <w:bCs/>
                <w:sz w:val="22"/>
              </w:rPr>
              <w:t>序号</w:t>
            </w:r>
          </w:p>
        </w:tc>
        <w:tc>
          <w:tcPr>
            <w:tcW w:w="2785" w:type="dxa"/>
            <w:vAlign w:val="center"/>
          </w:tcPr>
          <w:p>
            <w:pPr>
              <w:widowControl/>
              <w:jc w:val="center"/>
              <w:rPr>
                <w:rFonts w:ascii="仿宋" w:hAnsi="仿宋" w:eastAsia="仿宋" w:cs="仿宋"/>
                <w:b/>
                <w:bCs/>
                <w:sz w:val="22"/>
              </w:rPr>
            </w:pPr>
            <w:r>
              <w:rPr>
                <w:rFonts w:hint="eastAsia" w:ascii="仿宋" w:hAnsi="仿宋" w:eastAsia="仿宋" w:cs="仿宋"/>
                <w:b/>
                <w:bCs/>
                <w:sz w:val="22"/>
              </w:rPr>
              <w:t>符合性审查项</w:t>
            </w:r>
          </w:p>
        </w:tc>
        <w:tc>
          <w:tcPr>
            <w:tcW w:w="4137" w:type="dxa"/>
            <w:vAlign w:val="center"/>
          </w:tcPr>
          <w:p>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pPr>
              <w:widowControl/>
              <w:jc w:val="center"/>
              <w:rPr>
                <w:rFonts w:ascii="仿宋" w:hAnsi="仿宋" w:eastAsia="仿宋" w:cs="仿宋"/>
                <w:b/>
                <w:bCs/>
                <w:sz w:val="22"/>
              </w:rPr>
            </w:pPr>
            <w:r>
              <w:rPr>
                <w:rFonts w:hint="eastAsia" w:ascii="仿宋" w:hAnsi="仿宋" w:eastAsia="仿宋" w:cs="仿宋"/>
                <w:b/>
                <w:bCs/>
                <w:sz w:val="22"/>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796" w:type="dxa"/>
            <w:vAlign w:val="center"/>
          </w:tcPr>
          <w:p>
            <w:pPr>
              <w:jc w:val="center"/>
              <w:rPr>
                <w:rFonts w:ascii="仿宋" w:hAnsi="仿宋" w:eastAsia="仿宋" w:cs="仿宋"/>
                <w:sz w:val="22"/>
              </w:rPr>
            </w:pPr>
            <w:r>
              <w:rPr>
                <w:rFonts w:hint="eastAsia" w:ascii="仿宋" w:hAnsi="仿宋" w:eastAsia="仿宋" w:cs="仿宋"/>
                <w:sz w:val="22"/>
              </w:rPr>
              <w:t>1</w:t>
            </w:r>
          </w:p>
        </w:tc>
        <w:tc>
          <w:tcPr>
            <w:tcW w:w="2785" w:type="dxa"/>
            <w:vAlign w:val="center"/>
          </w:tcPr>
          <w:p>
            <w:pPr>
              <w:jc w:val="center"/>
              <w:rPr>
                <w:rFonts w:ascii="仿宋" w:hAnsi="仿宋" w:eastAsia="仿宋" w:cs="仿宋"/>
                <w:b/>
                <w:sz w:val="22"/>
              </w:rPr>
            </w:pPr>
            <w:r>
              <w:rPr>
                <w:rFonts w:hint="eastAsia" w:ascii="等线" w:hAnsi="等线" w:eastAsia="仿宋"/>
                <w:b/>
                <w:color w:val="000000" w:themeColor="text1"/>
                <w:sz w:val="22"/>
                <w14:textFill>
                  <w14:solidFill>
                    <w14:schemeClr w14:val="tx1"/>
                  </w14:solidFill>
                </w14:textFill>
              </w:rPr>
              <w:t>法定代表人身份证明书或法定代表人授权委托书</w:t>
            </w:r>
          </w:p>
        </w:tc>
        <w:tc>
          <w:tcPr>
            <w:tcW w:w="4137" w:type="dxa"/>
            <w:vAlign w:val="center"/>
          </w:tcPr>
          <w:p>
            <w:pPr>
              <w:rPr>
                <w:rFonts w:ascii="仿宋" w:hAnsi="仿宋" w:eastAsia="仿宋" w:cs="仿宋"/>
                <w:sz w:val="22"/>
              </w:rPr>
            </w:pPr>
            <w:r>
              <w:rPr>
                <w:rFonts w:hint="eastAsia" w:ascii="仿宋" w:hAnsi="仿宋" w:eastAsia="仿宋" w:cs="仿宋"/>
                <w:sz w:val="22"/>
              </w:rPr>
              <w:t>（1）法定代表人参与：提供法定代表人身份证明书及其身份证复印件加盖公章。</w:t>
            </w:r>
          </w:p>
          <w:p>
            <w:pPr>
              <w:rPr>
                <w:rFonts w:ascii="仿宋" w:hAnsi="仿宋" w:eastAsia="仿宋" w:cs="仿宋"/>
                <w:sz w:val="22"/>
              </w:rPr>
            </w:pPr>
            <w:r>
              <w:rPr>
                <w:rFonts w:hint="eastAsia" w:ascii="仿宋" w:hAnsi="仿宋" w:eastAsia="仿宋" w:cs="仿宋"/>
                <w:sz w:val="22"/>
              </w:rPr>
              <w:t>（2）授权代表参与：提供法定代表人授权委托书以及法定代表人和授权代表的身份证复印件加盖公章。</w:t>
            </w:r>
          </w:p>
          <w:p>
            <w:pPr>
              <w:rPr>
                <w:rFonts w:ascii="仿宋" w:hAnsi="仿宋" w:eastAsia="仿宋" w:cs="仿宋"/>
                <w:sz w:val="22"/>
              </w:rPr>
            </w:pPr>
            <w:r>
              <w:rPr>
                <w:rFonts w:hint="eastAsia" w:ascii="仿宋" w:hAnsi="仿宋" w:eastAsia="仿宋" w:cs="仿宋"/>
                <w:sz w:val="22"/>
              </w:rPr>
              <w:t>注：格式见第六章“法定代表人身份证明书”以及法定代表人授权委托。</w:t>
            </w:r>
          </w:p>
        </w:tc>
        <w:tc>
          <w:tcPr>
            <w:tcW w:w="902" w:type="dxa"/>
            <w:vAlign w:val="center"/>
          </w:tcPr>
          <w:p>
            <w:pPr>
              <w:widowControl/>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96" w:type="dxa"/>
            <w:vAlign w:val="center"/>
          </w:tcPr>
          <w:p>
            <w:pPr>
              <w:jc w:val="center"/>
              <w:rPr>
                <w:rFonts w:ascii="仿宋" w:hAnsi="仿宋" w:eastAsia="仿宋" w:cs="仿宋"/>
                <w:sz w:val="22"/>
              </w:rPr>
            </w:pPr>
            <w:r>
              <w:rPr>
                <w:rFonts w:hint="eastAsia" w:ascii="仿宋" w:hAnsi="仿宋" w:eastAsia="仿宋" w:cs="仿宋"/>
                <w:sz w:val="22"/>
              </w:rPr>
              <w:t>2</w:t>
            </w:r>
          </w:p>
        </w:tc>
        <w:tc>
          <w:tcPr>
            <w:tcW w:w="2785" w:type="dxa"/>
            <w:vAlign w:val="center"/>
          </w:tcPr>
          <w:p>
            <w:pPr>
              <w:jc w:val="center"/>
              <w:rPr>
                <w:rFonts w:ascii="等线" w:hAnsi="等线" w:eastAsia="仿宋"/>
                <w:b/>
                <w:color w:val="000000" w:themeColor="text1"/>
                <w:sz w:val="22"/>
                <w14:textFill>
                  <w14:solidFill>
                    <w14:schemeClr w14:val="tx1"/>
                  </w14:solidFill>
                </w14:textFill>
              </w:rPr>
            </w:pPr>
            <w:r>
              <w:rPr>
                <w:rFonts w:hint="eastAsia" w:ascii="等线" w:hAnsi="等线" w:eastAsia="仿宋"/>
                <w:b/>
                <w:color w:val="000000" w:themeColor="text1"/>
                <w:sz w:val="22"/>
                <w14:textFill>
                  <w14:solidFill>
                    <w14:schemeClr w14:val="tx1"/>
                  </w14:solidFill>
                </w14:textFill>
              </w:rPr>
              <w:t>比选文件中实质性要求</w:t>
            </w:r>
          </w:p>
        </w:tc>
        <w:tc>
          <w:tcPr>
            <w:tcW w:w="4137" w:type="dxa"/>
            <w:vAlign w:val="center"/>
          </w:tcPr>
          <w:p>
            <w:pPr>
              <w:rPr>
                <w:rFonts w:hint="default" w:ascii="仿宋" w:hAnsi="仿宋" w:eastAsia="仿宋" w:cs="仿宋"/>
                <w:sz w:val="22"/>
                <w:lang w:val="en-US" w:eastAsia="zh-CN"/>
              </w:rPr>
            </w:pPr>
            <w:r>
              <w:rPr>
                <w:rFonts w:hint="eastAsia" w:ascii="仿宋" w:hAnsi="仿宋" w:eastAsia="仿宋" w:cs="仿宋"/>
                <w:sz w:val="22"/>
              </w:rPr>
              <w:t>供应商符合第四章</w:t>
            </w:r>
            <w:r>
              <w:rPr>
                <w:rFonts w:hint="eastAsia" w:ascii="仿宋" w:hAnsi="仿宋" w:eastAsia="仿宋" w:cs="仿宋"/>
                <w:sz w:val="22"/>
                <w:lang w:val="en-US" w:eastAsia="zh-CN"/>
              </w:rPr>
              <w:t>所有条款</w:t>
            </w:r>
          </w:p>
        </w:tc>
        <w:tc>
          <w:tcPr>
            <w:tcW w:w="902" w:type="dxa"/>
            <w:vAlign w:val="center"/>
          </w:tcPr>
          <w:p>
            <w:pPr>
              <w:widowControl/>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96" w:type="dxa"/>
            <w:vAlign w:val="center"/>
          </w:tcPr>
          <w:p>
            <w:pPr>
              <w:jc w:val="center"/>
              <w:rPr>
                <w:rFonts w:ascii="仿宋" w:hAnsi="仿宋" w:eastAsia="仿宋" w:cs="仿宋"/>
                <w:sz w:val="22"/>
              </w:rPr>
            </w:pPr>
            <w:r>
              <w:rPr>
                <w:rFonts w:hint="eastAsia" w:ascii="仿宋" w:hAnsi="仿宋" w:eastAsia="仿宋" w:cs="仿宋"/>
                <w:sz w:val="22"/>
              </w:rPr>
              <w:t>3</w:t>
            </w:r>
          </w:p>
        </w:tc>
        <w:tc>
          <w:tcPr>
            <w:tcW w:w="2785" w:type="dxa"/>
            <w:vAlign w:val="center"/>
          </w:tcPr>
          <w:p>
            <w:pPr>
              <w:jc w:val="center"/>
              <w:rPr>
                <w:rFonts w:ascii="等线" w:hAnsi="等线" w:eastAsia="仿宋"/>
                <w:b/>
                <w:color w:val="000000" w:themeColor="text1"/>
                <w:sz w:val="22"/>
                <w14:textFill>
                  <w14:solidFill>
                    <w14:schemeClr w14:val="tx1"/>
                  </w14:solidFill>
                </w14:textFill>
              </w:rPr>
            </w:pPr>
            <w:r>
              <w:rPr>
                <w:rFonts w:hint="eastAsia" w:ascii="等线" w:hAnsi="等线" w:eastAsia="仿宋"/>
                <w:b/>
                <w:color w:val="000000" w:themeColor="text1"/>
                <w:sz w:val="22"/>
                <w14:textFill>
                  <w14:solidFill>
                    <w14:schemeClr w14:val="tx1"/>
                  </w14:solidFill>
                </w14:textFill>
              </w:rPr>
              <w:t>比选申请文件编制</w:t>
            </w:r>
          </w:p>
        </w:tc>
        <w:tc>
          <w:tcPr>
            <w:tcW w:w="4137" w:type="dxa"/>
            <w:vAlign w:val="center"/>
          </w:tcPr>
          <w:p>
            <w:pPr>
              <w:rPr>
                <w:rFonts w:ascii="仿宋" w:hAnsi="仿宋" w:eastAsia="仿宋" w:cs="仿宋"/>
                <w:sz w:val="22"/>
              </w:rPr>
            </w:pPr>
            <w:r>
              <w:rPr>
                <w:rFonts w:hint="eastAsia" w:ascii="仿宋" w:hAnsi="仿宋" w:eastAsia="仿宋" w:cs="仿宋"/>
                <w:sz w:val="22"/>
              </w:rPr>
              <w:t>符合比选文件编制的实质性要求；</w:t>
            </w:r>
          </w:p>
          <w:p>
            <w:pPr>
              <w:rPr>
                <w:rFonts w:ascii="仿宋" w:hAnsi="仿宋" w:eastAsia="仿宋" w:cs="仿宋"/>
                <w:sz w:val="22"/>
              </w:rPr>
            </w:pPr>
            <w:r>
              <w:rPr>
                <w:rFonts w:hint="eastAsia" w:ascii="仿宋" w:hAnsi="仿宋" w:eastAsia="仿宋" w:cs="仿宋"/>
                <w:sz w:val="22"/>
              </w:rPr>
              <w:t>注：比选申请人无需另行提供证明材料</w:t>
            </w:r>
          </w:p>
        </w:tc>
        <w:tc>
          <w:tcPr>
            <w:tcW w:w="902" w:type="dxa"/>
            <w:vAlign w:val="center"/>
          </w:tcPr>
          <w:p>
            <w:pPr>
              <w:widowControl/>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96" w:type="dxa"/>
            <w:vAlign w:val="center"/>
          </w:tcPr>
          <w:p>
            <w:pPr>
              <w:jc w:val="center"/>
              <w:rPr>
                <w:rFonts w:ascii="仿宋" w:hAnsi="仿宋" w:eastAsia="仿宋" w:cs="仿宋"/>
                <w:sz w:val="22"/>
              </w:rPr>
            </w:pPr>
            <w:r>
              <w:rPr>
                <w:rFonts w:hint="eastAsia" w:ascii="仿宋" w:hAnsi="仿宋" w:eastAsia="仿宋" w:cs="仿宋"/>
                <w:sz w:val="22"/>
              </w:rPr>
              <w:t>4</w:t>
            </w:r>
          </w:p>
        </w:tc>
        <w:tc>
          <w:tcPr>
            <w:tcW w:w="2785" w:type="dxa"/>
            <w:vAlign w:val="center"/>
          </w:tcPr>
          <w:p>
            <w:pPr>
              <w:jc w:val="center"/>
              <w:rPr>
                <w:rFonts w:ascii="等线" w:hAnsi="等线" w:eastAsia="仿宋"/>
                <w:b/>
                <w:color w:val="000000" w:themeColor="text1"/>
                <w:sz w:val="22"/>
                <w14:textFill>
                  <w14:solidFill>
                    <w14:schemeClr w14:val="tx1"/>
                  </w14:solidFill>
                </w14:textFill>
              </w:rPr>
            </w:pPr>
            <w:r>
              <w:rPr>
                <w:rFonts w:hint="eastAsia" w:ascii="等线" w:hAnsi="等线" w:eastAsia="仿宋"/>
                <w:b/>
                <w:color w:val="000000" w:themeColor="text1"/>
                <w:sz w:val="22"/>
                <w14:textFill>
                  <w14:solidFill>
                    <w14:schemeClr w14:val="tx1"/>
                  </w14:solidFill>
                </w14:textFill>
              </w:rPr>
              <w:t>签字、盖章</w:t>
            </w:r>
          </w:p>
        </w:tc>
        <w:tc>
          <w:tcPr>
            <w:tcW w:w="4137" w:type="dxa"/>
            <w:vAlign w:val="center"/>
          </w:tcPr>
          <w:p>
            <w:pPr>
              <w:rPr>
                <w:rFonts w:ascii="仿宋" w:hAnsi="仿宋" w:eastAsia="仿宋" w:cs="仿宋"/>
                <w:sz w:val="22"/>
              </w:rPr>
            </w:pPr>
            <w:r>
              <w:rPr>
                <w:rFonts w:hint="eastAsia" w:ascii="仿宋" w:hAnsi="仿宋" w:eastAsia="仿宋" w:cs="仿宋"/>
                <w:sz w:val="22"/>
              </w:rPr>
              <w:t>符合比选文件要求;</w:t>
            </w:r>
          </w:p>
          <w:p>
            <w:pPr>
              <w:rPr>
                <w:rFonts w:ascii="仿宋" w:hAnsi="仿宋" w:eastAsia="仿宋" w:cs="仿宋"/>
                <w:sz w:val="22"/>
              </w:rPr>
            </w:pPr>
            <w:r>
              <w:rPr>
                <w:rFonts w:hint="eastAsia" w:ascii="仿宋" w:hAnsi="仿宋" w:eastAsia="仿宋" w:cs="仿宋"/>
                <w:sz w:val="22"/>
              </w:rPr>
              <w:t>注：比选申请人无需另行提供证明材料</w:t>
            </w:r>
          </w:p>
        </w:tc>
        <w:tc>
          <w:tcPr>
            <w:tcW w:w="902" w:type="dxa"/>
            <w:vAlign w:val="center"/>
          </w:tcPr>
          <w:p>
            <w:pPr>
              <w:widowControl/>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96" w:type="dxa"/>
            <w:vAlign w:val="center"/>
          </w:tcPr>
          <w:p>
            <w:pPr>
              <w:jc w:val="center"/>
              <w:rPr>
                <w:rFonts w:ascii="仿宋" w:hAnsi="仿宋" w:eastAsia="仿宋" w:cs="仿宋"/>
                <w:sz w:val="22"/>
              </w:rPr>
            </w:pPr>
            <w:r>
              <w:rPr>
                <w:rFonts w:hint="eastAsia" w:ascii="仿宋" w:hAnsi="仿宋" w:eastAsia="仿宋" w:cs="仿宋"/>
                <w:sz w:val="22"/>
              </w:rPr>
              <w:t>5</w:t>
            </w:r>
          </w:p>
        </w:tc>
        <w:tc>
          <w:tcPr>
            <w:tcW w:w="2785" w:type="dxa"/>
            <w:vAlign w:val="center"/>
          </w:tcPr>
          <w:p>
            <w:pPr>
              <w:jc w:val="center"/>
              <w:rPr>
                <w:rFonts w:ascii="等线" w:hAnsi="等线" w:eastAsia="仿宋"/>
                <w:b/>
                <w:color w:val="000000" w:themeColor="text1"/>
                <w:sz w:val="22"/>
                <w14:textFill>
                  <w14:solidFill>
                    <w14:schemeClr w14:val="tx1"/>
                  </w14:solidFill>
                </w14:textFill>
              </w:rPr>
            </w:pPr>
            <w:r>
              <w:rPr>
                <w:rFonts w:hint="eastAsia" w:ascii="等线" w:hAnsi="等线" w:eastAsia="仿宋"/>
                <w:b/>
                <w:color w:val="000000" w:themeColor="text1"/>
                <w:sz w:val="22"/>
                <w14:textFill>
                  <w14:solidFill>
                    <w14:schemeClr w14:val="tx1"/>
                  </w14:solidFill>
                </w14:textFill>
              </w:rPr>
              <w:t>报价</w:t>
            </w:r>
          </w:p>
        </w:tc>
        <w:tc>
          <w:tcPr>
            <w:tcW w:w="4137" w:type="dxa"/>
            <w:vAlign w:val="center"/>
          </w:tcPr>
          <w:p>
            <w:pPr>
              <w:rPr>
                <w:rFonts w:ascii="仿宋" w:hAnsi="仿宋" w:eastAsia="仿宋" w:cs="仿宋"/>
                <w:sz w:val="22"/>
              </w:rPr>
            </w:pPr>
            <w:r>
              <w:rPr>
                <w:rFonts w:hint="eastAsia" w:ascii="仿宋" w:hAnsi="仿宋" w:eastAsia="仿宋" w:cs="仿宋"/>
                <w:sz w:val="22"/>
              </w:rPr>
              <w:t>符合比选文件报价要求;</w:t>
            </w:r>
          </w:p>
          <w:p>
            <w:pPr>
              <w:rPr>
                <w:rFonts w:ascii="仿宋" w:hAnsi="仿宋" w:eastAsia="仿宋" w:cs="仿宋"/>
                <w:sz w:val="22"/>
              </w:rPr>
            </w:pPr>
            <w:r>
              <w:rPr>
                <w:rFonts w:hint="eastAsia" w:ascii="仿宋" w:hAnsi="仿宋" w:eastAsia="仿宋" w:cs="仿宋"/>
                <w:sz w:val="22"/>
              </w:rPr>
              <w:t>注：比选申请人无需另行提供证明材料</w:t>
            </w:r>
          </w:p>
        </w:tc>
        <w:tc>
          <w:tcPr>
            <w:tcW w:w="902" w:type="dxa"/>
            <w:vAlign w:val="center"/>
          </w:tcPr>
          <w:p>
            <w:pPr>
              <w:widowControl/>
              <w:jc w:val="left"/>
              <w:rPr>
                <w:rFonts w:ascii="仿宋" w:hAnsi="仿宋" w:eastAsia="仿宋" w:cs="仿宋"/>
                <w:bCs/>
                <w:kern w:val="0"/>
                <w:sz w:val="22"/>
              </w:rPr>
            </w:pPr>
          </w:p>
        </w:tc>
      </w:tr>
    </w:tbl>
    <w:p/>
    <w:p>
      <w:pPr>
        <w:pStyle w:val="5"/>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widowControl/>
        <w:numPr>
          <w:ilvl w:val="0"/>
          <w:numId w:val="2"/>
        </w:numPr>
        <w:spacing w:line="520" w:lineRule="exact"/>
        <w:jc w:val="center"/>
        <w:outlineLvl w:val="0"/>
        <w:rPr>
          <w:rFonts w:ascii="黑体" w:hAnsi="黑体" w:eastAsia="黑体" w:cs="黑体"/>
          <w:b/>
          <w:sz w:val="36"/>
          <w:szCs w:val="32"/>
        </w:rPr>
      </w:pPr>
      <w:r>
        <w:rPr>
          <w:rFonts w:hint="eastAsia" w:ascii="黑体" w:hAnsi="黑体" w:eastAsia="黑体" w:cs="黑体"/>
          <w:b/>
          <w:sz w:val="36"/>
          <w:szCs w:val="32"/>
        </w:rPr>
        <w:t xml:space="preserve"> </w:t>
      </w:r>
      <w:bookmarkStart w:id="12" w:name="_Toc3988"/>
      <w:bookmarkStart w:id="13" w:name="_Toc12668"/>
      <w:bookmarkStart w:id="14" w:name="_Toc3642"/>
      <w:r>
        <w:rPr>
          <w:rFonts w:hint="eastAsia" w:ascii="黑体" w:hAnsi="黑体" w:eastAsia="黑体" w:cs="黑体"/>
          <w:b/>
          <w:sz w:val="36"/>
          <w:szCs w:val="32"/>
        </w:rPr>
        <w:t>采购需求</w:t>
      </w:r>
      <w:bookmarkEnd w:id="12"/>
      <w:bookmarkEnd w:id="13"/>
      <w:bookmarkEnd w:id="14"/>
    </w:p>
    <w:p>
      <w:pPr>
        <w:numPr>
          <w:ilvl w:val="0"/>
          <w:numId w:val="7"/>
        </w:numPr>
        <w:rPr>
          <w:rFonts w:hint="eastAsia" w:ascii="仿宋" w:hAnsi="仿宋" w:eastAsia="仿宋" w:cs="仿宋"/>
          <w:b/>
          <w:bCs/>
          <w:sz w:val="24"/>
          <w:szCs w:val="24"/>
        </w:rPr>
      </w:pPr>
      <w:r>
        <w:rPr>
          <w:rFonts w:hint="eastAsia" w:ascii="仿宋" w:hAnsi="仿宋" w:eastAsia="仿宋" w:cs="仿宋"/>
          <w:b/>
          <w:bCs/>
          <w:sz w:val="24"/>
          <w:szCs w:val="24"/>
          <w:lang w:val="en-US" w:eastAsia="zh-CN"/>
        </w:rPr>
        <w:t>服务要求</w:t>
      </w:r>
    </w:p>
    <w:p>
      <w:pPr>
        <w:keepNext w:val="0"/>
        <w:keepLines w:val="0"/>
        <w:pageBreakBefore w:val="0"/>
        <w:widowControl w:val="0"/>
        <w:numPr>
          <w:ilvl w:val="0"/>
          <w:numId w:val="8"/>
        </w:numPr>
        <w:kinsoku/>
        <w:wordWrap/>
        <w:overflowPunct/>
        <w:topLinePunct w:val="0"/>
        <w:autoSpaceDE/>
        <w:autoSpaceDN/>
        <w:bidi w:val="0"/>
        <w:adjustRightInd w:val="0"/>
        <w:snapToGrid w:val="0"/>
        <w:spacing w:beforeLines="50" w:afterLines="50" w:line="400" w:lineRule="exact"/>
        <w:textAlignment w:val="auto"/>
        <w:rPr>
          <w:rFonts w:hint="eastAsia" w:ascii="仿宋" w:hAnsi="仿宋" w:eastAsia="仿宋" w:cs="仿宋"/>
          <w:kern w:val="2"/>
          <w:sz w:val="24"/>
          <w:szCs w:val="24"/>
          <w:u w:val="none"/>
          <w:shd w:val="clear" w:color="auto" w:fill="auto"/>
          <w:lang w:val="en-US" w:eastAsia="zh-CN" w:bidi="ar-SA"/>
        </w:rPr>
      </w:pPr>
      <w:r>
        <w:rPr>
          <w:rFonts w:hint="eastAsia" w:ascii="仿宋" w:hAnsi="仿宋" w:eastAsia="仿宋" w:cs="仿宋"/>
          <w:kern w:val="2"/>
          <w:sz w:val="24"/>
          <w:szCs w:val="24"/>
          <w:u w:val="none"/>
          <w:shd w:val="clear" w:color="auto" w:fill="auto"/>
          <w:lang w:val="en-US" w:eastAsia="zh-CN" w:bidi="ar-SA"/>
        </w:rPr>
        <w:t>纸质期刊订到率和到刊率98%及以上。</w:t>
      </w:r>
    </w:p>
    <w:p>
      <w:pPr>
        <w:keepNext w:val="0"/>
        <w:keepLines w:val="0"/>
        <w:pageBreakBefore w:val="0"/>
        <w:widowControl w:val="0"/>
        <w:numPr>
          <w:ilvl w:val="0"/>
          <w:numId w:val="8"/>
        </w:numPr>
        <w:kinsoku/>
        <w:wordWrap/>
        <w:overflowPunct/>
        <w:topLinePunct w:val="0"/>
        <w:autoSpaceDE/>
        <w:autoSpaceDN/>
        <w:bidi w:val="0"/>
        <w:adjustRightInd w:val="0"/>
        <w:snapToGrid w:val="0"/>
        <w:spacing w:beforeLines="50" w:afterLines="50" w:line="400" w:lineRule="exact"/>
        <w:textAlignment w:val="auto"/>
        <w:rPr>
          <w:rFonts w:hint="eastAsia" w:ascii="仿宋" w:hAnsi="仿宋" w:eastAsia="仿宋" w:cs="仿宋"/>
          <w:kern w:val="2"/>
          <w:sz w:val="24"/>
          <w:szCs w:val="24"/>
          <w:u w:val="none"/>
          <w:shd w:val="clear" w:color="auto" w:fill="auto"/>
          <w:lang w:val="en-US" w:eastAsia="zh-CN" w:bidi="ar-SA"/>
        </w:rPr>
      </w:pPr>
      <w:r>
        <w:rPr>
          <w:rFonts w:hint="eastAsia" w:ascii="仿宋" w:hAnsi="仿宋" w:eastAsia="仿宋" w:cs="仿宋"/>
          <w:kern w:val="2"/>
          <w:sz w:val="24"/>
          <w:szCs w:val="24"/>
          <w:u w:val="none"/>
          <w:shd w:val="clear" w:color="auto" w:fill="auto"/>
          <w:lang w:val="en-US" w:eastAsia="zh-CN" w:bidi="ar-SA"/>
        </w:rPr>
        <w:t>所订购期刊中的电子期刊提供最新刊期的在线浏览、原文下载等并保证正常访问和售后技术支持；</w:t>
      </w:r>
    </w:p>
    <w:p>
      <w:pPr>
        <w:keepNext w:val="0"/>
        <w:keepLines w:val="0"/>
        <w:pageBreakBefore w:val="0"/>
        <w:widowControl w:val="0"/>
        <w:numPr>
          <w:ilvl w:val="0"/>
          <w:numId w:val="8"/>
        </w:numPr>
        <w:kinsoku/>
        <w:wordWrap/>
        <w:overflowPunct/>
        <w:topLinePunct w:val="0"/>
        <w:autoSpaceDE/>
        <w:autoSpaceDN/>
        <w:bidi w:val="0"/>
        <w:adjustRightInd w:val="0"/>
        <w:snapToGrid w:val="0"/>
        <w:spacing w:beforeLines="50" w:afterLines="50" w:line="400" w:lineRule="exact"/>
        <w:textAlignment w:val="auto"/>
        <w:rPr>
          <w:rFonts w:hint="eastAsia" w:ascii="仿宋" w:hAnsi="仿宋" w:eastAsia="仿宋" w:cs="仿宋"/>
          <w:kern w:val="2"/>
          <w:sz w:val="24"/>
          <w:szCs w:val="24"/>
          <w:u w:val="none"/>
          <w:shd w:val="clear" w:color="auto" w:fill="auto"/>
          <w:lang w:val="en-US" w:eastAsia="zh-CN" w:bidi="ar-SA"/>
        </w:rPr>
      </w:pPr>
      <w:r>
        <w:rPr>
          <w:rFonts w:hint="eastAsia" w:ascii="仿宋" w:hAnsi="仿宋" w:eastAsia="仿宋" w:cs="仿宋"/>
          <w:kern w:val="2"/>
          <w:sz w:val="24"/>
          <w:szCs w:val="24"/>
          <w:u w:val="none"/>
          <w:shd w:val="clear" w:color="auto" w:fill="auto"/>
          <w:lang w:val="en-US" w:eastAsia="zh-CN" w:bidi="ar-SA"/>
        </w:rPr>
        <w:t>提供每种期刊的报价单；</w:t>
      </w:r>
    </w:p>
    <w:p>
      <w:pPr>
        <w:keepNext w:val="0"/>
        <w:keepLines w:val="0"/>
        <w:pageBreakBefore w:val="0"/>
        <w:widowControl w:val="0"/>
        <w:numPr>
          <w:ilvl w:val="0"/>
          <w:numId w:val="8"/>
        </w:numPr>
        <w:kinsoku/>
        <w:wordWrap/>
        <w:overflowPunct/>
        <w:topLinePunct w:val="0"/>
        <w:autoSpaceDE/>
        <w:autoSpaceDN/>
        <w:bidi w:val="0"/>
        <w:adjustRightInd w:val="0"/>
        <w:snapToGrid w:val="0"/>
        <w:spacing w:beforeLines="50" w:afterLines="50" w:line="400" w:lineRule="exact"/>
        <w:textAlignment w:val="auto"/>
        <w:rPr>
          <w:rFonts w:hint="eastAsia" w:ascii="仿宋" w:hAnsi="仿宋" w:eastAsia="仿宋" w:cs="仿宋"/>
          <w:kern w:val="2"/>
          <w:sz w:val="24"/>
          <w:szCs w:val="24"/>
          <w:u w:val="none"/>
          <w:shd w:val="clear" w:color="auto" w:fill="auto"/>
          <w:lang w:val="en-US" w:eastAsia="zh-CN" w:bidi="ar-SA"/>
        </w:rPr>
      </w:pPr>
      <w:r>
        <w:rPr>
          <w:rFonts w:hint="eastAsia" w:ascii="仿宋" w:hAnsi="仿宋" w:eastAsia="仿宋" w:cs="仿宋"/>
          <w:kern w:val="2"/>
          <w:sz w:val="24"/>
          <w:szCs w:val="24"/>
          <w:u w:val="none"/>
          <w:shd w:val="clear" w:color="auto" w:fill="auto"/>
          <w:lang w:val="en-US" w:eastAsia="zh-CN" w:bidi="ar-SA"/>
        </w:rPr>
        <w:t>按出版频率及时发货，发货频率至少每两周发货一次。</w:t>
      </w:r>
    </w:p>
    <w:p>
      <w:pPr>
        <w:keepNext w:val="0"/>
        <w:keepLines w:val="0"/>
        <w:pageBreakBefore w:val="0"/>
        <w:widowControl w:val="0"/>
        <w:numPr>
          <w:ilvl w:val="0"/>
          <w:numId w:val="8"/>
        </w:numPr>
        <w:kinsoku/>
        <w:wordWrap/>
        <w:overflowPunct/>
        <w:topLinePunct w:val="0"/>
        <w:autoSpaceDE/>
        <w:autoSpaceDN/>
        <w:bidi w:val="0"/>
        <w:adjustRightInd w:val="0"/>
        <w:snapToGrid w:val="0"/>
        <w:spacing w:beforeLines="50" w:afterLines="50" w:line="400" w:lineRule="exact"/>
        <w:textAlignment w:val="auto"/>
        <w:rPr>
          <w:rFonts w:hint="eastAsia" w:ascii="仿宋" w:hAnsi="仿宋" w:eastAsia="仿宋" w:cs="仿宋"/>
          <w:kern w:val="2"/>
          <w:sz w:val="24"/>
          <w:szCs w:val="24"/>
          <w:u w:val="none"/>
          <w:shd w:val="clear" w:color="auto" w:fill="auto"/>
          <w:lang w:val="en-US" w:eastAsia="zh-CN" w:bidi="ar-SA"/>
        </w:rPr>
      </w:pPr>
      <w:r>
        <w:rPr>
          <w:rFonts w:hint="eastAsia" w:ascii="仿宋" w:hAnsi="仿宋" w:eastAsia="仿宋" w:cs="仿宋"/>
          <w:kern w:val="2"/>
          <w:sz w:val="24"/>
          <w:szCs w:val="24"/>
          <w:u w:val="none"/>
          <w:shd w:val="clear" w:color="auto" w:fill="auto"/>
          <w:lang w:val="en-US" w:eastAsia="zh-CN" w:bidi="ar-SA"/>
        </w:rPr>
        <w:t>提供外国及台港澳报刊目录，并通过互联网上定期发布新编报刊目录信息，及时更新报刊目录网络数据库。</w:t>
      </w:r>
    </w:p>
    <w:p>
      <w:pPr>
        <w:keepNext w:val="0"/>
        <w:keepLines w:val="0"/>
        <w:pageBreakBefore w:val="0"/>
        <w:widowControl w:val="0"/>
        <w:numPr>
          <w:ilvl w:val="0"/>
          <w:numId w:val="8"/>
        </w:numPr>
        <w:kinsoku/>
        <w:wordWrap/>
        <w:overflowPunct/>
        <w:topLinePunct w:val="0"/>
        <w:autoSpaceDE/>
        <w:autoSpaceDN/>
        <w:bidi w:val="0"/>
        <w:adjustRightInd w:val="0"/>
        <w:snapToGrid w:val="0"/>
        <w:spacing w:beforeLines="50" w:afterLines="50" w:line="400" w:lineRule="exact"/>
        <w:textAlignment w:val="auto"/>
        <w:rPr>
          <w:rFonts w:hint="eastAsia" w:ascii="仿宋" w:hAnsi="仿宋" w:eastAsia="仿宋" w:cs="仿宋"/>
          <w:kern w:val="2"/>
          <w:sz w:val="24"/>
          <w:szCs w:val="24"/>
          <w:u w:val="none"/>
          <w:shd w:val="clear" w:color="auto" w:fill="auto"/>
          <w:lang w:val="en-US" w:eastAsia="zh-CN" w:bidi="ar-SA"/>
        </w:rPr>
      </w:pPr>
      <w:r>
        <w:rPr>
          <w:rFonts w:hint="eastAsia" w:ascii="仿宋" w:hAnsi="仿宋" w:eastAsia="仿宋" w:cs="仿宋"/>
          <w:kern w:val="2"/>
          <w:sz w:val="24"/>
          <w:szCs w:val="24"/>
          <w:u w:val="none"/>
          <w:shd w:val="clear" w:color="auto" w:fill="auto"/>
          <w:lang w:val="en-US" w:eastAsia="zh-CN" w:bidi="ar-SA"/>
        </w:rPr>
        <w:t>投标单位不得更换图书馆的期刊订单，不得搭配非需方订购的期刊。</w:t>
      </w:r>
    </w:p>
    <w:p>
      <w:pPr>
        <w:keepNext w:val="0"/>
        <w:keepLines w:val="0"/>
        <w:pageBreakBefore w:val="0"/>
        <w:widowControl w:val="0"/>
        <w:numPr>
          <w:ilvl w:val="0"/>
          <w:numId w:val="8"/>
        </w:numPr>
        <w:kinsoku/>
        <w:wordWrap/>
        <w:overflowPunct/>
        <w:topLinePunct w:val="0"/>
        <w:autoSpaceDE/>
        <w:autoSpaceDN/>
        <w:bidi w:val="0"/>
        <w:adjustRightInd w:val="0"/>
        <w:snapToGrid w:val="0"/>
        <w:spacing w:beforeLines="50" w:afterLines="50" w:line="400" w:lineRule="exact"/>
        <w:textAlignment w:val="auto"/>
        <w:rPr>
          <w:rFonts w:hint="eastAsia" w:ascii="仿宋" w:hAnsi="仿宋" w:eastAsia="仿宋" w:cs="仿宋"/>
          <w:kern w:val="2"/>
          <w:sz w:val="24"/>
          <w:szCs w:val="24"/>
          <w:u w:val="none"/>
          <w:shd w:val="clear" w:color="auto" w:fill="auto"/>
          <w:lang w:val="en-US" w:eastAsia="zh-CN" w:bidi="ar-SA"/>
        </w:rPr>
      </w:pPr>
      <w:r>
        <w:rPr>
          <w:rFonts w:hint="eastAsia" w:ascii="仿宋" w:hAnsi="仿宋" w:eastAsia="仿宋" w:cs="仿宋"/>
          <w:kern w:val="2"/>
          <w:sz w:val="24"/>
          <w:szCs w:val="24"/>
          <w:u w:val="none"/>
          <w:shd w:val="clear" w:color="auto" w:fill="auto"/>
          <w:lang w:val="en-US" w:eastAsia="zh-CN" w:bidi="ar-SA"/>
        </w:rPr>
        <w:t>投标单位在收到期刊订单后应及时进行订购处理，并按需方要求将期刊及时发送到指定地点，为此所发生的费用全部由投标单位承担。</w:t>
      </w:r>
    </w:p>
    <w:p>
      <w:pPr>
        <w:pStyle w:val="5"/>
        <w:rPr>
          <w:rFonts w:hint="eastAsia" w:ascii="仿宋" w:hAnsi="仿宋" w:eastAsia="仿宋" w:cs="仿宋"/>
          <w:kern w:val="2"/>
          <w:sz w:val="24"/>
          <w:szCs w:val="24"/>
          <w:u w:val="none"/>
          <w:shd w:val="clear" w:color="auto" w:fill="auto"/>
          <w:lang w:val="en-US" w:eastAsia="zh-CN" w:bidi="ar-SA"/>
        </w:rPr>
      </w:pPr>
    </w:p>
    <w:p>
      <w:pPr>
        <w:pStyle w:val="6"/>
        <w:numPr>
          <w:ilvl w:val="0"/>
          <w:numId w:val="7"/>
        </w:numPr>
        <w:ind w:left="0" w:leftChars="0" w:firstLine="0" w:firstLineChars="0"/>
        <w:rPr>
          <w:rFonts w:hint="eastAsia" w:ascii="仿宋" w:hAnsi="仿宋" w:eastAsia="仿宋" w:cs="仿宋"/>
          <w:kern w:val="2"/>
          <w:sz w:val="24"/>
          <w:szCs w:val="24"/>
          <w:u w:val="none"/>
          <w:shd w:val="clear" w:color="auto" w:fill="auto"/>
          <w:lang w:val="en-US" w:eastAsia="zh-CN" w:bidi="ar-SA"/>
        </w:rPr>
      </w:pPr>
      <w:r>
        <w:rPr>
          <w:rFonts w:hint="eastAsia" w:ascii="仿宋" w:hAnsi="仿宋" w:eastAsia="仿宋" w:cs="仿宋"/>
          <w:kern w:val="2"/>
          <w:sz w:val="24"/>
          <w:szCs w:val="24"/>
          <w:u w:val="none"/>
          <w:shd w:val="clear" w:color="auto" w:fill="auto"/>
          <w:lang w:val="en-US" w:eastAsia="zh-CN" w:bidi="ar-SA"/>
        </w:rPr>
        <w:t>其他</w:t>
      </w:r>
    </w:p>
    <w:p>
      <w:pPr>
        <w:pStyle w:val="6"/>
        <w:numPr>
          <w:ilvl w:val="0"/>
          <w:numId w:val="0"/>
        </w:numPr>
        <w:ind w:leftChars="0"/>
        <w:rPr>
          <w:rFonts w:hint="eastAsia" w:ascii="仿宋" w:hAnsi="仿宋" w:eastAsia="仿宋" w:cs="仿宋"/>
          <w:kern w:val="2"/>
          <w:sz w:val="24"/>
          <w:szCs w:val="24"/>
          <w:u w:val="none"/>
          <w:shd w:val="clear" w:color="auto" w:fill="auto"/>
          <w:lang w:val="en-US" w:eastAsia="zh-CN" w:bidi="ar-SA"/>
        </w:rPr>
      </w:pPr>
      <w:r>
        <w:rPr>
          <w:rFonts w:hint="eastAsia" w:ascii="仿宋" w:hAnsi="仿宋" w:eastAsia="仿宋" w:cs="仿宋"/>
          <w:kern w:val="2"/>
          <w:sz w:val="24"/>
          <w:szCs w:val="24"/>
          <w:u w:val="none"/>
          <w:shd w:val="clear" w:color="auto" w:fill="auto"/>
          <w:lang w:val="en-US" w:eastAsia="zh-CN" w:bidi="ar-SA"/>
        </w:rPr>
        <w:t>本项目需提供以下出版社的授权书</w:t>
      </w:r>
    </w:p>
    <w:tbl>
      <w:tblPr>
        <w:tblStyle w:val="15"/>
        <w:tblW w:w="9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5702"/>
        <w:gridCol w:w="2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shd w:val="clear" w:color="auto" w:fill="auto"/>
            <w:noWrap/>
            <w:vAlign w:val="center"/>
          </w:tcPr>
          <w:p>
            <w:pPr>
              <w:widowControl/>
              <w:spacing w:line="240" w:lineRule="auto"/>
              <w:jc w:val="both"/>
              <w:rPr>
                <w:rFonts w:hAnsi="Calibri" w:cs="宋体"/>
                <w:sz w:val="21"/>
              </w:rPr>
            </w:pPr>
            <w:r>
              <w:rPr>
                <w:rFonts w:hint="eastAsia" w:hAnsi="Calibri" w:cs="宋体"/>
                <w:sz w:val="21"/>
              </w:rPr>
              <w:t>序号</w:t>
            </w:r>
          </w:p>
        </w:tc>
        <w:tc>
          <w:tcPr>
            <w:tcW w:w="5702" w:type="dxa"/>
            <w:shd w:val="clear" w:color="auto" w:fill="auto"/>
            <w:noWrap/>
            <w:vAlign w:val="center"/>
          </w:tcPr>
          <w:p>
            <w:pPr>
              <w:widowControl/>
              <w:spacing w:line="240" w:lineRule="auto"/>
              <w:jc w:val="both"/>
              <w:rPr>
                <w:rFonts w:hAnsi="Calibri" w:cs="宋体"/>
                <w:sz w:val="21"/>
              </w:rPr>
            </w:pPr>
            <w:r>
              <w:rPr>
                <w:rFonts w:hint="eastAsia" w:hAnsi="Calibri" w:cs="宋体"/>
                <w:sz w:val="21"/>
              </w:rPr>
              <w:t>出版社</w:t>
            </w:r>
          </w:p>
        </w:tc>
        <w:tc>
          <w:tcPr>
            <w:tcW w:w="2281" w:type="dxa"/>
            <w:shd w:val="clear" w:color="auto" w:fill="auto"/>
            <w:vAlign w:val="center"/>
          </w:tcPr>
          <w:p>
            <w:pPr>
              <w:widowControl/>
              <w:spacing w:line="240" w:lineRule="auto"/>
              <w:jc w:val="both"/>
              <w:rPr>
                <w:rFonts w:hAnsi="Calibri"/>
                <w:sz w:val="21"/>
              </w:rPr>
            </w:pPr>
            <w:r>
              <w:rPr>
                <w:rFonts w:hint="eastAsia" w:hAnsi="Calibri"/>
                <w:sz w:val="21"/>
              </w:rPr>
              <w:t>国家/地区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shd w:val="clear" w:color="auto" w:fill="auto"/>
            <w:noWrap/>
            <w:vAlign w:val="center"/>
          </w:tcPr>
          <w:p>
            <w:pPr>
              <w:spacing w:line="240" w:lineRule="auto"/>
              <w:jc w:val="both"/>
              <w:rPr>
                <w:rFonts w:hAnsi="Calibri"/>
                <w:color w:val="000000"/>
                <w:sz w:val="21"/>
              </w:rPr>
            </w:pPr>
            <w:r>
              <w:rPr>
                <w:rFonts w:hint="eastAsia" w:hAnsi="Calibri"/>
                <w:color w:val="000000"/>
                <w:sz w:val="21"/>
              </w:rPr>
              <w:t>1</w:t>
            </w:r>
          </w:p>
        </w:tc>
        <w:tc>
          <w:tcPr>
            <w:tcW w:w="5702" w:type="dxa"/>
            <w:shd w:val="clear" w:color="auto" w:fill="auto"/>
            <w:vAlign w:val="center"/>
          </w:tcPr>
          <w:p>
            <w:pPr>
              <w:widowControl/>
              <w:spacing w:line="240" w:lineRule="auto"/>
              <w:jc w:val="both"/>
              <w:rPr>
                <w:rFonts w:hAnsi="Calibri" w:cs="Calibri"/>
                <w:sz w:val="21"/>
              </w:rPr>
            </w:pPr>
            <w:r>
              <w:rPr>
                <w:rFonts w:hAnsi="Calibri" w:cs="Calibri"/>
                <w:sz w:val="21"/>
              </w:rPr>
              <w:t>Elsevier</w:t>
            </w:r>
          </w:p>
        </w:tc>
        <w:tc>
          <w:tcPr>
            <w:tcW w:w="2281" w:type="dxa"/>
            <w:shd w:val="clear" w:color="auto" w:fill="auto"/>
            <w:vAlign w:val="center"/>
          </w:tcPr>
          <w:p>
            <w:pPr>
              <w:spacing w:line="240" w:lineRule="auto"/>
              <w:jc w:val="both"/>
              <w:rPr>
                <w:rFonts w:hAnsi="Calibri" w:cs="宋体"/>
                <w:sz w:val="21"/>
              </w:rPr>
            </w:pPr>
            <w:r>
              <w:rPr>
                <w:rFonts w:hint="eastAsia" w:hAnsi="Calibri"/>
                <w:sz w:val="21"/>
              </w:rPr>
              <w:t>荷兰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shd w:val="clear" w:color="auto" w:fill="auto"/>
            <w:noWrap/>
            <w:vAlign w:val="center"/>
          </w:tcPr>
          <w:p>
            <w:pPr>
              <w:spacing w:line="240" w:lineRule="auto"/>
              <w:jc w:val="both"/>
              <w:rPr>
                <w:rFonts w:hAnsi="Calibri"/>
                <w:color w:val="000000"/>
                <w:sz w:val="21"/>
              </w:rPr>
            </w:pPr>
            <w:r>
              <w:rPr>
                <w:rFonts w:hint="eastAsia" w:hAnsi="Calibri"/>
                <w:color w:val="000000"/>
                <w:sz w:val="21"/>
              </w:rPr>
              <w:t>2</w:t>
            </w:r>
          </w:p>
        </w:tc>
        <w:tc>
          <w:tcPr>
            <w:tcW w:w="5702" w:type="dxa"/>
            <w:shd w:val="clear" w:color="auto" w:fill="auto"/>
            <w:vAlign w:val="center"/>
          </w:tcPr>
          <w:p>
            <w:pPr>
              <w:widowControl/>
              <w:spacing w:line="240" w:lineRule="auto"/>
              <w:jc w:val="both"/>
              <w:rPr>
                <w:rFonts w:hAnsi="Calibri" w:cs="Calibri"/>
                <w:sz w:val="21"/>
              </w:rPr>
            </w:pPr>
            <w:r>
              <w:rPr>
                <w:rFonts w:hAnsi="Calibri" w:cs="Calibri"/>
                <w:sz w:val="21"/>
              </w:rPr>
              <w:t>John Wiley</w:t>
            </w:r>
          </w:p>
        </w:tc>
        <w:tc>
          <w:tcPr>
            <w:tcW w:w="2281" w:type="dxa"/>
            <w:shd w:val="clear" w:color="auto" w:fill="auto"/>
            <w:vAlign w:val="center"/>
          </w:tcPr>
          <w:p>
            <w:pPr>
              <w:spacing w:line="240" w:lineRule="auto"/>
              <w:jc w:val="both"/>
              <w:rPr>
                <w:rFonts w:hAnsi="Calibri" w:cs="Calibri"/>
                <w:sz w:val="21"/>
              </w:rPr>
            </w:pPr>
            <w:r>
              <w:rPr>
                <w:rFonts w:hAnsi="Calibri" w:cs="Calibri"/>
                <w:sz w:val="21"/>
              </w:rPr>
              <w:t>新加坡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shd w:val="clear" w:color="auto" w:fill="auto"/>
            <w:noWrap/>
            <w:vAlign w:val="center"/>
          </w:tcPr>
          <w:p>
            <w:pPr>
              <w:spacing w:line="240" w:lineRule="auto"/>
              <w:jc w:val="both"/>
              <w:rPr>
                <w:rFonts w:hAnsi="Calibri"/>
                <w:color w:val="000000"/>
                <w:sz w:val="21"/>
              </w:rPr>
            </w:pPr>
            <w:r>
              <w:rPr>
                <w:rFonts w:hint="eastAsia" w:hAnsi="Calibri"/>
                <w:color w:val="000000"/>
                <w:sz w:val="21"/>
              </w:rPr>
              <w:t>3</w:t>
            </w:r>
          </w:p>
        </w:tc>
        <w:tc>
          <w:tcPr>
            <w:tcW w:w="5702" w:type="dxa"/>
            <w:shd w:val="clear" w:color="auto" w:fill="auto"/>
            <w:vAlign w:val="center"/>
          </w:tcPr>
          <w:p>
            <w:pPr>
              <w:widowControl/>
              <w:spacing w:line="240" w:lineRule="auto"/>
              <w:jc w:val="both"/>
              <w:rPr>
                <w:rFonts w:hAnsi="Calibri" w:cs="Calibri"/>
                <w:sz w:val="21"/>
              </w:rPr>
            </w:pPr>
            <w:r>
              <w:rPr>
                <w:rFonts w:hAnsi="Calibri" w:cs="Calibri"/>
                <w:sz w:val="21"/>
              </w:rPr>
              <w:t>Cambridge University Press</w:t>
            </w:r>
          </w:p>
        </w:tc>
        <w:tc>
          <w:tcPr>
            <w:tcW w:w="2281" w:type="dxa"/>
            <w:shd w:val="clear" w:color="auto" w:fill="auto"/>
            <w:vAlign w:val="center"/>
          </w:tcPr>
          <w:p>
            <w:pPr>
              <w:spacing w:line="240" w:lineRule="auto"/>
              <w:jc w:val="both"/>
              <w:rPr>
                <w:rFonts w:hAnsi="Calibri" w:cs="Calibri"/>
                <w:sz w:val="21"/>
              </w:rPr>
            </w:pPr>
            <w:r>
              <w:rPr>
                <w:rFonts w:hAnsi="Calibri" w:cs="Calibri"/>
                <w:sz w:val="21"/>
              </w:rPr>
              <w:t>英国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shd w:val="clear" w:color="auto" w:fill="auto"/>
            <w:noWrap/>
            <w:vAlign w:val="center"/>
          </w:tcPr>
          <w:p>
            <w:pPr>
              <w:spacing w:line="240" w:lineRule="auto"/>
              <w:jc w:val="both"/>
              <w:rPr>
                <w:rFonts w:hAnsi="Calibri"/>
                <w:color w:val="000000"/>
                <w:sz w:val="21"/>
              </w:rPr>
            </w:pPr>
            <w:r>
              <w:rPr>
                <w:rFonts w:hint="eastAsia" w:hAnsi="Calibri"/>
                <w:color w:val="000000"/>
                <w:sz w:val="21"/>
              </w:rPr>
              <w:t>4</w:t>
            </w:r>
          </w:p>
        </w:tc>
        <w:tc>
          <w:tcPr>
            <w:tcW w:w="5702" w:type="dxa"/>
            <w:shd w:val="clear" w:color="auto" w:fill="auto"/>
            <w:vAlign w:val="center"/>
          </w:tcPr>
          <w:p>
            <w:pPr>
              <w:widowControl/>
              <w:spacing w:line="240" w:lineRule="auto"/>
              <w:jc w:val="both"/>
              <w:rPr>
                <w:rFonts w:hAnsi="Calibri" w:cs="Calibri"/>
                <w:sz w:val="21"/>
              </w:rPr>
            </w:pPr>
            <w:r>
              <w:rPr>
                <w:rFonts w:hAnsi="Calibri" w:cs="Calibri"/>
                <w:sz w:val="21"/>
              </w:rPr>
              <w:t>Oxford University Press</w:t>
            </w:r>
          </w:p>
        </w:tc>
        <w:tc>
          <w:tcPr>
            <w:tcW w:w="2281" w:type="dxa"/>
            <w:shd w:val="clear" w:color="auto" w:fill="auto"/>
            <w:vAlign w:val="center"/>
          </w:tcPr>
          <w:p>
            <w:pPr>
              <w:spacing w:line="240" w:lineRule="auto"/>
              <w:jc w:val="both"/>
              <w:rPr>
                <w:rFonts w:hAnsi="Calibri" w:cs="Calibri"/>
                <w:sz w:val="21"/>
              </w:rPr>
            </w:pPr>
            <w:r>
              <w:rPr>
                <w:rFonts w:hAnsi="Calibri" w:cs="Calibri"/>
                <w:sz w:val="21"/>
              </w:rPr>
              <w:t>英国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shd w:val="clear" w:color="auto" w:fill="auto"/>
            <w:noWrap/>
            <w:vAlign w:val="center"/>
          </w:tcPr>
          <w:p>
            <w:pPr>
              <w:spacing w:line="240" w:lineRule="auto"/>
              <w:jc w:val="both"/>
              <w:rPr>
                <w:rFonts w:hAnsi="Calibri"/>
                <w:color w:val="000000"/>
                <w:sz w:val="21"/>
              </w:rPr>
            </w:pPr>
            <w:r>
              <w:rPr>
                <w:rFonts w:hint="eastAsia" w:hAnsi="Calibri"/>
                <w:color w:val="000000"/>
                <w:sz w:val="21"/>
              </w:rPr>
              <w:t>5</w:t>
            </w:r>
          </w:p>
        </w:tc>
        <w:tc>
          <w:tcPr>
            <w:tcW w:w="5702" w:type="dxa"/>
            <w:shd w:val="clear" w:color="auto" w:fill="auto"/>
            <w:vAlign w:val="center"/>
          </w:tcPr>
          <w:p>
            <w:pPr>
              <w:widowControl/>
              <w:spacing w:line="240" w:lineRule="auto"/>
              <w:jc w:val="both"/>
              <w:rPr>
                <w:rFonts w:hAnsi="Calibri" w:cs="Calibri"/>
                <w:sz w:val="21"/>
              </w:rPr>
            </w:pPr>
            <w:r>
              <w:rPr>
                <w:rFonts w:hAnsi="Calibri" w:cs="Calibri"/>
                <w:sz w:val="21"/>
              </w:rPr>
              <w:t>Pearson</w:t>
            </w:r>
          </w:p>
        </w:tc>
        <w:tc>
          <w:tcPr>
            <w:tcW w:w="2281" w:type="dxa"/>
            <w:shd w:val="clear" w:color="auto" w:fill="auto"/>
            <w:vAlign w:val="center"/>
          </w:tcPr>
          <w:p>
            <w:pPr>
              <w:spacing w:line="240" w:lineRule="auto"/>
              <w:jc w:val="both"/>
              <w:rPr>
                <w:rFonts w:hAnsi="Calibri" w:cs="Calibri"/>
                <w:sz w:val="21"/>
              </w:rPr>
            </w:pPr>
            <w:r>
              <w:rPr>
                <w:rFonts w:hAnsi="Calibri" w:cs="Calibri"/>
                <w:sz w:val="21"/>
              </w:rPr>
              <w:t>中国香港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shd w:val="clear" w:color="auto" w:fill="auto"/>
            <w:noWrap/>
            <w:vAlign w:val="center"/>
          </w:tcPr>
          <w:p>
            <w:pPr>
              <w:spacing w:line="240" w:lineRule="auto"/>
              <w:jc w:val="both"/>
              <w:rPr>
                <w:rFonts w:hAnsi="Calibri"/>
                <w:color w:val="000000"/>
                <w:sz w:val="21"/>
              </w:rPr>
            </w:pPr>
            <w:r>
              <w:rPr>
                <w:rFonts w:hint="eastAsia" w:hAnsi="Calibri"/>
                <w:color w:val="000000"/>
                <w:sz w:val="21"/>
              </w:rPr>
              <w:t>6</w:t>
            </w:r>
          </w:p>
        </w:tc>
        <w:tc>
          <w:tcPr>
            <w:tcW w:w="5702" w:type="dxa"/>
            <w:shd w:val="clear" w:color="auto" w:fill="auto"/>
            <w:noWrap/>
            <w:vAlign w:val="center"/>
          </w:tcPr>
          <w:p>
            <w:pPr>
              <w:widowControl/>
              <w:spacing w:line="240" w:lineRule="auto"/>
              <w:jc w:val="both"/>
              <w:rPr>
                <w:rFonts w:hAnsi="Calibri" w:cs="Calibri"/>
                <w:sz w:val="21"/>
              </w:rPr>
            </w:pPr>
            <w:r>
              <w:rPr>
                <w:rFonts w:hAnsi="Calibri" w:cs="Calibri"/>
                <w:sz w:val="21"/>
              </w:rPr>
              <w:t>Brill</w:t>
            </w:r>
          </w:p>
        </w:tc>
        <w:tc>
          <w:tcPr>
            <w:tcW w:w="2281" w:type="dxa"/>
            <w:shd w:val="clear" w:color="auto" w:fill="auto"/>
            <w:vAlign w:val="center"/>
          </w:tcPr>
          <w:p>
            <w:pPr>
              <w:spacing w:line="240" w:lineRule="auto"/>
              <w:jc w:val="both"/>
              <w:rPr>
                <w:rFonts w:hAnsi="Calibri" w:cs="Calibri"/>
                <w:sz w:val="21"/>
              </w:rPr>
            </w:pPr>
            <w:r>
              <w:rPr>
                <w:rFonts w:hAnsi="Calibri" w:cs="Calibri"/>
                <w:sz w:val="21"/>
              </w:rPr>
              <w:t>荷兰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shd w:val="clear" w:color="auto" w:fill="auto"/>
            <w:noWrap/>
            <w:vAlign w:val="center"/>
          </w:tcPr>
          <w:p>
            <w:pPr>
              <w:spacing w:line="240" w:lineRule="auto"/>
              <w:jc w:val="both"/>
              <w:rPr>
                <w:rFonts w:hAnsi="Calibri"/>
                <w:color w:val="000000"/>
                <w:sz w:val="21"/>
              </w:rPr>
            </w:pPr>
            <w:r>
              <w:rPr>
                <w:rFonts w:hint="eastAsia" w:hAnsi="Calibri"/>
                <w:color w:val="000000"/>
                <w:sz w:val="21"/>
              </w:rPr>
              <w:t>7</w:t>
            </w:r>
          </w:p>
        </w:tc>
        <w:tc>
          <w:tcPr>
            <w:tcW w:w="5702" w:type="dxa"/>
            <w:shd w:val="clear" w:color="auto" w:fill="auto"/>
            <w:noWrap/>
            <w:vAlign w:val="center"/>
          </w:tcPr>
          <w:p>
            <w:pPr>
              <w:widowControl/>
              <w:spacing w:line="240" w:lineRule="auto"/>
              <w:jc w:val="both"/>
              <w:rPr>
                <w:rFonts w:hAnsi="Calibri" w:cs="Calibri"/>
                <w:sz w:val="21"/>
              </w:rPr>
            </w:pPr>
            <w:r>
              <w:rPr>
                <w:rFonts w:hAnsi="Calibri" w:cs="Calibri"/>
                <w:sz w:val="21"/>
              </w:rPr>
              <w:t>Cengage Learning</w:t>
            </w:r>
          </w:p>
        </w:tc>
        <w:tc>
          <w:tcPr>
            <w:tcW w:w="2281" w:type="dxa"/>
            <w:shd w:val="clear" w:color="auto" w:fill="auto"/>
            <w:vAlign w:val="center"/>
          </w:tcPr>
          <w:p>
            <w:pPr>
              <w:spacing w:line="240" w:lineRule="auto"/>
              <w:jc w:val="both"/>
              <w:rPr>
                <w:rFonts w:hAnsi="Calibri" w:cs="Calibri"/>
                <w:sz w:val="21"/>
              </w:rPr>
            </w:pPr>
            <w:r>
              <w:rPr>
                <w:rFonts w:hAnsi="Calibri" w:cs="Calibri"/>
                <w:sz w:val="21"/>
              </w:rPr>
              <w:t>新加坡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shd w:val="clear" w:color="auto" w:fill="auto"/>
            <w:noWrap/>
            <w:vAlign w:val="center"/>
          </w:tcPr>
          <w:p>
            <w:pPr>
              <w:spacing w:line="240" w:lineRule="auto"/>
              <w:jc w:val="both"/>
              <w:rPr>
                <w:rFonts w:hAnsi="Calibri"/>
                <w:color w:val="000000"/>
                <w:sz w:val="21"/>
              </w:rPr>
            </w:pPr>
            <w:r>
              <w:rPr>
                <w:rFonts w:hint="eastAsia" w:hAnsi="Calibri"/>
                <w:color w:val="000000"/>
                <w:sz w:val="21"/>
              </w:rPr>
              <w:t>8</w:t>
            </w:r>
          </w:p>
        </w:tc>
        <w:tc>
          <w:tcPr>
            <w:tcW w:w="5702" w:type="dxa"/>
            <w:shd w:val="clear" w:color="auto" w:fill="auto"/>
            <w:vAlign w:val="center"/>
          </w:tcPr>
          <w:p>
            <w:pPr>
              <w:widowControl/>
              <w:spacing w:line="240" w:lineRule="auto"/>
              <w:jc w:val="both"/>
              <w:rPr>
                <w:rFonts w:hAnsi="Calibri" w:cs="Calibri"/>
                <w:sz w:val="21"/>
              </w:rPr>
            </w:pPr>
            <w:r>
              <w:rPr>
                <w:rFonts w:hAnsi="Calibri" w:cs="Calibri"/>
                <w:sz w:val="21"/>
              </w:rPr>
              <w:t>Springer Nature</w:t>
            </w:r>
          </w:p>
        </w:tc>
        <w:tc>
          <w:tcPr>
            <w:tcW w:w="2281" w:type="dxa"/>
            <w:shd w:val="clear" w:color="auto" w:fill="auto"/>
            <w:vAlign w:val="center"/>
          </w:tcPr>
          <w:p>
            <w:pPr>
              <w:spacing w:line="240" w:lineRule="auto"/>
              <w:jc w:val="both"/>
              <w:rPr>
                <w:rFonts w:hAnsi="Calibri" w:cs="Calibri"/>
                <w:sz w:val="21"/>
              </w:rPr>
            </w:pPr>
            <w:r>
              <w:rPr>
                <w:rFonts w:hAnsi="Calibri" w:cs="Calibri"/>
                <w:sz w:val="21"/>
              </w:rPr>
              <w:t>德国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shd w:val="clear" w:color="auto" w:fill="auto"/>
            <w:noWrap/>
            <w:vAlign w:val="center"/>
          </w:tcPr>
          <w:p>
            <w:pPr>
              <w:spacing w:line="240" w:lineRule="auto"/>
              <w:jc w:val="both"/>
              <w:rPr>
                <w:rFonts w:hAnsi="Calibri"/>
                <w:color w:val="000000"/>
                <w:sz w:val="21"/>
              </w:rPr>
            </w:pPr>
            <w:r>
              <w:rPr>
                <w:rFonts w:hint="eastAsia" w:hAnsi="Calibri"/>
                <w:color w:val="000000"/>
                <w:sz w:val="21"/>
              </w:rPr>
              <w:t>9</w:t>
            </w:r>
          </w:p>
        </w:tc>
        <w:tc>
          <w:tcPr>
            <w:tcW w:w="5702" w:type="dxa"/>
            <w:shd w:val="clear" w:color="auto" w:fill="auto"/>
            <w:vAlign w:val="center"/>
          </w:tcPr>
          <w:p>
            <w:pPr>
              <w:widowControl/>
              <w:spacing w:line="240" w:lineRule="auto"/>
              <w:jc w:val="both"/>
              <w:rPr>
                <w:rFonts w:hAnsi="Calibri" w:cs="Calibri"/>
                <w:sz w:val="21"/>
              </w:rPr>
            </w:pPr>
            <w:r>
              <w:rPr>
                <w:rFonts w:hAnsi="Calibri" w:cs="Calibri"/>
                <w:sz w:val="21"/>
              </w:rPr>
              <w:t>Sage</w:t>
            </w:r>
          </w:p>
        </w:tc>
        <w:tc>
          <w:tcPr>
            <w:tcW w:w="2281" w:type="dxa"/>
            <w:shd w:val="clear" w:color="auto" w:fill="auto"/>
            <w:vAlign w:val="center"/>
          </w:tcPr>
          <w:p>
            <w:pPr>
              <w:spacing w:line="240" w:lineRule="auto"/>
              <w:jc w:val="both"/>
              <w:rPr>
                <w:rFonts w:hAnsi="Calibri" w:cs="Calibri"/>
                <w:sz w:val="21"/>
              </w:rPr>
            </w:pPr>
            <w:r>
              <w:rPr>
                <w:rFonts w:hAnsi="Calibri" w:cs="Calibri"/>
                <w:sz w:val="21"/>
              </w:rPr>
              <w:t>英国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shd w:val="clear" w:color="auto" w:fill="auto"/>
            <w:noWrap/>
            <w:vAlign w:val="center"/>
          </w:tcPr>
          <w:p>
            <w:pPr>
              <w:spacing w:line="240" w:lineRule="auto"/>
              <w:jc w:val="both"/>
              <w:rPr>
                <w:rFonts w:hAnsi="Calibri"/>
                <w:color w:val="000000"/>
                <w:sz w:val="21"/>
              </w:rPr>
            </w:pPr>
            <w:r>
              <w:rPr>
                <w:rFonts w:hint="eastAsia" w:hAnsi="Calibri"/>
                <w:color w:val="000000"/>
                <w:sz w:val="21"/>
              </w:rPr>
              <w:t>10</w:t>
            </w:r>
          </w:p>
        </w:tc>
        <w:tc>
          <w:tcPr>
            <w:tcW w:w="5702" w:type="dxa"/>
            <w:shd w:val="clear" w:color="auto" w:fill="auto"/>
            <w:vAlign w:val="center"/>
          </w:tcPr>
          <w:p>
            <w:pPr>
              <w:widowControl/>
              <w:spacing w:line="240" w:lineRule="auto"/>
              <w:jc w:val="both"/>
              <w:rPr>
                <w:rFonts w:hAnsi="Calibri" w:cs="Calibri"/>
                <w:sz w:val="21"/>
              </w:rPr>
            </w:pPr>
            <w:r>
              <w:rPr>
                <w:rFonts w:hAnsi="Calibri" w:cs="Calibri"/>
                <w:sz w:val="21"/>
              </w:rPr>
              <w:t>Taylor &amp; Francis</w:t>
            </w:r>
          </w:p>
        </w:tc>
        <w:tc>
          <w:tcPr>
            <w:tcW w:w="2281" w:type="dxa"/>
            <w:shd w:val="clear" w:color="auto" w:fill="auto"/>
            <w:vAlign w:val="center"/>
          </w:tcPr>
          <w:p>
            <w:pPr>
              <w:spacing w:line="240" w:lineRule="auto"/>
              <w:jc w:val="both"/>
              <w:rPr>
                <w:rFonts w:hAnsi="Calibri" w:cs="Calibri"/>
                <w:sz w:val="21"/>
              </w:rPr>
            </w:pPr>
            <w:r>
              <w:rPr>
                <w:rFonts w:hAnsi="Calibri" w:cs="Calibri"/>
                <w:sz w:val="21"/>
              </w:rPr>
              <w:t>英国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shd w:val="clear" w:color="auto" w:fill="auto"/>
            <w:noWrap/>
            <w:vAlign w:val="center"/>
          </w:tcPr>
          <w:p>
            <w:pPr>
              <w:spacing w:line="240" w:lineRule="auto"/>
              <w:jc w:val="both"/>
              <w:rPr>
                <w:rFonts w:hAnsi="Calibri"/>
                <w:color w:val="000000"/>
                <w:sz w:val="21"/>
              </w:rPr>
            </w:pPr>
            <w:r>
              <w:rPr>
                <w:rFonts w:hint="eastAsia" w:hAnsi="Calibri"/>
                <w:color w:val="000000"/>
                <w:sz w:val="21"/>
              </w:rPr>
              <w:t>11</w:t>
            </w:r>
          </w:p>
        </w:tc>
        <w:tc>
          <w:tcPr>
            <w:tcW w:w="5702" w:type="dxa"/>
            <w:shd w:val="clear" w:color="auto" w:fill="auto"/>
            <w:vAlign w:val="center"/>
          </w:tcPr>
          <w:p>
            <w:pPr>
              <w:widowControl/>
              <w:spacing w:line="240" w:lineRule="auto"/>
              <w:jc w:val="both"/>
              <w:rPr>
                <w:rFonts w:hAnsi="Calibri" w:cs="Calibri"/>
                <w:sz w:val="21"/>
              </w:rPr>
            </w:pPr>
            <w:r>
              <w:rPr>
                <w:rFonts w:hAnsi="Calibri" w:cs="Calibri"/>
                <w:sz w:val="21"/>
              </w:rPr>
              <w:t>LexisNexis</w:t>
            </w:r>
          </w:p>
        </w:tc>
        <w:tc>
          <w:tcPr>
            <w:tcW w:w="2281" w:type="dxa"/>
            <w:shd w:val="clear" w:color="auto" w:fill="auto"/>
            <w:vAlign w:val="center"/>
          </w:tcPr>
          <w:p>
            <w:pPr>
              <w:spacing w:line="240" w:lineRule="auto"/>
              <w:jc w:val="both"/>
              <w:rPr>
                <w:rFonts w:hAnsi="Calibri" w:cs="Calibri"/>
                <w:sz w:val="21"/>
              </w:rPr>
            </w:pPr>
            <w:r>
              <w:rPr>
                <w:rFonts w:hAnsi="Calibri" w:cs="Calibri"/>
                <w:sz w:val="21"/>
              </w:rPr>
              <w:t>中国香港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shd w:val="clear" w:color="auto" w:fill="auto"/>
            <w:noWrap/>
            <w:vAlign w:val="center"/>
          </w:tcPr>
          <w:p>
            <w:pPr>
              <w:spacing w:line="240" w:lineRule="auto"/>
              <w:jc w:val="both"/>
              <w:rPr>
                <w:rFonts w:hAnsi="Calibri"/>
                <w:color w:val="000000"/>
                <w:sz w:val="21"/>
              </w:rPr>
            </w:pPr>
            <w:r>
              <w:rPr>
                <w:rFonts w:hint="eastAsia" w:hAnsi="Calibri"/>
                <w:color w:val="000000"/>
                <w:sz w:val="21"/>
              </w:rPr>
              <w:t>12</w:t>
            </w:r>
          </w:p>
        </w:tc>
        <w:tc>
          <w:tcPr>
            <w:tcW w:w="5702" w:type="dxa"/>
            <w:shd w:val="clear" w:color="auto" w:fill="auto"/>
            <w:vAlign w:val="center"/>
          </w:tcPr>
          <w:p>
            <w:pPr>
              <w:widowControl/>
              <w:spacing w:line="240" w:lineRule="auto"/>
              <w:jc w:val="both"/>
              <w:rPr>
                <w:rFonts w:hAnsi="Calibri" w:cs="Calibri"/>
                <w:sz w:val="21"/>
              </w:rPr>
            </w:pPr>
            <w:r>
              <w:rPr>
                <w:rFonts w:hAnsi="Calibri" w:cs="Calibri"/>
                <w:sz w:val="21"/>
              </w:rPr>
              <w:t>McGraw-Hill</w:t>
            </w:r>
          </w:p>
        </w:tc>
        <w:tc>
          <w:tcPr>
            <w:tcW w:w="2281" w:type="dxa"/>
            <w:shd w:val="clear" w:color="auto" w:fill="auto"/>
            <w:vAlign w:val="center"/>
          </w:tcPr>
          <w:p>
            <w:pPr>
              <w:spacing w:line="240" w:lineRule="auto"/>
              <w:jc w:val="both"/>
              <w:rPr>
                <w:rFonts w:hAnsi="Calibri" w:cs="Calibri"/>
                <w:sz w:val="21"/>
              </w:rPr>
            </w:pPr>
            <w:r>
              <w:rPr>
                <w:rFonts w:hAnsi="Calibri" w:cs="Calibri"/>
                <w:sz w:val="21"/>
              </w:rPr>
              <w:t>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shd w:val="clear" w:color="auto" w:fill="auto"/>
            <w:noWrap/>
            <w:vAlign w:val="center"/>
          </w:tcPr>
          <w:p>
            <w:pPr>
              <w:spacing w:line="240" w:lineRule="auto"/>
              <w:jc w:val="both"/>
              <w:rPr>
                <w:rFonts w:hAnsi="Calibri"/>
                <w:color w:val="000000"/>
                <w:sz w:val="21"/>
              </w:rPr>
            </w:pPr>
            <w:r>
              <w:rPr>
                <w:rFonts w:hint="eastAsia" w:hAnsi="Calibri"/>
                <w:color w:val="000000"/>
                <w:sz w:val="21"/>
              </w:rPr>
              <w:t>13</w:t>
            </w:r>
          </w:p>
        </w:tc>
        <w:tc>
          <w:tcPr>
            <w:tcW w:w="5702" w:type="dxa"/>
            <w:shd w:val="clear" w:color="auto" w:fill="auto"/>
            <w:noWrap/>
            <w:vAlign w:val="center"/>
          </w:tcPr>
          <w:p>
            <w:pPr>
              <w:widowControl/>
              <w:spacing w:line="240" w:lineRule="auto"/>
              <w:jc w:val="both"/>
              <w:rPr>
                <w:rFonts w:hAnsi="Calibri" w:cs="Calibri"/>
                <w:sz w:val="21"/>
              </w:rPr>
            </w:pPr>
            <w:r>
              <w:rPr>
                <w:rFonts w:hAnsi="Calibri" w:cs="Calibri"/>
                <w:sz w:val="21"/>
              </w:rPr>
              <w:t xml:space="preserve">Edward Elgar Publishing </w:t>
            </w:r>
          </w:p>
        </w:tc>
        <w:tc>
          <w:tcPr>
            <w:tcW w:w="2281" w:type="dxa"/>
            <w:shd w:val="clear" w:color="auto" w:fill="auto"/>
            <w:vAlign w:val="center"/>
          </w:tcPr>
          <w:p>
            <w:pPr>
              <w:spacing w:line="240" w:lineRule="auto"/>
              <w:jc w:val="both"/>
              <w:rPr>
                <w:rFonts w:hAnsi="Calibri" w:cs="Calibri"/>
                <w:sz w:val="21"/>
              </w:rPr>
            </w:pPr>
            <w:r>
              <w:rPr>
                <w:rFonts w:hAnsi="Calibri" w:cs="Calibri"/>
                <w:sz w:val="21"/>
              </w:rPr>
              <w:t>英国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shd w:val="clear" w:color="auto" w:fill="auto"/>
            <w:noWrap/>
            <w:vAlign w:val="center"/>
          </w:tcPr>
          <w:p>
            <w:pPr>
              <w:spacing w:line="240" w:lineRule="auto"/>
              <w:jc w:val="both"/>
              <w:rPr>
                <w:rFonts w:hAnsi="Calibri"/>
                <w:color w:val="000000"/>
                <w:sz w:val="21"/>
              </w:rPr>
            </w:pPr>
            <w:r>
              <w:rPr>
                <w:rFonts w:hint="eastAsia" w:hAnsi="Calibri"/>
                <w:color w:val="000000"/>
                <w:sz w:val="21"/>
              </w:rPr>
              <w:t>14</w:t>
            </w:r>
          </w:p>
        </w:tc>
        <w:tc>
          <w:tcPr>
            <w:tcW w:w="5702" w:type="dxa"/>
            <w:shd w:val="clear" w:color="auto" w:fill="auto"/>
            <w:vAlign w:val="center"/>
          </w:tcPr>
          <w:p>
            <w:pPr>
              <w:widowControl/>
              <w:spacing w:line="240" w:lineRule="auto"/>
              <w:jc w:val="both"/>
              <w:rPr>
                <w:rFonts w:hAnsi="Calibri" w:cs="Calibri"/>
                <w:sz w:val="21"/>
              </w:rPr>
            </w:pPr>
            <w:r>
              <w:rPr>
                <w:rFonts w:hAnsi="Calibri" w:cs="Calibri"/>
                <w:sz w:val="21"/>
              </w:rPr>
              <w:t>Emerald Publishing Group</w:t>
            </w:r>
          </w:p>
        </w:tc>
        <w:tc>
          <w:tcPr>
            <w:tcW w:w="2281" w:type="dxa"/>
            <w:shd w:val="clear" w:color="auto" w:fill="auto"/>
            <w:vAlign w:val="center"/>
          </w:tcPr>
          <w:p>
            <w:pPr>
              <w:spacing w:line="240" w:lineRule="auto"/>
              <w:jc w:val="both"/>
              <w:rPr>
                <w:rFonts w:hAnsi="Calibri" w:cs="Calibri"/>
                <w:sz w:val="21"/>
              </w:rPr>
            </w:pPr>
            <w:r>
              <w:rPr>
                <w:rFonts w:hAnsi="Calibri" w:cs="Calibri"/>
                <w:sz w:val="21"/>
              </w:rPr>
              <w:t>英国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shd w:val="clear" w:color="auto" w:fill="auto"/>
            <w:noWrap/>
            <w:vAlign w:val="center"/>
          </w:tcPr>
          <w:p>
            <w:pPr>
              <w:spacing w:line="240" w:lineRule="auto"/>
              <w:jc w:val="both"/>
              <w:rPr>
                <w:rFonts w:hAnsi="Calibri"/>
                <w:color w:val="000000"/>
                <w:sz w:val="21"/>
              </w:rPr>
            </w:pPr>
            <w:r>
              <w:rPr>
                <w:rFonts w:hint="eastAsia" w:hAnsi="Calibri"/>
                <w:color w:val="000000"/>
                <w:sz w:val="21"/>
              </w:rPr>
              <w:t>15</w:t>
            </w:r>
          </w:p>
        </w:tc>
        <w:tc>
          <w:tcPr>
            <w:tcW w:w="5702" w:type="dxa"/>
            <w:shd w:val="clear" w:color="auto" w:fill="auto"/>
            <w:vAlign w:val="center"/>
          </w:tcPr>
          <w:p>
            <w:pPr>
              <w:widowControl/>
              <w:spacing w:line="240" w:lineRule="auto"/>
              <w:jc w:val="both"/>
              <w:rPr>
                <w:rFonts w:hAnsi="Calibri" w:cs="Calibri"/>
                <w:sz w:val="21"/>
              </w:rPr>
            </w:pPr>
            <w:r>
              <w:rPr>
                <w:rFonts w:hAnsi="Calibri" w:cs="Calibri"/>
                <w:sz w:val="21"/>
              </w:rPr>
              <w:t>Harvard University Press</w:t>
            </w:r>
          </w:p>
        </w:tc>
        <w:tc>
          <w:tcPr>
            <w:tcW w:w="2281" w:type="dxa"/>
            <w:shd w:val="clear" w:color="auto" w:fill="auto"/>
            <w:vAlign w:val="center"/>
          </w:tcPr>
          <w:p>
            <w:pPr>
              <w:spacing w:line="240" w:lineRule="auto"/>
              <w:jc w:val="both"/>
              <w:rPr>
                <w:rFonts w:hAnsi="Calibri" w:cs="Calibri"/>
                <w:sz w:val="21"/>
              </w:rPr>
            </w:pPr>
            <w:r>
              <w:rPr>
                <w:rFonts w:hAnsi="Calibri" w:cs="Calibri"/>
                <w:sz w:val="21"/>
              </w:rPr>
              <w:t>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shd w:val="clear" w:color="auto" w:fill="auto"/>
            <w:noWrap/>
            <w:vAlign w:val="center"/>
          </w:tcPr>
          <w:p>
            <w:pPr>
              <w:spacing w:line="240" w:lineRule="auto"/>
              <w:jc w:val="both"/>
              <w:rPr>
                <w:rFonts w:hAnsi="Calibri"/>
                <w:color w:val="000000"/>
                <w:sz w:val="21"/>
              </w:rPr>
            </w:pPr>
            <w:r>
              <w:rPr>
                <w:rFonts w:hint="eastAsia" w:hAnsi="Calibri"/>
                <w:color w:val="000000"/>
                <w:sz w:val="21"/>
              </w:rPr>
              <w:t>16</w:t>
            </w:r>
          </w:p>
        </w:tc>
        <w:tc>
          <w:tcPr>
            <w:tcW w:w="5702" w:type="dxa"/>
            <w:shd w:val="clear" w:color="auto" w:fill="auto"/>
            <w:vAlign w:val="center"/>
          </w:tcPr>
          <w:p>
            <w:pPr>
              <w:widowControl/>
              <w:spacing w:line="240" w:lineRule="auto"/>
              <w:jc w:val="both"/>
              <w:rPr>
                <w:rFonts w:hAnsi="Calibri" w:cs="Calibri"/>
                <w:sz w:val="21"/>
              </w:rPr>
            </w:pPr>
            <w:r>
              <w:rPr>
                <w:rFonts w:hAnsi="Calibri" w:cs="Calibri"/>
                <w:sz w:val="21"/>
              </w:rPr>
              <w:t>Wolters Kluwer</w:t>
            </w:r>
          </w:p>
        </w:tc>
        <w:tc>
          <w:tcPr>
            <w:tcW w:w="2281" w:type="dxa"/>
            <w:shd w:val="clear" w:color="auto" w:fill="auto"/>
            <w:vAlign w:val="center"/>
          </w:tcPr>
          <w:p>
            <w:pPr>
              <w:spacing w:line="240" w:lineRule="auto"/>
              <w:jc w:val="both"/>
              <w:rPr>
                <w:rFonts w:hAnsi="Calibri" w:cs="Calibri"/>
                <w:sz w:val="21"/>
              </w:rPr>
            </w:pPr>
            <w:r>
              <w:rPr>
                <w:rFonts w:hAnsi="Calibri" w:cs="Calibri"/>
                <w:sz w:val="21"/>
              </w:rPr>
              <w:t>荷兰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shd w:val="clear" w:color="auto" w:fill="auto"/>
            <w:noWrap/>
            <w:vAlign w:val="center"/>
          </w:tcPr>
          <w:p>
            <w:pPr>
              <w:spacing w:line="240" w:lineRule="auto"/>
              <w:jc w:val="both"/>
              <w:rPr>
                <w:rFonts w:hAnsi="Calibri"/>
                <w:color w:val="000000"/>
                <w:sz w:val="21"/>
              </w:rPr>
            </w:pPr>
            <w:r>
              <w:rPr>
                <w:rFonts w:hint="eastAsia" w:hAnsi="Calibri"/>
                <w:color w:val="000000"/>
                <w:sz w:val="21"/>
              </w:rPr>
              <w:t>17</w:t>
            </w:r>
          </w:p>
        </w:tc>
        <w:tc>
          <w:tcPr>
            <w:tcW w:w="5702" w:type="dxa"/>
            <w:shd w:val="clear" w:color="auto" w:fill="auto"/>
            <w:noWrap/>
            <w:vAlign w:val="center"/>
          </w:tcPr>
          <w:p>
            <w:pPr>
              <w:widowControl/>
              <w:spacing w:line="240" w:lineRule="auto"/>
              <w:jc w:val="both"/>
              <w:rPr>
                <w:rFonts w:hAnsi="Calibri" w:cs="Calibri"/>
                <w:sz w:val="21"/>
              </w:rPr>
            </w:pPr>
            <w:r>
              <w:rPr>
                <w:rFonts w:hAnsi="Calibri" w:cs="Calibri"/>
                <w:sz w:val="21"/>
              </w:rPr>
              <w:t>Lippincott Williams &amp; Wilkins</w:t>
            </w:r>
          </w:p>
        </w:tc>
        <w:tc>
          <w:tcPr>
            <w:tcW w:w="2281" w:type="dxa"/>
            <w:shd w:val="clear" w:color="auto" w:fill="auto"/>
            <w:vAlign w:val="center"/>
          </w:tcPr>
          <w:p>
            <w:pPr>
              <w:spacing w:line="240" w:lineRule="auto"/>
              <w:jc w:val="both"/>
              <w:rPr>
                <w:rFonts w:hAnsi="Calibri" w:cs="Calibri"/>
                <w:sz w:val="21"/>
              </w:rPr>
            </w:pPr>
            <w:r>
              <w:rPr>
                <w:rFonts w:hAnsi="Calibri" w:cs="Calibri"/>
                <w:sz w:val="21"/>
              </w:rPr>
              <w:t>荷兰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shd w:val="clear" w:color="auto" w:fill="auto"/>
            <w:noWrap/>
            <w:vAlign w:val="center"/>
          </w:tcPr>
          <w:p>
            <w:pPr>
              <w:spacing w:line="240" w:lineRule="auto"/>
              <w:jc w:val="both"/>
              <w:rPr>
                <w:rFonts w:hAnsi="Calibri"/>
                <w:color w:val="000000"/>
                <w:sz w:val="21"/>
              </w:rPr>
            </w:pPr>
            <w:r>
              <w:rPr>
                <w:rFonts w:hint="eastAsia" w:hAnsi="Calibri"/>
                <w:color w:val="000000"/>
                <w:sz w:val="21"/>
              </w:rPr>
              <w:t>18</w:t>
            </w:r>
          </w:p>
        </w:tc>
        <w:tc>
          <w:tcPr>
            <w:tcW w:w="5702" w:type="dxa"/>
            <w:shd w:val="clear" w:color="auto" w:fill="auto"/>
            <w:vAlign w:val="center"/>
          </w:tcPr>
          <w:p>
            <w:pPr>
              <w:widowControl/>
              <w:spacing w:line="240" w:lineRule="auto"/>
              <w:jc w:val="both"/>
              <w:rPr>
                <w:rFonts w:hAnsi="Calibri" w:cs="Calibri"/>
                <w:sz w:val="21"/>
              </w:rPr>
            </w:pPr>
            <w:r>
              <w:rPr>
                <w:rFonts w:hAnsi="Calibri" w:cs="Calibri"/>
                <w:sz w:val="21"/>
              </w:rPr>
              <w:t>Princeton University Press</w:t>
            </w:r>
          </w:p>
        </w:tc>
        <w:tc>
          <w:tcPr>
            <w:tcW w:w="2281" w:type="dxa"/>
            <w:shd w:val="clear" w:color="auto" w:fill="auto"/>
            <w:vAlign w:val="center"/>
          </w:tcPr>
          <w:p>
            <w:pPr>
              <w:spacing w:line="240" w:lineRule="auto"/>
              <w:jc w:val="both"/>
              <w:rPr>
                <w:rFonts w:hAnsi="Calibri" w:cs="Calibri"/>
                <w:sz w:val="21"/>
              </w:rPr>
            </w:pPr>
            <w:r>
              <w:rPr>
                <w:rFonts w:hAnsi="Calibri" w:cs="Calibri"/>
                <w:sz w:val="21"/>
              </w:rPr>
              <w:t>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shd w:val="clear" w:color="auto" w:fill="auto"/>
            <w:noWrap/>
            <w:vAlign w:val="center"/>
          </w:tcPr>
          <w:p>
            <w:pPr>
              <w:spacing w:line="240" w:lineRule="auto"/>
              <w:jc w:val="both"/>
              <w:rPr>
                <w:rFonts w:hAnsi="Calibri"/>
                <w:color w:val="000000"/>
                <w:sz w:val="21"/>
              </w:rPr>
            </w:pPr>
            <w:r>
              <w:rPr>
                <w:rFonts w:hint="eastAsia" w:hAnsi="Calibri"/>
                <w:color w:val="000000"/>
                <w:sz w:val="21"/>
              </w:rPr>
              <w:t>19</w:t>
            </w:r>
          </w:p>
        </w:tc>
        <w:tc>
          <w:tcPr>
            <w:tcW w:w="5702" w:type="dxa"/>
            <w:shd w:val="clear" w:color="auto" w:fill="auto"/>
            <w:noWrap/>
            <w:vAlign w:val="center"/>
          </w:tcPr>
          <w:p>
            <w:pPr>
              <w:widowControl/>
              <w:spacing w:line="240" w:lineRule="auto"/>
              <w:jc w:val="both"/>
              <w:rPr>
                <w:rFonts w:hAnsi="Calibri" w:cs="Calibri"/>
                <w:sz w:val="21"/>
              </w:rPr>
            </w:pPr>
            <w:r>
              <w:rPr>
                <w:rFonts w:hAnsi="Calibri" w:cs="Calibri"/>
                <w:sz w:val="21"/>
              </w:rPr>
              <w:t>Thames Hudson China Ltd</w:t>
            </w:r>
          </w:p>
        </w:tc>
        <w:tc>
          <w:tcPr>
            <w:tcW w:w="2281" w:type="dxa"/>
            <w:shd w:val="clear" w:color="auto" w:fill="auto"/>
            <w:vAlign w:val="center"/>
          </w:tcPr>
          <w:p>
            <w:pPr>
              <w:spacing w:line="240" w:lineRule="auto"/>
              <w:jc w:val="both"/>
              <w:rPr>
                <w:rFonts w:hAnsi="Calibri" w:cs="Calibri"/>
                <w:sz w:val="21"/>
              </w:rPr>
            </w:pPr>
            <w:r>
              <w:rPr>
                <w:rFonts w:hAnsi="Calibri" w:cs="Calibri"/>
                <w:sz w:val="21"/>
              </w:rPr>
              <w:t>中国香港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shd w:val="clear" w:color="auto" w:fill="auto"/>
            <w:noWrap/>
            <w:vAlign w:val="center"/>
          </w:tcPr>
          <w:p>
            <w:pPr>
              <w:spacing w:line="240" w:lineRule="auto"/>
              <w:jc w:val="both"/>
              <w:rPr>
                <w:rFonts w:hAnsi="Calibri"/>
                <w:color w:val="000000"/>
                <w:sz w:val="21"/>
              </w:rPr>
            </w:pPr>
            <w:r>
              <w:rPr>
                <w:rFonts w:hint="eastAsia" w:hAnsi="Calibri"/>
                <w:color w:val="000000"/>
                <w:sz w:val="21"/>
              </w:rPr>
              <w:t>20</w:t>
            </w:r>
          </w:p>
        </w:tc>
        <w:tc>
          <w:tcPr>
            <w:tcW w:w="5702" w:type="dxa"/>
            <w:shd w:val="clear" w:color="auto" w:fill="auto"/>
            <w:vAlign w:val="center"/>
          </w:tcPr>
          <w:p>
            <w:pPr>
              <w:widowControl/>
              <w:spacing w:line="240" w:lineRule="auto"/>
              <w:jc w:val="both"/>
              <w:rPr>
                <w:rFonts w:hAnsi="Calibri" w:cs="Calibri"/>
                <w:sz w:val="21"/>
              </w:rPr>
            </w:pPr>
            <w:r>
              <w:rPr>
                <w:rFonts w:hAnsi="Calibri" w:cs="Calibri"/>
                <w:sz w:val="21"/>
              </w:rPr>
              <w:t>The MIT Press</w:t>
            </w:r>
          </w:p>
        </w:tc>
        <w:tc>
          <w:tcPr>
            <w:tcW w:w="2281" w:type="dxa"/>
            <w:shd w:val="clear" w:color="auto" w:fill="auto"/>
            <w:vAlign w:val="center"/>
          </w:tcPr>
          <w:p>
            <w:pPr>
              <w:spacing w:line="240" w:lineRule="auto"/>
              <w:jc w:val="both"/>
              <w:rPr>
                <w:rFonts w:hAnsi="Calibri" w:cs="Calibri"/>
                <w:sz w:val="21"/>
              </w:rPr>
            </w:pPr>
            <w:r>
              <w:rPr>
                <w:rFonts w:hAnsi="Calibri" w:cs="Calibri"/>
                <w:sz w:val="21"/>
              </w:rPr>
              <w:t>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shd w:val="clear" w:color="auto" w:fill="auto"/>
            <w:noWrap/>
            <w:vAlign w:val="center"/>
          </w:tcPr>
          <w:p>
            <w:pPr>
              <w:spacing w:line="240" w:lineRule="auto"/>
              <w:jc w:val="both"/>
              <w:rPr>
                <w:rFonts w:hAnsi="Calibri"/>
                <w:color w:val="000000"/>
                <w:sz w:val="21"/>
              </w:rPr>
            </w:pPr>
            <w:r>
              <w:rPr>
                <w:rFonts w:hint="eastAsia" w:hAnsi="Calibri"/>
                <w:color w:val="000000"/>
                <w:sz w:val="21"/>
              </w:rPr>
              <w:t>21</w:t>
            </w:r>
          </w:p>
        </w:tc>
        <w:tc>
          <w:tcPr>
            <w:tcW w:w="5702" w:type="dxa"/>
            <w:shd w:val="clear" w:color="auto" w:fill="auto"/>
            <w:vAlign w:val="center"/>
          </w:tcPr>
          <w:p>
            <w:pPr>
              <w:widowControl/>
              <w:spacing w:line="240" w:lineRule="auto"/>
              <w:jc w:val="both"/>
              <w:rPr>
                <w:rFonts w:hAnsi="Calibri" w:cs="Calibri"/>
                <w:sz w:val="21"/>
              </w:rPr>
            </w:pPr>
            <w:r>
              <w:rPr>
                <w:rFonts w:hAnsi="Calibri" w:cs="Calibri"/>
                <w:sz w:val="21"/>
              </w:rPr>
              <w:t>University of California Press</w:t>
            </w:r>
          </w:p>
        </w:tc>
        <w:tc>
          <w:tcPr>
            <w:tcW w:w="2281" w:type="dxa"/>
            <w:shd w:val="clear" w:color="auto" w:fill="auto"/>
            <w:vAlign w:val="center"/>
          </w:tcPr>
          <w:p>
            <w:pPr>
              <w:spacing w:line="240" w:lineRule="auto"/>
              <w:jc w:val="both"/>
              <w:rPr>
                <w:rFonts w:hAnsi="Calibri" w:cs="Calibri"/>
                <w:sz w:val="21"/>
              </w:rPr>
            </w:pPr>
            <w:r>
              <w:rPr>
                <w:rFonts w:hAnsi="Calibri" w:cs="Calibri"/>
                <w:sz w:val="21"/>
              </w:rPr>
              <w:t>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shd w:val="clear" w:color="auto" w:fill="auto"/>
            <w:noWrap/>
            <w:vAlign w:val="center"/>
          </w:tcPr>
          <w:p>
            <w:pPr>
              <w:spacing w:line="240" w:lineRule="auto"/>
              <w:jc w:val="both"/>
              <w:rPr>
                <w:rFonts w:hAnsi="Calibri"/>
                <w:color w:val="000000"/>
                <w:sz w:val="21"/>
              </w:rPr>
            </w:pPr>
            <w:r>
              <w:rPr>
                <w:rFonts w:hint="eastAsia" w:hAnsi="Calibri"/>
                <w:color w:val="000000"/>
                <w:sz w:val="21"/>
              </w:rPr>
              <w:t>22</w:t>
            </w:r>
          </w:p>
        </w:tc>
        <w:tc>
          <w:tcPr>
            <w:tcW w:w="5702" w:type="dxa"/>
            <w:shd w:val="clear" w:color="auto" w:fill="auto"/>
            <w:vAlign w:val="center"/>
          </w:tcPr>
          <w:p>
            <w:pPr>
              <w:widowControl/>
              <w:spacing w:line="240" w:lineRule="auto"/>
              <w:jc w:val="both"/>
              <w:rPr>
                <w:rFonts w:hAnsi="Calibri" w:cs="Calibri"/>
                <w:sz w:val="21"/>
              </w:rPr>
            </w:pPr>
            <w:r>
              <w:rPr>
                <w:rFonts w:hAnsi="Calibri" w:cs="Calibri"/>
                <w:sz w:val="21"/>
              </w:rPr>
              <w:t>University of Toronto Press</w:t>
            </w:r>
          </w:p>
        </w:tc>
        <w:tc>
          <w:tcPr>
            <w:tcW w:w="2281" w:type="dxa"/>
            <w:shd w:val="clear" w:color="auto" w:fill="auto"/>
            <w:vAlign w:val="center"/>
          </w:tcPr>
          <w:p>
            <w:pPr>
              <w:spacing w:line="240" w:lineRule="auto"/>
              <w:jc w:val="both"/>
              <w:rPr>
                <w:rFonts w:hAnsi="Calibri" w:cs="Calibri"/>
                <w:sz w:val="21"/>
              </w:rPr>
            </w:pPr>
            <w:r>
              <w:rPr>
                <w:rFonts w:hAnsi="Calibri" w:cs="Calibri"/>
                <w:sz w:val="21"/>
              </w:rPr>
              <w:t>加拿大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shd w:val="clear" w:color="auto" w:fill="auto"/>
            <w:noWrap/>
            <w:vAlign w:val="center"/>
          </w:tcPr>
          <w:p>
            <w:pPr>
              <w:spacing w:line="240" w:lineRule="auto"/>
              <w:jc w:val="both"/>
              <w:rPr>
                <w:rFonts w:hAnsi="Calibri"/>
                <w:color w:val="000000"/>
                <w:sz w:val="21"/>
              </w:rPr>
            </w:pPr>
            <w:r>
              <w:rPr>
                <w:rFonts w:hint="eastAsia" w:hAnsi="Calibri"/>
                <w:color w:val="000000"/>
                <w:sz w:val="21"/>
              </w:rPr>
              <w:t>23</w:t>
            </w:r>
          </w:p>
        </w:tc>
        <w:tc>
          <w:tcPr>
            <w:tcW w:w="5702" w:type="dxa"/>
            <w:shd w:val="clear" w:color="auto" w:fill="auto"/>
            <w:vAlign w:val="center"/>
          </w:tcPr>
          <w:p>
            <w:pPr>
              <w:widowControl/>
              <w:spacing w:line="240" w:lineRule="auto"/>
              <w:jc w:val="both"/>
              <w:rPr>
                <w:rFonts w:hAnsi="Calibri" w:cs="Calibri"/>
                <w:sz w:val="21"/>
              </w:rPr>
            </w:pPr>
            <w:r>
              <w:rPr>
                <w:rFonts w:hAnsi="Calibri" w:cs="Calibri"/>
                <w:sz w:val="21"/>
              </w:rPr>
              <w:t>Walter de Gruyter</w:t>
            </w:r>
          </w:p>
        </w:tc>
        <w:tc>
          <w:tcPr>
            <w:tcW w:w="2281" w:type="dxa"/>
            <w:shd w:val="clear" w:color="auto" w:fill="auto"/>
            <w:vAlign w:val="center"/>
          </w:tcPr>
          <w:p>
            <w:pPr>
              <w:spacing w:line="240" w:lineRule="auto"/>
              <w:jc w:val="both"/>
              <w:rPr>
                <w:rFonts w:hAnsi="Calibri" w:cs="Calibri"/>
                <w:sz w:val="21"/>
              </w:rPr>
            </w:pPr>
            <w:r>
              <w:rPr>
                <w:rFonts w:hAnsi="Calibri" w:cs="Calibri"/>
                <w:sz w:val="21"/>
              </w:rPr>
              <w:t>德国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shd w:val="clear" w:color="auto" w:fill="auto"/>
            <w:noWrap/>
            <w:vAlign w:val="center"/>
          </w:tcPr>
          <w:p>
            <w:pPr>
              <w:spacing w:line="240" w:lineRule="auto"/>
              <w:jc w:val="both"/>
              <w:rPr>
                <w:rFonts w:hAnsi="Calibri"/>
                <w:color w:val="000000"/>
                <w:sz w:val="21"/>
              </w:rPr>
            </w:pPr>
            <w:r>
              <w:rPr>
                <w:rFonts w:hint="eastAsia" w:hAnsi="Calibri"/>
                <w:color w:val="000000"/>
                <w:sz w:val="21"/>
              </w:rPr>
              <w:t>24</w:t>
            </w:r>
          </w:p>
        </w:tc>
        <w:tc>
          <w:tcPr>
            <w:tcW w:w="5702" w:type="dxa"/>
            <w:shd w:val="clear" w:color="auto" w:fill="auto"/>
            <w:vAlign w:val="center"/>
          </w:tcPr>
          <w:p>
            <w:pPr>
              <w:widowControl/>
              <w:spacing w:line="240" w:lineRule="auto"/>
              <w:jc w:val="both"/>
              <w:rPr>
                <w:rFonts w:hAnsi="Calibri" w:cs="Calibri"/>
                <w:sz w:val="21"/>
              </w:rPr>
            </w:pPr>
            <w:r>
              <w:rPr>
                <w:rFonts w:hAnsi="Calibri" w:cs="Calibri"/>
                <w:sz w:val="21"/>
              </w:rPr>
              <w:t>World Scientific</w:t>
            </w:r>
          </w:p>
        </w:tc>
        <w:tc>
          <w:tcPr>
            <w:tcW w:w="2281" w:type="dxa"/>
            <w:shd w:val="clear" w:color="auto" w:fill="auto"/>
            <w:vAlign w:val="center"/>
          </w:tcPr>
          <w:p>
            <w:pPr>
              <w:spacing w:line="240" w:lineRule="auto"/>
              <w:jc w:val="both"/>
              <w:rPr>
                <w:rFonts w:hAnsi="Calibri" w:cs="宋体"/>
                <w:sz w:val="21"/>
              </w:rPr>
            </w:pPr>
            <w:r>
              <w:rPr>
                <w:rFonts w:hint="eastAsia" w:hAnsi="Calibri"/>
                <w:sz w:val="21"/>
              </w:rPr>
              <w:t>新加坡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shd w:val="clear" w:color="auto" w:fill="auto"/>
            <w:noWrap/>
            <w:vAlign w:val="center"/>
          </w:tcPr>
          <w:p>
            <w:pPr>
              <w:spacing w:line="240" w:lineRule="auto"/>
              <w:jc w:val="both"/>
              <w:rPr>
                <w:rFonts w:hAnsi="Calibri"/>
                <w:color w:val="000000"/>
                <w:sz w:val="21"/>
              </w:rPr>
            </w:pPr>
            <w:r>
              <w:rPr>
                <w:rFonts w:hint="eastAsia" w:hAnsi="Calibri"/>
                <w:color w:val="000000"/>
                <w:sz w:val="21"/>
              </w:rPr>
              <w:t>25</w:t>
            </w:r>
          </w:p>
        </w:tc>
        <w:tc>
          <w:tcPr>
            <w:tcW w:w="5702" w:type="dxa"/>
            <w:shd w:val="clear" w:color="auto" w:fill="auto"/>
            <w:vAlign w:val="center"/>
          </w:tcPr>
          <w:p>
            <w:pPr>
              <w:widowControl/>
              <w:spacing w:line="240" w:lineRule="auto"/>
              <w:jc w:val="both"/>
              <w:rPr>
                <w:rFonts w:hAnsi="Calibri" w:cs="Calibri"/>
                <w:sz w:val="21"/>
              </w:rPr>
            </w:pPr>
            <w:r>
              <w:rPr>
                <w:rFonts w:hAnsi="Calibri" w:cs="Calibri"/>
                <w:sz w:val="21"/>
              </w:rPr>
              <w:t>Bloomsbury Publishing</w:t>
            </w:r>
          </w:p>
        </w:tc>
        <w:tc>
          <w:tcPr>
            <w:tcW w:w="2281" w:type="dxa"/>
            <w:shd w:val="clear" w:color="auto" w:fill="auto"/>
            <w:vAlign w:val="center"/>
          </w:tcPr>
          <w:p>
            <w:pPr>
              <w:spacing w:line="240" w:lineRule="auto"/>
              <w:jc w:val="both"/>
              <w:rPr>
                <w:rFonts w:hAnsi="Calibri" w:cs="Calibri"/>
                <w:sz w:val="21"/>
              </w:rPr>
            </w:pPr>
            <w:r>
              <w:rPr>
                <w:rFonts w:hAnsi="Calibri" w:cs="Calibri"/>
                <w:sz w:val="21"/>
              </w:rPr>
              <w:t>英国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shd w:val="clear" w:color="auto" w:fill="auto"/>
            <w:noWrap/>
            <w:vAlign w:val="center"/>
          </w:tcPr>
          <w:p>
            <w:pPr>
              <w:spacing w:line="240" w:lineRule="auto"/>
              <w:jc w:val="both"/>
              <w:rPr>
                <w:rFonts w:hAnsi="Calibri"/>
                <w:color w:val="000000"/>
                <w:sz w:val="21"/>
              </w:rPr>
            </w:pPr>
            <w:r>
              <w:rPr>
                <w:rFonts w:hint="eastAsia" w:hAnsi="Calibri"/>
                <w:color w:val="000000"/>
                <w:sz w:val="21"/>
              </w:rPr>
              <w:t>26</w:t>
            </w:r>
          </w:p>
        </w:tc>
        <w:tc>
          <w:tcPr>
            <w:tcW w:w="5702" w:type="dxa"/>
            <w:shd w:val="clear" w:color="auto" w:fill="auto"/>
            <w:noWrap/>
            <w:vAlign w:val="center"/>
          </w:tcPr>
          <w:p>
            <w:pPr>
              <w:widowControl/>
              <w:spacing w:line="240" w:lineRule="auto"/>
              <w:jc w:val="both"/>
              <w:rPr>
                <w:rFonts w:hAnsi="Calibri" w:cs="Calibri"/>
                <w:sz w:val="21"/>
              </w:rPr>
            </w:pPr>
            <w:r>
              <w:rPr>
                <w:rFonts w:hAnsi="Calibri" w:cs="Calibri"/>
                <w:sz w:val="21"/>
              </w:rPr>
              <w:t>Casalini</w:t>
            </w:r>
          </w:p>
        </w:tc>
        <w:tc>
          <w:tcPr>
            <w:tcW w:w="2281" w:type="dxa"/>
            <w:shd w:val="clear" w:color="auto" w:fill="auto"/>
            <w:vAlign w:val="center"/>
          </w:tcPr>
          <w:p>
            <w:pPr>
              <w:spacing w:line="240" w:lineRule="auto"/>
              <w:jc w:val="both"/>
              <w:rPr>
                <w:rFonts w:hAnsi="Calibri" w:cs="Calibri"/>
                <w:sz w:val="21"/>
              </w:rPr>
            </w:pPr>
            <w:r>
              <w:rPr>
                <w:rFonts w:hAnsi="Calibri" w:cs="Calibri"/>
                <w:sz w:val="21"/>
              </w:rPr>
              <w:t>意大利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shd w:val="clear" w:color="auto" w:fill="auto"/>
            <w:noWrap/>
            <w:vAlign w:val="center"/>
          </w:tcPr>
          <w:p>
            <w:pPr>
              <w:spacing w:line="240" w:lineRule="auto"/>
              <w:jc w:val="both"/>
              <w:rPr>
                <w:rFonts w:hAnsi="Calibri"/>
                <w:color w:val="000000"/>
                <w:sz w:val="21"/>
              </w:rPr>
            </w:pPr>
            <w:r>
              <w:rPr>
                <w:rFonts w:hint="eastAsia" w:hAnsi="Calibri"/>
                <w:color w:val="000000"/>
                <w:sz w:val="21"/>
              </w:rPr>
              <w:t>27</w:t>
            </w:r>
          </w:p>
        </w:tc>
        <w:tc>
          <w:tcPr>
            <w:tcW w:w="5702" w:type="dxa"/>
            <w:shd w:val="clear" w:color="auto" w:fill="auto"/>
            <w:vAlign w:val="center"/>
          </w:tcPr>
          <w:p>
            <w:pPr>
              <w:widowControl/>
              <w:spacing w:line="240" w:lineRule="auto"/>
              <w:jc w:val="both"/>
              <w:rPr>
                <w:rFonts w:hAnsi="Calibri" w:cs="Calibri"/>
                <w:sz w:val="21"/>
              </w:rPr>
            </w:pPr>
            <w:r>
              <w:rPr>
                <w:rFonts w:hAnsi="Calibri" w:cs="Calibri"/>
                <w:sz w:val="21"/>
              </w:rPr>
              <w:t>IGI Global</w:t>
            </w:r>
          </w:p>
        </w:tc>
        <w:tc>
          <w:tcPr>
            <w:tcW w:w="2281" w:type="dxa"/>
            <w:shd w:val="clear" w:color="auto" w:fill="auto"/>
            <w:vAlign w:val="center"/>
          </w:tcPr>
          <w:p>
            <w:pPr>
              <w:spacing w:line="240" w:lineRule="auto"/>
              <w:jc w:val="both"/>
              <w:rPr>
                <w:rFonts w:hAnsi="Calibri" w:cs="Calibri"/>
                <w:sz w:val="21"/>
              </w:rPr>
            </w:pPr>
            <w:r>
              <w:rPr>
                <w:rFonts w:hAnsi="Calibri" w:cs="Calibri"/>
                <w:sz w:val="21"/>
              </w:rPr>
              <w:t>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shd w:val="clear" w:color="auto" w:fill="auto"/>
            <w:noWrap/>
            <w:vAlign w:val="center"/>
          </w:tcPr>
          <w:p>
            <w:pPr>
              <w:spacing w:line="240" w:lineRule="auto"/>
              <w:jc w:val="both"/>
              <w:rPr>
                <w:rFonts w:hAnsi="Calibri"/>
                <w:color w:val="000000"/>
                <w:sz w:val="21"/>
              </w:rPr>
            </w:pPr>
            <w:r>
              <w:rPr>
                <w:rFonts w:hint="eastAsia" w:hAnsi="Calibri"/>
                <w:color w:val="000000"/>
                <w:sz w:val="21"/>
              </w:rPr>
              <w:t>28</w:t>
            </w:r>
          </w:p>
        </w:tc>
        <w:tc>
          <w:tcPr>
            <w:tcW w:w="5702" w:type="dxa"/>
            <w:shd w:val="clear" w:color="auto" w:fill="auto"/>
            <w:noWrap/>
            <w:vAlign w:val="center"/>
          </w:tcPr>
          <w:p>
            <w:pPr>
              <w:widowControl/>
              <w:spacing w:line="240" w:lineRule="auto"/>
              <w:jc w:val="both"/>
              <w:rPr>
                <w:rFonts w:hAnsi="Calibri" w:cs="Calibri"/>
                <w:sz w:val="21"/>
              </w:rPr>
            </w:pPr>
            <w:r>
              <w:rPr>
                <w:rFonts w:hAnsi="Calibri" w:cs="Calibri"/>
                <w:sz w:val="21"/>
              </w:rPr>
              <w:t>Ingram</w:t>
            </w:r>
          </w:p>
        </w:tc>
        <w:tc>
          <w:tcPr>
            <w:tcW w:w="2281" w:type="dxa"/>
            <w:shd w:val="clear" w:color="auto" w:fill="auto"/>
            <w:vAlign w:val="center"/>
          </w:tcPr>
          <w:p>
            <w:pPr>
              <w:spacing w:line="240" w:lineRule="auto"/>
              <w:jc w:val="both"/>
              <w:rPr>
                <w:rFonts w:hAnsi="Calibri" w:cs="Calibri"/>
                <w:sz w:val="21"/>
              </w:rPr>
            </w:pPr>
            <w:r>
              <w:rPr>
                <w:rFonts w:hAnsi="Calibri" w:cs="Calibri"/>
                <w:sz w:val="21"/>
              </w:rPr>
              <w:t>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shd w:val="clear" w:color="auto" w:fill="auto"/>
            <w:noWrap/>
            <w:vAlign w:val="center"/>
          </w:tcPr>
          <w:p>
            <w:pPr>
              <w:spacing w:line="240" w:lineRule="auto"/>
              <w:jc w:val="both"/>
              <w:rPr>
                <w:rFonts w:hAnsi="Calibri"/>
                <w:color w:val="000000"/>
                <w:sz w:val="21"/>
              </w:rPr>
            </w:pPr>
            <w:r>
              <w:rPr>
                <w:rFonts w:hint="eastAsia" w:hAnsi="Calibri"/>
                <w:color w:val="000000"/>
                <w:sz w:val="21"/>
              </w:rPr>
              <w:t>29</w:t>
            </w:r>
          </w:p>
        </w:tc>
        <w:tc>
          <w:tcPr>
            <w:tcW w:w="5702" w:type="dxa"/>
            <w:shd w:val="clear" w:color="auto" w:fill="auto"/>
            <w:noWrap/>
            <w:vAlign w:val="center"/>
          </w:tcPr>
          <w:p>
            <w:pPr>
              <w:widowControl/>
              <w:spacing w:line="240" w:lineRule="auto"/>
              <w:jc w:val="both"/>
              <w:rPr>
                <w:rFonts w:hAnsi="Calibri" w:cs="Calibri"/>
                <w:sz w:val="21"/>
              </w:rPr>
            </w:pPr>
            <w:r>
              <w:rPr>
                <w:rFonts w:hAnsi="Calibri" w:cs="Calibri"/>
                <w:sz w:val="21"/>
              </w:rPr>
              <w:t>IOS Press</w:t>
            </w:r>
          </w:p>
        </w:tc>
        <w:tc>
          <w:tcPr>
            <w:tcW w:w="2281" w:type="dxa"/>
            <w:shd w:val="clear" w:color="auto" w:fill="auto"/>
            <w:vAlign w:val="center"/>
          </w:tcPr>
          <w:p>
            <w:pPr>
              <w:spacing w:line="240" w:lineRule="auto"/>
              <w:jc w:val="both"/>
              <w:rPr>
                <w:rFonts w:hAnsi="Calibri" w:cs="Calibri"/>
                <w:sz w:val="21"/>
              </w:rPr>
            </w:pPr>
            <w:r>
              <w:rPr>
                <w:rFonts w:hAnsi="Calibri" w:cs="Calibri"/>
                <w:sz w:val="21"/>
              </w:rPr>
              <w:t>荷兰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shd w:val="clear" w:color="auto" w:fill="auto"/>
            <w:noWrap/>
            <w:vAlign w:val="center"/>
          </w:tcPr>
          <w:p>
            <w:pPr>
              <w:spacing w:line="240" w:lineRule="auto"/>
              <w:jc w:val="both"/>
              <w:rPr>
                <w:rFonts w:hAnsi="Calibri"/>
                <w:color w:val="000000"/>
                <w:sz w:val="21"/>
              </w:rPr>
            </w:pPr>
            <w:r>
              <w:rPr>
                <w:rFonts w:hint="eastAsia" w:hAnsi="Calibri"/>
                <w:color w:val="000000"/>
                <w:sz w:val="21"/>
              </w:rPr>
              <w:t>30</w:t>
            </w:r>
          </w:p>
        </w:tc>
        <w:tc>
          <w:tcPr>
            <w:tcW w:w="5702" w:type="dxa"/>
            <w:shd w:val="clear" w:color="auto" w:fill="auto"/>
            <w:noWrap/>
            <w:vAlign w:val="center"/>
          </w:tcPr>
          <w:p>
            <w:pPr>
              <w:widowControl/>
              <w:spacing w:line="240" w:lineRule="auto"/>
              <w:jc w:val="both"/>
              <w:rPr>
                <w:rFonts w:hAnsi="Calibri" w:cs="Calibri"/>
                <w:sz w:val="21"/>
              </w:rPr>
            </w:pPr>
            <w:r>
              <w:rPr>
                <w:rFonts w:hAnsi="Calibri" w:cs="Calibri"/>
                <w:sz w:val="21"/>
              </w:rPr>
              <w:t>John Benjamins</w:t>
            </w:r>
          </w:p>
        </w:tc>
        <w:tc>
          <w:tcPr>
            <w:tcW w:w="2281" w:type="dxa"/>
            <w:shd w:val="clear" w:color="auto" w:fill="auto"/>
            <w:vAlign w:val="center"/>
          </w:tcPr>
          <w:p>
            <w:pPr>
              <w:spacing w:line="240" w:lineRule="auto"/>
              <w:jc w:val="both"/>
              <w:rPr>
                <w:rFonts w:hAnsi="Calibri" w:cs="Calibri"/>
                <w:sz w:val="21"/>
              </w:rPr>
            </w:pPr>
            <w:r>
              <w:rPr>
                <w:rFonts w:hAnsi="Calibri" w:cs="Calibri"/>
                <w:sz w:val="21"/>
              </w:rPr>
              <w:t>英国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shd w:val="clear" w:color="auto" w:fill="auto"/>
            <w:noWrap/>
            <w:vAlign w:val="center"/>
          </w:tcPr>
          <w:p>
            <w:pPr>
              <w:spacing w:line="240" w:lineRule="auto"/>
              <w:jc w:val="both"/>
              <w:rPr>
                <w:rFonts w:hAnsi="Calibri"/>
                <w:color w:val="000000"/>
                <w:sz w:val="21"/>
              </w:rPr>
            </w:pPr>
            <w:r>
              <w:rPr>
                <w:rFonts w:hint="eastAsia" w:hAnsi="Calibri"/>
                <w:color w:val="000000"/>
                <w:sz w:val="21"/>
              </w:rPr>
              <w:t>31</w:t>
            </w:r>
          </w:p>
        </w:tc>
        <w:tc>
          <w:tcPr>
            <w:tcW w:w="5702" w:type="dxa"/>
            <w:shd w:val="clear" w:color="auto" w:fill="auto"/>
            <w:noWrap/>
            <w:vAlign w:val="center"/>
          </w:tcPr>
          <w:p>
            <w:pPr>
              <w:widowControl/>
              <w:spacing w:line="240" w:lineRule="auto"/>
              <w:jc w:val="both"/>
              <w:rPr>
                <w:rFonts w:hAnsi="Calibri" w:cs="Calibri"/>
                <w:sz w:val="21"/>
              </w:rPr>
            </w:pPr>
            <w:r>
              <w:rPr>
                <w:rFonts w:hAnsi="Calibri" w:cs="Calibri"/>
                <w:sz w:val="21"/>
              </w:rPr>
              <w:t>Artech House</w:t>
            </w:r>
          </w:p>
        </w:tc>
        <w:tc>
          <w:tcPr>
            <w:tcW w:w="2281" w:type="dxa"/>
            <w:shd w:val="clear" w:color="auto" w:fill="auto"/>
            <w:vAlign w:val="center"/>
          </w:tcPr>
          <w:p>
            <w:pPr>
              <w:spacing w:line="240" w:lineRule="auto"/>
              <w:jc w:val="both"/>
              <w:rPr>
                <w:rFonts w:hAnsi="Calibri" w:cs="Calibri"/>
                <w:sz w:val="21"/>
              </w:rPr>
            </w:pPr>
            <w:r>
              <w:rPr>
                <w:rFonts w:hAnsi="Calibri" w:cs="Calibri"/>
                <w:sz w:val="21"/>
              </w:rPr>
              <w:t>英国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shd w:val="clear" w:color="auto" w:fill="auto"/>
            <w:noWrap/>
            <w:vAlign w:val="center"/>
          </w:tcPr>
          <w:p>
            <w:pPr>
              <w:spacing w:line="240" w:lineRule="auto"/>
              <w:jc w:val="both"/>
              <w:rPr>
                <w:rFonts w:hAnsi="Calibri"/>
                <w:color w:val="000000"/>
                <w:sz w:val="21"/>
              </w:rPr>
            </w:pPr>
            <w:r>
              <w:rPr>
                <w:rFonts w:hint="eastAsia" w:hAnsi="Calibri"/>
                <w:color w:val="000000"/>
                <w:sz w:val="21"/>
              </w:rPr>
              <w:t>32</w:t>
            </w:r>
          </w:p>
        </w:tc>
        <w:tc>
          <w:tcPr>
            <w:tcW w:w="5702" w:type="dxa"/>
            <w:shd w:val="clear" w:color="auto" w:fill="auto"/>
            <w:noWrap/>
            <w:vAlign w:val="center"/>
          </w:tcPr>
          <w:p>
            <w:pPr>
              <w:widowControl/>
              <w:spacing w:line="240" w:lineRule="auto"/>
              <w:jc w:val="both"/>
              <w:rPr>
                <w:rFonts w:hAnsi="Calibri" w:cs="Calibri"/>
                <w:sz w:val="21"/>
              </w:rPr>
            </w:pPr>
            <w:r>
              <w:rPr>
                <w:rFonts w:hAnsi="Calibri" w:cs="Calibri"/>
                <w:sz w:val="21"/>
              </w:rPr>
              <w:t>Asia Publishers Service</w:t>
            </w:r>
            <w:r>
              <w:rPr>
                <w:rFonts w:hint="eastAsia" w:hAnsi="Calibri" w:cs="Calibri"/>
                <w:sz w:val="21"/>
              </w:rPr>
              <w:t>（含</w:t>
            </w:r>
            <w:r>
              <w:rPr>
                <w:rFonts w:hAnsi="Calibri" w:cs="Calibri"/>
                <w:sz w:val="21"/>
              </w:rPr>
              <w:t>15</w:t>
            </w:r>
            <w:r>
              <w:rPr>
                <w:rFonts w:hint="eastAsia" w:hAnsi="Calibri" w:cs="Calibri"/>
                <w:sz w:val="21"/>
              </w:rPr>
              <w:t>家出版社）</w:t>
            </w:r>
          </w:p>
        </w:tc>
        <w:tc>
          <w:tcPr>
            <w:tcW w:w="2281" w:type="dxa"/>
            <w:shd w:val="clear" w:color="auto" w:fill="auto"/>
            <w:vAlign w:val="center"/>
          </w:tcPr>
          <w:p>
            <w:pPr>
              <w:spacing w:line="240" w:lineRule="auto"/>
              <w:jc w:val="both"/>
              <w:rPr>
                <w:rFonts w:hAnsi="Calibri" w:cs="Calibri"/>
                <w:sz w:val="21"/>
              </w:rPr>
            </w:pPr>
            <w:r>
              <w:rPr>
                <w:rFonts w:hAnsi="Calibri" w:cs="Calibri"/>
                <w:sz w:val="21"/>
              </w:rPr>
              <w:t>中国香港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shd w:val="clear" w:color="auto" w:fill="auto"/>
            <w:noWrap/>
            <w:vAlign w:val="center"/>
          </w:tcPr>
          <w:p>
            <w:pPr>
              <w:spacing w:line="240" w:lineRule="auto"/>
              <w:jc w:val="both"/>
              <w:rPr>
                <w:rFonts w:hAnsi="Calibri"/>
                <w:color w:val="000000"/>
                <w:sz w:val="21"/>
              </w:rPr>
            </w:pPr>
            <w:r>
              <w:rPr>
                <w:rFonts w:hint="eastAsia" w:hAnsi="Calibri"/>
                <w:color w:val="000000"/>
                <w:sz w:val="21"/>
              </w:rPr>
              <w:t>33</w:t>
            </w:r>
          </w:p>
        </w:tc>
        <w:tc>
          <w:tcPr>
            <w:tcW w:w="5702" w:type="dxa"/>
            <w:shd w:val="clear" w:color="auto" w:fill="auto"/>
            <w:noWrap/>
            <w:vAlign w:val="center"/>
          </w:tcPr>
          <w:p>
            <w:pPr>
              <w:widowControl/>
              <w:spacing w:line="240" w:lineRule="auto"/>
              <w:jc w:val="both"/>
              <w:rPr>
                <w:rFonts w:hAnsi="Calibri" w:cs="Calibri"/>
                <w:sz w:val="21"/>
              </w:rPr>
            </w:pPr>
            <w:r>
              <w:rPr>
                <w:rFonts w:hAnsi="Calibri" w:cs="Calibri"/>
                <w:sz w:val="21"/>
              </w:rPr>
              <w:t>Curran Associations/proceedings.com</w:t>
            </w:r>
          </w:p>
        </w:tc>
        <w:tc>
          <w:tcPr>
            <w:tcW w:w="2281" w:type="dxa"/>
            <w:shd w:val="clear" w:color="auto" w:fill="auto"/>
            <w:vAlign w:val="center"/>
          </w:tcPr>
          <w:p>
            <w:pPr>
              <w:spacing w:line="240" w:lineRule="auto"/>
              <w:jc w:val="both"/>
              <w:rPr>
                <w:rFonts w:hAnsi="Calibri" w:cs="Calibri"/>
                <w:sz w:val="21"/>
              </w:rPr>
            </w:pPr>
            <w:r>
              <w:rPr>
                <w:rFonts w:hAnsi="Calibri" w:cs="Calibri"/>
                <w:sz w:val="21"/>
              </w:rPr>
              <w:t>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shd w:val="clear" w:color="auto" w:fill="auto"/>
            <w:noWrap/>
            <w:vAlign w:val="center"/>
          </w:tcPr>
          <w:p>
            <w:pPr>
              <w:spacing w:line="240" w:lineRule="auto"/>
              <w:jc w:val="both"/>
              <w:rPr>
                <w:rFonts w:hAnsi="Calibri"/>
                <w:color w:val="000000"/>
                <w:sz w:val="21"/>
              </w:rPr>
            </w:pPr>
            <w:r>
              <w:rPr>
                <w:rFonts w:hint="eastAsia" w:hAnsi="Calibri"/>
                <w:color w:val="000000"/>
                <w:sz w:val="21"/>
              </w:rPr>
              <w:t>34</w:t>
            </w:r>
          </w:p>
        </w:tc>
        <w:tc>
          <w:tcPr>
            <w:tcW w:w="5702" w:type="dxa"/>
            <w:shd w:val="clear" w:color="auto" w:fill="auto"/>
            <w:noWrap/>
            <w:vAlign w:val="center"/>
          </w:tcPr>
          <w:p>
            <w:pPr>
              <w:widowControl/>
              <w:spacing w:line="240" w:lineRule="auto"/>
              <w:jc w:val="both"/>
              <w:rPr>
                <w:rFonts w:hAnsi="Calibri" w:cs="Calibri"/>
                <w:sz w:val="21"/>
              </w:rPr>
            </w:pPr>
            <w:r>
              <w:rPr>
                <w:rFonts w:hAnsi="Calibri" w:cs="Calibri"/>
                <w:sz w:val="21"/>
              </w:rPr>
              <w:t>East View</w:t>
            </w:r>
          </w:p>
        </w:tc>
        <w:tc>
          <w:tcPr>
            <w:tcW w:w="2281" w:type="dxa"/>
            <w:shd w:val="clear" w:color="auto" w:fill="auto"/>
            <w:vAlign w:val="center"/>
          </w:tcPr>
          <w:p>
            <w:pPr>
              <w:spacing w:line="240" w:lineRule="auto"/>
              <w:jc w:val="both"/>
              <w:rPr>
                <w:rFonts w:hAnsi="Calibri" w:cs="Calibri"/>
                <w:sz w:val="21"/>
              </w:rPr>
            </w:pPr>
            <w:r>
              <w:rPr>
                <w:rFonts w:hAnsi="Calibri" w:cs="Calibri"/>
                <w:sz w:val="21"/>
              </w:rPr>
              <w:t>俄罗斯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shd w:val="clear" w:color="auto" w:fill="auto"/>
            <w:noWrap/>
            <w:vAlign w:val="center"/>
          </w:tcPr>
          <w:p>
            <w:pPr>
              <w:spacing w:line="240" w:lineRule="auto"/>
              <w:jc w:val="both"/>
              <w:rPr>
                <w:rFonts w:hAnsi="Calibri"/>
                <w:color w:val="000000"/>
                <w:sz w:val="21"/>
              </w:rPr>
            </w:pPr>
            <w:r>
              <w:rPr>
                <w:rFonts w:hint="eastAsia" w:hAnsi="Calibri"/>
                <w:color w:val="000000"/>
                <w:sz w:val="21"/>
              </w:rPr>
              <w:t>35</w:t>
            </w:r>
          </w:p>
        </w:tc>
        <w:tc>
          <w:tcPr>
            <w:tcW w:w="5702" w:type="dxa"/>
            <w:shd w:val="clear" w:color="auto" w:fill="auto"/>
            <w:noWrap/>
            <w:vAlign w:val="center"/>
          </w:tcPr>
          <w:p>
            <w:pPr>
              <w:widowControl/>
              <w:spacing w:line="240" w:lineRule="auto"/>
              <w:jc w:val="both"/>
              <w:rPr>
                <w:rFonts w:hAnsi="Calibri" w:cs="Calibri"/>
                <w:sz w:val="21"/>
              </w:rPr>
            </w:pPr>
            <w:r>
              <w:rPr>
                <w:rFonts w:hAnsi="Calibri" w:cs="Calibri"/>
                <w:sz w:val="21"/>
              </w:rPr>
              <w:t>Edelweiss-BP Ltd</w:t>
            </w:r>
          </w:p>
        </w:tc>
        <w:tc>
          <w:tcPr>
            <w:tcW w:w="2281" w:type="dxa"/>
            <w:shd w:val="clear" w:color="auto" w:fill="auto"/>
            <w:vAlign w:val="center"/>
          </w:tcPr>
          <w:p>
            <w:pPr>
              <w:spacing w:line="240" w:lineRule="auto"/>
              <w:jc w:val="both"/>
              <w:rPr>
                <w:rFonts w:hAnsi="Calibri" w:cs="Calibri"/>
                <w:sz w:val="21"/>
              </w:rPr>
            </w:pPr>
            <w:r>
              <w:rPr>
                <w:rFonts w:hAnsi="Calibri" w:cs="Calibri"/>
                <w:sz w:val="21"/>
              </w:rPr>
              <w:t>保加利亚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shd w:val="clear" w:color="auto" w:fill="auto"/>
            <w:noWrap/>
            <w:vAlign w:val="center"/>
          </w:tcPr>
          <w:p>
            <w:pPr>
              <w:spacing w:line="240" w:lineRule="auto"/>
              <w:jc w:val="both"/>
              <w:rPr>
                <w:rFonts w:hAnsi="Calibri"/>
                <w:color w:val="000000"/>
                <w:sz w:val="21"/>
              </w:rPr>
            </w:pPr>
            <w:r>
              <w:rPr>
                <w:rFonts w:hint="eastAsia" w:hAnsi="Calibri"/>
                <w:color w:val="000000"/>
                <w:sz w:val="21"/>
              </w:rPr>
              <w:t>36</w:t>
            </w:r>
          </w:p>
        </w:tc>
        <w:tc>
          <w:tcPr>
            <w:tcW w:w="5702" w:type="dxa"/>
            <w:shd w:val="clear" w:color="auto" w:fill="auto"/>
            <w:noWrap/>
            <w:vAlign w:val="center"/>
          </w:tcPr>
          <w:p>
            <w:pPr>
              <w:widowControl/>
              <w:spacing w:line="240" w:lineRule="auto"/>
              <w:jc w:val="both"/>
              <w:rPr>
                <w:rFonts w:hAnsi="Calibri" w:cs="Calibri"/>
                <w:sz w:val="21"/>
              </w:rPr>
            </w:pPr>
            <w:r>
              <w:rPr>
                <w:rFonts w:hAnsi="Calibri" w:cs="Calibri"/>
                <w:sz w:val="21"/>
              </w:rPr>
              <w:t>Evergreen International Publishing Service</w:t>
            </w:r>
          </w:p>
        </w:tc>
        <w:tc>
          <w:tcPr>
            <w:tcW w:w="2281" w:type="dxa"/>
            <w:shd w:val="clear" w:color="auto" w:fill="auto"/>
            <w:vAlign w:val="center"/>
          </w:tcPr>
          <w:p>
            <w:pPr>
              <w:spacing w:line="240" w:lineRule="auto"/>
              <w:jc w:val="both"/>
              <w:rPr>
                <w:rFonts w:hAnsi="Calibri"/>
                <w:sz w:val="21"/>
              </w:rPr>
            </w:pPr>
            <w:r>
              <w:rPr>
                <w:rFonts w:hAnsi="Calibri" w:cs="Calibri"/>
                <w:sz w:val="21"/>
              </w:rPr>
              <w:t>中国香港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shd w:val="clear" w:color="auto" w:fill="auto"/>
            <w:noWrap/>
            <w:vAlign w:val="center"/>
          </w:tcPr>
          <w:p>
            <w:pPr>
              <w:spacing w:line="240" w:lineRule="auto"/>
              <w:jc w:val="both"/>
              <w:rPr>
                <w:rFonts w:hAnsi="Calibri"/>
                <w:color w:val="000000"/>
                <w:sz w:val="21"/>
              </w:rPr>
            </w:pPr>
            <w:r>
              <w:rPr>
                <w:rFonts w:hint="eastAsia" w:hAnsi="Calibri"/>
                <w:color w:val="000000"/>
                <w:sz w:val="21"/>
              </w:rPr>
              <w:t>37</w:t>
            </w:r>
          </w:p>
        </w:tc>
        <w:tc>
          <w:tcPr>
            <w:tcW w:w="5702" w:type="dxa"/>
            <w:shd w:val="clear" w:color="auto" w:fill="auto"/>
            <w:noWrap/>
            <w:vAlign w:val="center"/>
          </w:tcPr>
          <w:p>
            <w:pPr>
              <w:widowControl/>
              <w:spacing w:line="240" w:lineRule="auto"/>
              <w:jc w:val="both"/>
              <w:rPr>
                <w:rFonts w:hAnsi="Calibri" w:cs="Calibri"/>
                <w:sz w:val="21"/>
              </w:rPr>
            </w:pPr>
            <w:r>
              <w:rPr>
                <w:rFonts w:hAnsi="Calibri" w:cs="Calibri"/>
                <w:sz w:val="21"/>
              </w:rPr>
              <w:t>Gardners</w:t>
            </w:r>
          </w:p>
        </w:tc>
        <w:tc>
          <w:tcPr>
            <w:tcW w:w="2281" w:type="dxa"/>
            <w:shd w:val="clear" w:color="auto" w:fill="auto"/>
            <w:vAlign w:val="center"/>
          </w:tcPr>
          <w:p>
            <w:pPr>
              <w:spacing w:line="240" w:lineRule="auto"/>
              <w:jc w:val="both"/>
              <w:rPr>
                <w:rFonts w:hAnsi="Calibri"/>
                <w:sz w:val="21"/>
              </w:rPr>
            </w:pPr>
            <w:r>
              <w:rPr>
                <w:rFonts w:hAnsi="Calibri"/>
                <w:sz w:val="21"/>
              </w:rPr>
              <w:t>英国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shd w:val="clear" w:color="auto" w:fill="auto"/>
            <w:noWrap/>
            <w:vAlign w:val="center"/>
          </w:tcPr>
          <w:p>
            <w:pPr>
              <w:spacing w:line="240" w:lineRule="auto"/>
              <w:jc w:val="both"/>
              <w:rPr>
                <w:rFonts w:hAnsi="Calibri"/>
                <w:color w:val="000000"/>
                <w:sz w:val="21"/>
              </w:rPr>
            </w:pPr>
            <w:r>
              <w:rPr>
                <w:rFonts w:hint="eastAsia" w:hAnsi="Calibri"/>
                <w:color w:val="000000"/>
                <w:sz w:val="21"/>
              </w:rPr>
              <w:t>38</w:t>
            </w:r>
          </w:p>
        </w:tc>
        <w:tc>
          <w:tcPr>
            <w:tcW w:w="5702" w:type="dxa"/>
            <w:shd w:val="clear" w:color="auto" w:fill="auto"/>
            <w:noWrap/>
            <w:vAlign w:val="center"/>
          </w:tcPr>
          <w:p>
            <w:pPr>
              <w:widowControl/>
              <w:spacing w:line="240" w:lineRule="auto"/>
              <w:jc w:val="both"/>
              <w:rPr>
                <w:rFonts w:hAnsi="Calibri" w:cs="Calibri"/>
                <w:sz w:val="21"/>
              </w:rPr>
            </w:pPr>
            <w:r>
              <w:rPr>
                <w:rFonts w:hAnsi="Calibri" w:cs="Calibri"/>
                <w:sz w:val="21"/>
              </w:rPr>
              <w:t>Ian Taylor</w:t>
            </w:r>
          </w:p>
        </w:tc>
        <w:tc>
          <w:tcPr>
            <w:tcW w:w="2281" w:type="dxa"/>
            <w:shd w:val="clear" w:color="auto" w:fill="auto"/>
            <w:vAlign w:val="center"/>
          </w:tcPr>
          <w:p>
            <w:pPr>
              <w:spacing w:line="240" w:lineRule="auto"/>
              <w:jc w:val="both"/>
              <w:rPr>
                <w:rFonts w:hAnsi="Calibri" w:cs="宋体"/>
                <w:sz w:val="21"/>
              </w:rPr>
            </w:pPr>
            <w:r>
              <w:rPr>
                <w:rFonts w:hint="eastAsia" w:hAnsi="Calibri"/>
                <w:sz w:val="21"/>
              </w:rPr>
              <w:t>英国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shd w:val="clear" w:color="auto" w:fill="auto"/>
            <w:noWrap/>
            <w:vAlign w:val="center"/>
          </w:tcPr>
          <w:p>
            <w:pPr>
              <w:spacing w:line="240" w:lineRule="auto"/>
              <w:jc w:val="both"/>
              <w:rPr>
                <w:rFonts w:hAnsi="Calibri"/>
                <w:color w:val="000000"/>
                <w:sz w:val="21"/>
              </w:rPr>
            </w:pPr>
            <w:r>
              <w:rPr>
                <w:rFonts w:hint="eastAsia" w:hAnsi="Calibri"/>
                <w:color w:val="000000"/>
                <w:sz w:val="21"/>
              </w:rPr>
              <w:t>39</w:t>
            </w:r>
          </w:p>
        </w:tc>
        <w:tc>
          <w:tcPr>
            <w:tcW w:w="5702" w:type="dxa"/>
            <w:shd w:val="clear" w:color="auto" w:fill="auto"/>
            <w:noWrap/>
            <w:vAlign w:val="center"/>
          </w:tcPr>
          <w:p>
            <w:pPr>
              <w:widowControl/>
              <w:spacing w:line="240" w:lineRule="auto"/>
              <w:jc w:val="both"/>
              <w:rPr>
                <w:rFonts w:hAnsi="Calibri" w:cs="Calibri"/>
                <w:sz w:val="21"/>
              </w:rPr>
            </w:pPr>
            <w:r>
              <w:rPr>
                <w:rFonts w:hAnsi="Calibri" w:cs="Calibri"/>
                <w:sz w:val="21"/>
              </w:rPr>
              <w:t>Inspirees Education Group</w:t>
            </w:r>
          </w:p>
        </w:tc>
        <w:tc>
          <w:tcPr>
            <w:tcW w:w="2281" w:type="dxa"/>
            <w:shd w:val="clear" w:color="auto" w:fill="auto"/>
            <w:vAlign w:val="center"/>
          </w:tcPr>
          <w:p>
            <w:pPr>
              <w:spacing w:line="240" w:lineRule="auto"/>
              <w:jc w:val="both"/>
              <w:rPr>
                <w:rFonts w:hAnsi="Calibri" w:cs="Calibri"/>
                <w:sz w:val="21"/>
              </w:rPr>
            </w:pPr>
            <w:r>
              <w:rPr>
                <w:rFonts w:hAnsi="Calibri" w:cs="Calibri"/>
                <w:sz w:val="21"/>
              </w:rPr>
              <w:t>荷兰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shd w:val="clear" w:color="auto" w:fill="auto"/>
            <w:noWrap/>
            <w:vAlign w:val="center"/>
          </w:tcPr>
          <w:p>
            <w:pPr>
              <w:spacing w:line="240" w:lineRule="auto"/>
              <w:jc w:val="both"/>
              <w:rPr>
                <w:rFonts w:hAnsi="Calibri"/>
                <w:color w:val="000000"/>
                <w:sz w:val="21"/>
              </w:rPr>
            </w:pPr>
            <w:r>
              <w:rPr>
                <w:rFonts w:hint="eastAsia" w:hAnsi="Calibri"/>
                <w:color w:val="000000"/>
                <w:sz w:val="21"/>
              </w:rPr>
              <w:t>40</w:t>
            </w:r>
          </w:p>
        </w:tc>
        <w:tc>
          <w:tcPr>
            <w:tcW w:w="5702" w:type="dxa"/>
            <w:shd w:val="clear" w:color="auto" w:fill="auto"/>
            <w:vAlign w:val="center"/>
          </w:tcPr>
          <w:p>
            <w:pPr>
              <w:widowControl/>
              <w:spacing w:line="240" w:lineRule="auto"/>
              <w:jc w:val="both"/>
              <w:rPr>
                <w:rFonts w:hAnsi="Calibri" w:cs="Calibri"/>
                <w:sz w:val="21"/>
              </w:rPr>
            </w:pPr>
            <w:r>
              <w:rPr>
                <w:rFonts w:hAnsi="Calibri" w:cs="Calibri"/>
                <w:sz w:val="21"/>
              </w:rPr>
              <w:t>Karger Publishers</w:t>
            </w:r>
          </w:p>
        </w:tc>
        <w:tc>
          <w:tcPr>
            <w:tcW w:w="2281" w:type="dxa"/>
            <w:shd w:val="clear" w:color="auto" w:fill="auto"/>
            <w:vAlign w:val="center"/>
          </w:tcPr>
          <w:p>
            <w:pPr>
              <w:spacing w:line="240" w:lineRule="auto"/>
              <w:jc w:val="both"/>
              <w:rPr>
                <w:rFonts w:hAnsi="Calibri" w:cs="Calibri"/>
                <w:sz w:val="21"/>
              </w:rPr>
            </w:pPr>
            <w:r>
              <w:rPr>
                <w:rFonts w:hAnsi="Calibri" w:cs="Calibri"/>
                <w:sz w:val="21"/>
              </w:rPr>
              <w:t>瑞士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shd w:val="clear" w:color="auto" w:fill="auto"/>
            <w:noWrap/>
            <w:vAlign w:val="center"/>
          </w:tcPr>
          <w:p>
            <w:pPr>
              <w:spacing w:line="240" w:lineRule="auto"/>
              <w:jc w:val="both"/>
              <w:rPr>
                <w:rFonts w:hAnsi="Calibri"/>
                <w:color w:val="000000"/>
                <w:sz w:val="21"/>
              </w:rPr>
            </w:pPr>
            <w:r>
              <w:rPr>
                <w:rFonts w:hint="eastAsia" w:hAnsi="Calibri"/>
                <w:color w:val="000000"/>
                <w:sz w:val="21"/>
              </w:rPr>
              <w:t>41</w:t>
            </w:r>
          </w:p>
        </w:tc>
        <w:tc>
          <w:tcPr>
            <w:tcW w:w="5702" w:type="dxa"/>
            <w:shd w:val="clear" w:color="auto" w:fill="auto"/>
            <w:noWrap/>
            <w:vAlign w:val="center"/>
          </w:tcPr>
          <w:p>
            <w:pPr>
              <w:widowControl/>
              <w:spacing w:line="240" w:lineRule="auto"/>
              <w:jc w:val="both"/>
              <w:rPr>
                <w:rFonts w:hAnsi="Calibri" w:cs="Calibri"/>
                <w:sz w:val="21"/>
              </w:rPr>
            </w:pPr>
            <w:r>
              <w:rPr>
                <w:rFonts w:hAnsi="Calibri" w:cs="Calibri"/>
                <w:sz w:val="21"/>
              </w:rPr>
              <w:t>CPM</w:t>
            </w:r>
            <w:r>
              <w:rPr>
                <w:rFonts w:hint="eastAsia" w:hAnsi="Calibri" w:cs="Calibri"/>
                <w:sz w:val="21"/>
              </w:rPr>
              <w:t>（含</w:t>
            </w:r>
            <w:r>
              <w:rPr>
                <w:rFonts w:hAnsi="Calibri" w:cs="Calibri"/>
                <w:sz w:val="21"/>
              </w:rPr>
              <w:t>300</w:t>
            </w:r>
            <w:r>
              <w:rPr>
                <w:rFonts w:hint="eastAsia" w:hAnsi="Calibri" w:cs="Calibri"/>
                <w:sz w:val="21"/>
              </w:rPr>
              <w:t>多家出版社）</w:t>
            </w:r>
          </w:p>
        </w:tc>
        <w:tc>
          <w:tcPr>
            <w:tcW w:w="2281" w:type="dxa"/>
            <w:shd w:val="clear" w:color="auto" w:fill="auto"/>
            <w:vAlign w:val="center"/>
          </w:tcPr>
          <w:p>
            <w:pPr>
              <w:spacing w:line="240" w:lineRule="auto"/>
              <w:jc w:val="both"/>
              <w:rPr>
                <w:rFonts w:hAnsi="Calibri" w:cs="Calibri"/>
                <w:sz w:val="21"/>
              </w:rPr>
            </w:pPr>
            <w:r>
              <w:rPr>
                <w:rFonts w:hAnsi="Calibri" w:cs="Calibri"/>
                <w:sz w:val="21"/>
              </w:rPr>
              <w:t>中国上海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shd w:val="clear" w:color="auto" w:fill="auto"/>
            <w:noWrap/>
            <w:vAlign w:val="center"/>
          </w:tcPr>
          <w:p>
            <w:pPr>
              <w:spacing w:line="240" w:lineRule="auto"/>
              <w:jc w:val="both"/>
              <w:rPr>
                <w:rFonts w:hAnsi="Calibri"/>
                <w:color w:val="000000"/>
                <w:sz w:val="21"/>
              </w:rPr>
            </w:pPr>
            <w:r>
              <w:rPr>
                <w:rFonts w:hint="eastAsia" w:hAnsi="Calibri"/>
                <w:color w:val="000000"/>
                <w:sz w:val="21"/>
              </w:rPr>
              <w:t>42</w:t>
            </w:r>
          </w:p>
        </w:tc>
        <w:tc>
          <w:tcPr>
            <w:tcW w:w="5702" w:type="dxa"/>
            <w:shd w:val="clear" w:color="auto" w:fill="auto"/>
            <w:noWrap/>
            <w:vAlign w:val="center"/>
          </w:tcPr>
          <w:p>
            <w:pPr>
              <w:widowControl/>
              <w:spacing w:line="240" w:lineRule="auto"/>
              <w:jc w:val="both"/>
              <w:rPr>
                <w:rFonts w:hAnsi="Calibri" w:cs="Calibri"/>
                <w:sz w:val="21"/>
              </w:rPr>
            </w:pPr>
            <w:r>
              <w:rPr>
                <w:rFonts w:hAnsi="Calibri" w:cs="Calibri"/>
                <w:sz w:val="21"/>
              </w:rPr>
              <w:t>AMALIVRE</w:t>
            </w:r>
          </w:p>
        </w:tc>
        <w:tc>
          <w:tcPr>
            <w:tcW w:w="2281" w:type="dxa"/>
            <w:shd w:val="clear" w:color="auto" w:fill="auto"/>
            <w:vAlign w:val="center"/>
          </w:tcPr>
          <w:p>
            <w:pPr>
              <w:spacing w:line="240" w:lineRule="auto"/>
              <w:jc w:val="both"/>
              <w:rPr>
                <w:rFonts w:hAnsi="Calibri" w:cs="Calibri"/>
                <w:sz w:val="21"/>
              </w:rPr>
            </w:pPr>
            <w:r>
              <w:rPr>
                <w:rFonts w:hAnsi="Calibri" w:cs="Calibri"/>
                <w:sz w:val="21"/>
              </w:rPr>
              <w:t>法国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shd w:val="clear" w:color="auto" w:fill="auto"/>
            <w:noWrap/>
            <w:vAlign w:val="center"/>
          </w:tcPr>
          <w:p>
            <w:pPr>
              <w:spacing w:line="240" w:lineRule="auto"/>
              <w:jc w:val="both"/>
              <w:rPr>
                <w:rFonts w:hAnsi="Calibri"/>
                <w:color w:val="000000"/>
                <w:sz w:val="21"/>
              </w:rPr>
            </w:pPr>
            <w:r>
              <w:rPr>
                <w:rFonts w:hint="eastAsia" w:hAnsi="Calibri"/>
                <w:color w:val="000000"/>
                <w:sz w:val="21"/>
              </w:rPr>
              <w:t>43</w:t>
            </w:r>
          </w:p>
        </w:tc>
        <w:tc>
          <w:tcPr>
            <w:tcW w:w="5702" w:type="dxa"/>
            <w:shd w:val="clear" w:color="auto" w:fill="auto"/>
            <w:noWrap/>
            <w:vAlign w:val="center"/>
          </w:tcPr>
          <w:p>
            <w:pPr>
              <w:widowControl/>
              <w:spacing w:line="240" w:lineRule="auto"/>
              <w:jc w:val="both"/>
              <w:rPr>
                <w:rFonts w:hAnsi="Calibri" w:cs="Calibri"/>
                <w:sz w:val="21"/>
              </w:rPr>
            </w:pPr>
            <w:r>
              <w:rPr>
                <w:rFonts w:hAnsi="Calibri" w:cs="Calibri"/>
                <w:sz w:val="21"/>
              </w:rPr>
              <w:t>Bibcom</w:t>
            </w:r>
          </w:p>
        </w:tc>
        <w:tc>
          <w:tcPr>
            <w:tcW w:w="2281" w:type="dxa"/>
            <w:shd w:val="clear" w:color="auto" w:fill="auto"/>
            <w:vAlign w:val="center"/>
          </w:tcPr>
          <w:p>
            <w:pPr>
              <w:spacing w:line="240" w:lineRule="auto"/>
              <w:jc w:val="both"/>
              <w:rPr>
                <w:rFonts w:hAnsi="Calibri" w:cs="Calibri"/>
                <w:sz w:val="21"/>
              </w:rPr>
            </w:pPr>
            <w:r>
              <w:rPr>
                <w:rFonts w:hAnsi="Calibri" w:cs="Calibri"/>
                <w:sz w:val="21"/>
              </w:rPr>
              <w:t>俄罗斯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shd w:val="clear" w:color="auto" w:fill="auto"/>
            <w:noWrap/>
            <w:vAlign w:val="center"/>
          </w:tcPr>
          <w:p>
            <w:pPr>
              <w:spacing w:line="240" w:lineRule="auto"/>
              <w:jc w:val="both"/>
              <w:rPr>
                <w:rFonts w:hAnsi="Calibri"/>
                <w:color w:val="000000"/>
                <w:sz w:val="21"/>
              </w:rPr>
            </w:pPr>
            <w:r>
              <w:rPr>
                <w:rFonts w:hint="eastAsia" w:hAnsi="Calibri"/>
                <w:color w:val="000000"/>
                <w:sz w:val="21"/>
              </w:rPr>
              <w:t>44</w:t>
            </w:r>
          </w:p>
        </w:tc>
        <w:tc>
          <w:tcPr>
            <w:tcW w:w="5702" w:type="dxa"/>
            <w:shd w:val="clear" w:color="auto" w:fill="auto"/>
            <w:noWrap/>
            <w:vAlign w:val="center"/>
          </w:tcPr>
          <w:p>
            <w:pPr>
              <w:widowControl/>
              <w:spacing w:line="240" w:lineRule="auto"/>
              <w:jc w:val="both"/>
              <w:rPr>
                <w:rFonts w:hAnsi="Calibri" w:cs="Calibri"/>
                <w:sz w:val="21"/>
              </w:rPr>
            </w:pPr>
            <w:r>
              <w:rPr>
                <w:rFonts w:hAnsi="Calibri" w:cs="Calibri"/>
                <w:sz w:val="21"/>
              </w:rPr>
              <w:t>China Publishers Services</w:t>
            </w:r>
            <w:r>
              <w:rPr>
                <w:rFonts w:hint="eastAsia" w:hAnsi="Calibri" w:cs="Calibri"/>
                <w:sz w:val="21"/>
              </w:rPr>
              <w:t>（含40余家出版社）</w:t>
            </w:r>
          </w:p>
        </w:tc>
        <w:tc>
          <w:tcPr>
            <w:tcW w:w="2281" w:type="dxa"/>
            <w:shd w:val="clear" w:color="auto" w:fill="auto"/>
            <w:vAlign w:val="center"/>
          </w:tcPr>
          <w:p>
            <w:pPr>
              <w:spacing w:line="240" w:lineRule="auto"/>
              <w:jc w:val="both"/>
              <w:rPr>
                <w:rFonts w:hAnsi="Calibri" w:cs="Calibri"/>
                <w:sz w:val="21"/>
              </w:rPr>
            </w:pPr>
            <w:r>
              <w:rPr>
                <w:rFonts w:hAnsi="Calibri" w:cs="Calibri"/>
                <w:sz w:val="21"/>
              </w:rPr>
              <w:t>中国香港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shd w:val="clear" w:color="auto" w:fill="auto"/>
            <w:noWrap/>
            <w:vAlign w:val="center"/>
          </w:tcPr>
          <w:p>
            <w:pPr>
              <w:spacing w:line="240" w:lineRule="auto"/>
              <w:jc w:val="both"/>
              <w:rPr>
                <w:rFonts w:hAnsi="Calibri"/>
                <w:color w:val="000000"/>
                <w:sz w:val="21"/>
              </w:rPr>
            </w:pPr>
            <w:r>
              <w:rPr>
                <w:rFonts w:hint="eastAsia" w:hAnsi="Calibri"/>
                <w:color w:val="000000"/>
                <w:sz w:val="21"/>
              </w:rPr>
              <w:t>45</w:t>
            </w:r>
          </w:p>
        </w:tc>
        <w:tc>
          <w:tcPr>
            <w:tcW w:w="5702" w:type="dxa"/>
            <w:shd w:val="clear" w:color="auto" w:fill="auto"/>
            <w:noWrap/>
            <w:vAlign w:val="center"/>
          </w:tcPr>
          <w:p>
            <w:pPr>
              <w:widowControl/>
              <w:spacing w:line="240" w:lineRule="auto"/>
              <w:jc w:val="both"/>
              <w:rPr>
                <w:rFonts w:hAnsi="Calibri" w:cs="Calibri"/>
                <w:sz w:val="21"/>
              </w:rPr>
            </w:pPr>
            <w:r>
              <w:rPr>
                <w:rFonts w:hAnsi="Calibri" w:cs="Calibri"/>
                <w:sz w:val="21"/>
              </w:rPr>
              <w:t>IOP Publishing</w:t>
            </w:r>
          </w:p>
        </w:tc>
        <w:tc>
          <w:tcPr>
            <w:tcW w:w="2281" w:type="dxa"/>
            <w:shd w:val="clear" w:color="auto" w:fill="auto"/>
            <w:vAlign w:val="center"/>
          </w:tcPr>
          <w:p>
            <w:pPr>
              <w:spacing w:line="240" w:lineRule="auto"/>
              <w:jc w:val="both"/>
              <w:rPr>
                <w:rFonts w:hAnsi="Calibri" w:cs="Calibri"/>
                <w:sz w:val="21"/>
              </w:rPr>
            </w:pPr>
            <w:r>
              <w:rPr>
                <w:rFonts w:hAnsi="Calibri" w:cs="Calibri"/>
                <w:sz w:val="21"/>
              </w:rPr>
              <w:t>英国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shd w:val="clear" w:color="auto" w:fill="auto"/>
            <w:noWrap/>
            <w:vAlign w:val="center"/>
          </w:tcPr>
          <w:p>
            <w:pPr>
              <w:spacing w:line="240" w:lineRule="auto"/>
              <w:jc w:val="both"/>
              <w:rPr>
                <w:rFonts w:hAnsi="Calibri"/>
                <w:color w:val="000000"/>
                <w:sz w:val="21"/>
              </w:rPr>
            </w:pPr>
            <w:r>
              <w:rPr>
                <w:rFonts w:hint="eastAsia" w:hAnsi="Calibri"/>
                <w:color w:val="000000"/>
                <w:sz w:val="21"/>
              </w:rPr>
              <w:t>46</w:t>
            </w:r>
          </w:p>
        </w:tc>
        <w:tc>
          <w:tcPr>
            <w:tcW w:w="5702" w:type="dxa"/>
            <w:shd w:val="clear" w:color="auto" w:fill="auto"/>
            <w:noWrap/>
            <w:vAlign w:val="center"/>
          </w:tcPr>
          <w:p>
            <w:pPr>
              <w:widowControl/>
              <w:spacing w:line="240" w:lineRule="auto"/>
              <w:jc w:val="both"/>
              <w:rPr>
                <w:rFonts w:hAnsi="Calibri" w:cs="Calibri"/>
                <w:sz w:val="21"/>
              </w:rPr>
            </w:pPr>
            <w:r>
              <w:rPr>
                <w:rFonts w:hAnsi="Calibri" w:cs="Calibri"/>
                <w:sz w:val="21"/>
              </w:rPr>
              <w:t>Schott Music</w:t>
            </w:r>
          </w:p>
        </w:tc>
        <w:tc>
          <w:tcPr>
            <w:tcW w:w="2281" w:type="dxa"/>
            <w:shd w:val="clear" w:color="auto" w:fill="auto"/>
            <w:vAlign w:val="center"/>
          </w:tcPr>
          <w:p>
            <w:pPr>
              <w:spacing w:line="240" w:lineRule="auto"/>
              <w:jc w:val="both"/>
              <w:rPr>
                <w:rFonts w:hAnsi="Calibri" w:cs="Calibri"/>
                <w:sz w:val="21"/>
              </w:rPr>
            </w:pPr>
            <w:r>
              <w:rPr>
                <w:rFonts w:hAnsi="Calibri" w:cs="Calibri"/>
                <w:sz w:val="21"/>
              </w:rPr>
              <w:t>德国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shd w:val="clear" w:color="auto" w:fill="auto"/>
            <w:noWrap/>
            <w:vAlign w:val="center"/>
          </w:tcPr>
          <w:p>
            <w:pPr>
              <w:spacing w:line="240" w:lineRule="auto"/>
              <w:jc w:val="both"/>
              <w:rPr>
                <w:rFonts w:hAnsi="Calibri"/>
                <w:color w:val="000000"/>
                <w:sz w:val="21"/>
              </w:rPr>
            </w:pPr>
            <w:r>
              <w:rPr>
                <w:rFonts w:hint="eastAsia" w:hAnsi="Calibri"/>
                <w:color w:val="000000"/>
                <w:sz w:val="21"/>
              </w:rPr>
              <w:t>47</w:t>
            </w:r>
          </w:p>
        </w:tc>
        <w:tc>
          <w:tcPr>
            <w:tcW w:w="5702" w:type="dxa"/>
            <w:shd w:val="clear" w:color="auto" w:fill="auto"/>
            <w:noWrap/>
            <w:vAlign w:val="center"/>
          </w:tcPr>
          <w:p>
            <w:pPr>
              <w:widowControl/>
              <w:spacing w:line="240" w:lineRule="auto"/>
              <w:jc w:val="both"/>
              <w:rPr>
                <w:rFonts w:hAnsi="Calibri" w:cs="Calibri"/>
                <w:sz w:val="21"/>
              </w:rPr>
            </w:pPr>
            <w:r>
              <w:rPr>
                <w:rFonts w:hAnsi="Calibri" w:cs="Calibri"/>
                <w:sz w:val="21"/>
              </w:rPr>
              <w:t>Breitkopf &amp; Härtel</w:t>
            </w:r>
          </w:p>
        </w:tc>
        <w:tc>
          <w:tcPr>
            <w:tcW w:w="2281" w:type="dxa"/>
            <w:shd w:val="clear" w:color="auto" w:fill="auto"/>
            <w:vAlign w:val="center"/>
          </w:tcPr>
          <w:p>
            <w:pPr>
              <w:spacing w:line="240" w:lineRule="auto"/>
              <w:jc w:val="both"/>
              <w:rPr>
                <w:rFonts w:hAnsi="Calibri" w:cs="Calibri"/>
                <w:sz w:val="21"/>
              </w:rPr>
            </w:pPr>
            <w:r>
              <w:rPr>
                <w:rFonts w:hAnsi="Calibri" w:cs="Calibri"/>
                <w:sz w:val="21"/>
              </w:rPr>
              <w:t>德国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shd w:val="clear" w:color="auto" w:fill="auto"/>
            <w:noWrap/>
            <w:vAlign w:val="center"/>
          </w:tcPr>
          <w:p>
            <w:pPr>
              <w:spacing w:line="240" w:lineRule="auto"/>
              <w:jc w:val="both"/>
              <w:rPr>
                <w:rFonts w:hAnsi="Calibri"/>
                <w:color w:val="000000"/>
                <w:sz w:val="21"/>
              </w:rPr>
            </w:pPr>
            <w:r>
              <w:rPr>
                <w:rFonts w:hint="eastAsia" w:hAnsi="Calibri"/>
                <w:color w:val="000000"/>
                <w:sz w:val="21"/>
              </w:rPr>
              <w:t>48</w:t>
            </w:r>
          </w:p>
        </w:tc>
        <w:tc>
          <w:tcPr>
            <w:tcW w:w="5702" w:type="dxa"/>
            <w:shd w:val="clear" w:color="auto" w:fill="auto"/>
            <w:noWrap/>
            <w:vAlign w:val="center"/>
          </w:tcPr>
          <w:p>
            <w:pPr>
              <w:widowControl/>
              <w:spacing w:line="240" w:lineRule="auto"/>
              <w:jc w:val="both"/>
              <w:rPr>
                <w:rFonts w:hAnsi="Calibri" w:cs="Calibri"/>
                <w:sz w:val="21"/>
              </w:rPr>
            </w:pPr>
            <w:r>
              <w:rPr>
                <w:rFonts w:hAnsi="Calibri" w:cs="Calibri"/>
                <w:sz w:val="21"/>
              </w:rPr>
              <w:t xml:space="preserve">Lexicon </w:t>
            </w:r>
          </w:p>
        </w:tc>
        <w:tc>
          <w:tcPr>
            <w:tcW w:w="2281" w:type="dxa"/>
            <w:shd w:val="clear" w:color="auto" w:fill="auto"/>
            <w:vAlign w:val="center"/>
          </w:tcPr>
          <w:p>
            <w:pPr>
              <w:spacing w:line="240" w:lineRule="auto"/>
              <w:jc w:val="both"/>
              <w:rPr>
                <w:rFonts w:hAnsi="Calibri" w:cs="Calibri"/>
                <w:sz w:val="21"/>
              </w:rPr>
            </w:pPr>
            <w:r>
              <w:rPr>
                <w:rFonts w:hAnsi="Calibri" w:cs="Calibri"/>
                <w:sz w:val="21"/>
              </w:rPr>
              <w:t>波兰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shd w:val="clear" w:color="auto" w:fill="auto"/>
            <w:noWrap/>
            <w:vAlign w:val="center"/>
          </w:tcPr>
          <w:p>
            <w:pPr>
              <w:spacing w:line="240" w:lineRule="auto"/>
              <w:jc w:val="both"/>
              <w:rPr>
                <w:rFonts w:hAnsi="Calibri"/>
                <w:color w:val="000000"/>
                <w:sz w:val="21"/>
              </w:rPr>
            </w:pPr>
            <w:r>
              <w:rPr>
                <w:rFonts w:hint="eastAsia" w:hAnsi="Calibri"/>
                <w:color w:val="000000"/>
                <w:sz w:val="21"/>
              </w:rPr>
              <w:t>49</w:t>
            </w:r>
          </w:p>
        </w:tc>
        <w:tc>
          <w:tcPr>
            <w:tcW w:w="5702" w:type="dxa"/>
            <w:shd w:val="clear" w:color="auto" w:fill="auto"/>
            <w:noWrap/>
            <w:vAlign w:val="center"/>
          </w:tcPr>
          <w:p>
            <w:pPr>
              <w:widowControl/>
              <w:spacing w:line="240" w:lineRule="auto"/>
              <w:jc w:val="both"/>
              <w:rPr>
                <w:rFonts w:hAnsi="Calibri" w:cs="Calibri"/>
                <w:sz w:val="21"/>
              </w:rPr>
            </w:pPr>
            <w:r>
              <w:rPr>
                <w:rFonts w:hAnsi="Calibri" w:cs="Calibri"/>
                <w:sz w:val="21"/>
              </w:rPr>
              <w:t>NBN International</w:t>
            </w:r>
          </w:p>
        </w:tc>
        <w:tc>
          <w:tcPr>
            <w:tcW w:w="2281" w:type="dxa"/>
            <w:shd w:val="clear" w:color="auto" w:fill="auto"/>
            <w:vAlign w:val="center"/>
          </w:tcPr>
          <w:p>
            <w:pPr>
              <w:spacing w:line="240" w:lineRule="auto"/>
              <w:jc w:val="both"/>
              <w:rPr>
                <w:rFonts w:hAnsi="Calibri" w:cs="Calibri"/>
                <w:sz w:val="21"/>
              </w:rPr>
            </w:pPr>
            <w:r>
              <w:rPr>
                <w:rFonts w:hAnsi="Calibri" w:cs="Calibri"/>
                <w:sz w:val="21"/>
              </w:rPr>
              <w:t>英国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3" w:type="dxa"/>
            <w:shd w:val="clear" w:color="auto" w:fill="auto"/>
            <w:noWrap/>
            <w:vAlign w:val="center"/>
          </w:tcPr>
          <w:p>
            <w:pPr>
              <w:spacing w:line="240" w:lineRule="auto"/>
              <w:jc w:val="both"/>
              <w:rPr>
                <w:rFonts w:hAnsi="Calibri"/>
                <w:color w:val="000000"/>
                <w:sz w:val="21"/>
              </w:rPr>
            </w:pPr>
            <w:r>
              <w:rPr>
                <w:rFonts w:hint="eastAsia" w:hAnsi="Calibri"/>
                <w:color w:val="000000"/>
                <w:sz w:val="21"/>
              </w:rPr>
              <w:t>5</w:t>
            </w:r>
            <w:r>
              <w:rPr>
                <w:rFonts w:hAnsi="Calibri"/>
                <w:color w:val="000000"/>
                <w:sz w:val="21"/>
              </w:rPr>
              <w:t>0</w:t>
            </w:r>
          </w:p>
        </w:tc>
        <w:tc>
          <w:tcPr>
            <w:tcW w:w="5702" w:type="dxa"/>
            <w:shd w:val="clear" w:color="auto" w:fill="auto"/>
            <w:noWrap/>
            <w:vAlign w:val="center"/>
          </w:tcPr>
          <w:p>
            <w:pPr>
              <w:widowControl/>
              <w:spacing w:line="240" w:lineRule="auto"/>
              <w:jc w:val="both"/>
              <w:rPr>
                <w:rFonts w:hAnsi="Calibri" w:cs="Calibri"/>
                <w:sz w:val="21"/>
              </w:rPr>
            </w:pPr>
            <w:r>
              <w:rPr>
                <w:rFonts w:hAnsi="Calibri" w:cs="Calibri"/>
                <w:sz w:val="21"/>
              </w:rPr>
              <w:t>Baerenreiter-Verlag Karl Voetterle GmbH &amp; Co. KG</w:t>
            </w:r>
            <w:r>
              <w:rPr>
                <w:rFonts w:hint="eastAsia" w:hAnsi="Calibri" w:cs="Calibri"/>
                <w:sz w:val="21"/>
              </w:rPr>
              <w:t>（含</w:t>
            </w:r>
            <w:r>
              <w:rPr>
                <w:rFonts w:hAnsi="Calibri" w:cs="Calibri"/>
                <w:sz w:val="21"/>
              </w:rPr>
              <w:t>7</w:t>
            </w:r>
            <w:r>
              <w:rPr>
                <w:rFonts w:hint="eastAsia" w:hAnsi="Calibri" w:cs="Calibri"/>
                <w:sz w:val="21"/>
              </w:rPr>
              <w:t>家出版社）</w:t>
            </w:r>
          </w:p>
        </w:tc>
        <w:tc>
          <w:tcPr>
            <w:tcW w:w="2281" w:type="dxa"/>
            <w:shd w:val="clear" w:color="auto" w:fill="auto"/>
            <w:vAlign w:val="center"/>
          </w:tcPr>
          <w:p>
            <w:pPr>
              <w:spacing w:line="240" w:lineRule="auto"/>
              <w:jc w:val="both"/>
              <w:rPr>
                <w:rFonts w:hAnsi="Calibri" w:cs="Calibri"/>
                <w:sz w:val="21"/>
              </w:rPr>
            </w:pPr>
            <w:r>
              <w:rPr>
                <w:rFonts w:hAnsi="Calibri" w:cs="Calibri"/>
                <w:sz w:val="21"/>
              </w:rPr>
              <w:t>德国</w:t>
            </w:r>
          </w:p>
        </w:tc>
      </w:tr>
    </w:tbl>
    <w:p>
      <w:pPr>
        <w:pStyle w:val="6"/>
        <w:numPr>
          <w:ilvl w:val="0"/>
          <w:numId w:val="0"/>
        </w:numPr>
        <w:ind w:leftChars="0"/>
        <w:rPr>
          <w:rFonts w:hint="default" w:ascii="仿宋" w:hAnsi="仿宋" w:eastAsia="仿宋" w:cs="仿宋"/>
          <w:kern w:val="2"/>
          <w:sz w:val="24"/>
          <w:szCs w:val="24"/>
          <w:u w:val="none"/>
          <w:shd w:val="clear" w:color="auto" w:fill="auto"/>
          <w:lang w:val="en-US" w:eastAsia="zh-CN" w:bidi="ar-SA"/>
        </w:rPr>
      </w:pPr>
    </w:p>
    <w:p>
      <w:pPr>
        <w:pStyle w:val="5"/>
        <w:rPr>
          <w:rFonts w:hint="default"/>
          <w:lang w:val="en-US" w:eastAsia="zh-CN"/>
        </w:rPr>
      </w:pPr>
    </w:p>
    <w:p>
      <w:pPr>
        <w:pStyle w:val="6"/>
        <w:numPr>
          <w:ilvl w:val="0"/>
          <w:numId w:val="7"/>
        </w:numPr>
        <w:ind w:left="0" w:leftChars="0" w:firstLine="0" w:firstLineChars="0"/>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商务要求</w:t>
      </w:r>
    </w:p>
    <w:p>
      <w:pPr>
        <w:keepNext w:val="0"/>
        <w:keepLines w:val="0"/>
        <w:pageBreakBefore w:val="0"/>
        <w:widowControl w:val="0"/>
        <w:numPr>
          <w:ilvl w:val="0"/>
          <w:numId w:val="9"/>
        </w:numPr>
        <w:kinsoku/>
        <w:wordWrap/>
        <w:overflowPunct/>
        <w:topLinePunct w:val="0"/>
        <w:autoSpaceDE/>
        <w:autoSpaceDN/>
        <w:bidi w:val="0"/>
        <w:adjustRightInd w:val="0"/>
        <w:snapToGrid w:val="0"/>
        <w:spacing w:beforeLines="50" w:afterLines="50" w:line="400" w:lineRule="exact"/>
        <w:textAlignment w:val="auto"/>
        <w:rPr>
          <w:rFonts w:hint="eastAsia" w:ascii="仿宋" w:hAnsi="仿宋" w:eastAsia="仿宋" w:cs="仿宋"/>
          <w:kern w:val="2"/>
          <w:sz w:val="24"/>
          <w:szCs w:val="24"/>
          <w:u w:val="none"/>
          <w:shd w:val="clear" w:color="auto" w:fill="auto"/>
          <w:lang w:val="en-US" w:eastAsia="zh-CN" w:bidi="ar-SA"/>
        </w:rPr>
      </w:pPr>
      <w:r>
        <w:rPr>
          <w:rFonts w:hint="eastAsia" w:ascii="仿宋" w:hAnsi="仿宋" w:eastAsia="仿宋" w:cs="仿宋"/>
          <w:kern w:val="2"/>
          <w:sz w:val="24"/>
          <w:szCs w:val="24"/>
          <w:u w:val="none"/>
          <w:shd w:val="clear" w:color="auto" w:fill="auto"/>
          <w:lang w:val="en-US" w:eastAsia="zh-CN" w:bidi="ar-SA"/>
        </w:rPr>
        <w:t>合同期限：合同签订之日起1年</w:t>
      </w:r>
    </w:p>
    <w:p>
      <w:pPr>
        <w:pStyle w:val="5"/>
        <w:numPr>
          <w:ilvl w:val="0"/>
          <w:numId w:val="9"/>
        </w:numPr>
        <w:rPr>
          <w:rFonts w:hint="default" w:ascii="仿宋" w:hAnsi="仿宋" w:eastAsia="仿宋" w:cs="仿宋"/>
          <w:kern w:val="2"/>
          <w:sz w:val="24"/>
          <w:szCs w:val="24"/>
          <w:u w:val="none"/>
          <w:shd w:val="clear" w:color="auto" w:fill="auto"/>
          <w:lang w:val="en-US" w:eastAsia="zh-CN" w:bidi="ar-SA"/>
        </w:rPr>
      </w:pPr>
      <w:r>
        <w:rPr>
          <w:rFonts w:hint="eastAsia" w:ascii="仿宋" w:hAnsi="仿宋" w:eastAsia="仿宋" w:cs="仿宋"/>
          <w:kern w:val="2"/>
          <w:sz w:val="24"/>
          <w:szCs w:val="24"/>
          <w:u w:val="none"/>
          <w:shd w:val="clear" w:color="auto" w:fill="auto"/>
          <w:lang w:val="en-US" w:eastAsia="zh-CN" w:bidi="ar-SA"/>
        </w:rPr>
        <w:t xml:space="preserve">付款条件：本项目采购期刊订单人民币结算， 按实结算，验收合格后60天内凭符合财务要求的票据进行支付。 </w:t>
      </w:r>
    </w:p>
    <w:p>
      <w:pPr>
        <w:rPr>
          <w:rFonts w:hint="default"/>
          <w:lang w:val="en-US" w:eastAsia="zh-CN"/>
        </w:rPr>
      </w:pPr>
    </w:p>
    <w:p>
      <w:pPr>
        <w:pStyle w:val="5"/>
        <w:rPr>
          <w:rFonts w:hint="default"/>
          <w:lang w:val="en-US" w:eastAsia="zh-CN"/>
        </w:rPr>
      </w:pPr>
    </w:p>
    <w:p>
      <w:pPr>
        <w:rPr>
          <w:rFonts w:hint="default"/>
          <w:lang w:val="en-US" w:eastAsia="zh-CN"/>
        </w:rPr>
      </w:pPr>
    </w:p>
    <w:p>
      <w:pPr>
        <w:rPr>
          <w:rFonts w:hint="default"/>
          <w:lang w:val="en-US" w:eastAsia="zh-CN"/>
        </w:rPr>
      </w:pPr>
    </w:p>
    <w:p>
      <w:pPr>
        <w:pStyle w:val="5"/>
        <w:rPr>
          <w:rFonts w:hint="default"/>
          <w:lang w:val="en-US" w:eastAsia="zh-CN"/>
        </w:rPr>
      </w:pPr>
    </w:p>
    <w:p>
      <w:pPr>
        <w:widowControl/>
        <w:numPr>
          <w:ilvl w:val="0"/>
          <w:numId w:val="2"/>
        </w:numPr>
        <w:spacing w:line="520" w:lineRule="exact"/>
        <w:jc w:val="center"/>
        <w:outlineLvl w:val="0"/>
        <w:rPr>
          <w:rFonts w:ascii="黑体" w:hAnsi="黑体" w:eastAsia="黑体" w:cs="黑体"/>
          <w:b/>
          <w:sz w:val="36"/>
          <w:szCs w:val="32"/>
        </w:rPr>
      </w:pPr>
      <w:r>
        <w:rPr>
          <w:rFonts w:hint="eastAsia" w:ascii="黑体" w:hAnsi="黑体" w:eastAsia="黑体" w:cs="黑体"/>
          <w:b/>
          <w:sz w:val="36"/>
          <w:szCs w:val="32"/>
        </w:rPr>
        <w:t xml:space="preserve"> </w:t>
      </w:r>
      <w:bookmarkStart w:id="15" w:name="_Toc13768"/>
      <w:bookmarkStart w:id="16" w:name="_Toc22588"/>
      <w:bookmarkStart w:id="17" w:name="_Toc16738"/>
      <w:r>
        <w:rPr>
          <w:rFonts w:hint="eastAsia" w:ascii="黑体" w:hAnsi="黑体" w:eastAsia="黑体" w:cs="黑体"/>
          <w:b/>
          <w:sz w:val="36"/>
          <w:szCs w:val="32"/>
        </w:rPr>
        <w:t>评分标准</w:t>
      </w:r>
      <w:bookmarkEnd w:id="15"/>
      <w:bookmarkEnd w:id="16"/>
      <w:bookmarkEnd w:id="17"/>
    </w:p>
    <w:p>
      <w:pPr>
        <w:pStyle w:val="5"/>
      </w:pPr>
    </w:p>
    <w:p/>
    <w:p>
      <w:pPr>
        <w:rPr>
          <w:rFonts w:hint="eastAsia"/>
          <w:lang w:val="en-US" w:eastAsia="zh-CN"/>
        </w:rPr>
      </w:pPr>
    </w:p>
    <w:p>
      <w:pPr>
        <w:pStyle w:val="5"/>
        <w:rPr>
          <w:rFonts w:hint="eastAsia"/>
          <w:lang w:val="en-US" w:eastAsia="zh-CN"/>
        </w:rPr>
      </w:pPr>
    </w:p>
    <w:p>
      <w:pPr>
        <w:pStyle w:val="5"/>
        <w:rPr>
          <w:rFonts w:hint="default"/>
          <w:lang w:val="en-US" w:eastAsia="zh-CN"/>
        </w:rPr>
      </w:pPr>
      <w:r>
        <w:rPr>
          <w:rFonts w:hint="eastAsia"/>
          <w:lang w:val="en-US" w:eastAsia="zh-CN"/>
        </w:rPr>
        <w:t xml:space="preserve">本项目不涉及 </w:t>
      </w:r>
    </w:p>
    <w:p>
      <w:pPr>
        <w:pStyle w:val="5"/>
        <w:rPr>
          <w:rFonts w:hint="eastAsia"/>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rPr>
          <w:rFonts w:hint="eastAsia"/>
          <w:lang w:val="en-US" w:eastAsia="zh-CN"/>
        </w:rPr>
      </w:pPr>
    </w:p>
    <w:p>
      <w:pPr>
        <w:pStyle w:val="5"/>
        <w:rPr>
          <w:rFonts w:hint="eastAsia"/>
          <w:lang w:val="en-US" w:eastAsia="zh-CN"/>
        </w:rPr>
      </w:pPr>
    </w:p>
    <w:p>
      <w:pPr>
        <w:rPr>
          <w:rFonts w:hint="eastAsia"/>
          <w:lang w:val="en-US" w:eastAsia="zh-CN"/>
        </w:rPr>
      </w:pPr>
    </w:p>
    <w:p>
      <w:pPr>
        <w:pStyle w:val="5"/>
        <w:rPr>
          <w:rFonts w:hint="eastAsia"/>
          <w:lang w:val="en-US" w:eastAsia="zh-CN"/>
        </w:rPr>
      </w:pPr>
    </w:p>
    <w:p>
      <w:pPr>
        <w:rPr>
          <w:rFonts w:hint="default"/>
          <w:lang w:val="en-US" w:eastAsia="zh-CN"/>
        </w:rPr>
      </w:pPr>
    </w:p>
    <w:p>
      <w:pPr>
        <w:widowControl/>
        <w:numPr>
          <w:ilvl w:val="0"/>
          <w:numId w:val="2"/>
        </w:numPr>
        <w:spacing w:line="520" w:lineRule="exact"/>
        <w:jc w:val="center"/>
        <w:outlineLvl w:val="0"/>
        <w:rPr>
          <w:rFonts w:ascii="黑体" w:hAnsi="黑体" w:eastAsia="黑体" w:cs="黑体"/>
          <w:b/>
          <w:sz w:val="36"/>
          <w:szCs w:val="32"/>
        </w:rPr>
      </w:pPr>
      <w:r>
        <w:rPr>
          <w:rFonts w:hint="eastAsia" w:ascii="黑体" w:hAnsi="黑体" w:eastAsia="黑体" w:cs="黑体"/>
          <w:b/>
          <w:sz w:val="36"/>
          <w:szCs w:val="32"/>
        </w:rPr>
        <w:t xml:space="preserve"> </w:t>
      </w:r>
      <w:bookmarkStart w:id="18" w:name="_Toc10063"/>
      <w:bookmarkStart w:id="19" w:name="_Toc3094"/>
      <w:bookmarkStart w:id="20" w:name="_Toc22827"/>
      <w:r>
        <w:rPr>
          <w:rFonts w:hint="eastAsia" w:ascii="黑体" w:hAnsi="黑体" w:eastAsia="黑体" w:cs="黑体"/>
          <w:b/>
          <w:sz w:val="36"/>
          <w:szCs w:val="32"/>
        </w:rPr>
        <w:t>比选申请文件格式</w:t>
      </w:r>
      <w:bookmarkEnd w:id="18"/>
      <w:bookmarkEnd w:id="19"/>
      <w:bookmarkEnd w:id="20"/>
    </w:p>
    <w:p>
      <w:pPr>
        <w:spacing w:line="700" w:lineRule="exact"/>
        <w:rPr>
          <w:rFonts w:ascii="仿宋" w:hAnsi="仿宋" w:eastAsia="仿宋" w:cs="仿宋"/>
          <w:b/>
          <w:bCs/>
          <w:sz w:val="32"/>
          <w:szCs w:val="32"/>
        </w:rPr>
      </w:pPr>
    </w:p>
    <w:p>
      <w:pPr>
        <w:jc w:val="left"/>
        <w:rPr>
          <w:rFonts w:ascii="仿宋" w:hAnsi="仿宋" w:eastAsia="仿宋" w:cs="仿宋"/>
          <w:sz w:val="28"/>
          <w:szCs w:val="24"/>
        </w:rPr>
      </w:pPr>
      <w:bookmarkStart w:id="21" w:name="_Toc4960"/>
      <w:bookmarkStart w:id="22" w:name="_Toc5913"/>
      <w:bookmarkStart w:id="23" w:name="_Toc29819"/>
      <w:r>
        <w:rPr>
          <w:rFonts w:hint="eastAsia" w:ascii="仿宋" w:hAnsi="仿宋" w:eastAsia="仿宋" w:cs="仿宋"/>
          <w:sz w:val="28"/>
          <w:szCs w:val="24"/>
        </w:rPr>
        <w:t>（比选申请封面）</w:t>
      </w:r>
      <w:bookmarkEnd w:id="21"/>
      <w:bookmarkEnd w:id="22"/>
      <w:bookmarkEnd w:id="23"/>
    </w:p>
    <w:p>
      <w:pPr>
        <w:rPr>
          <w:rFonts w:ascii="仿宋" w:hAnsi="仿宋" w:eastAsia="仿宋" w:cs="仿宋"/>
          <w:sz w:val="28"/>
          <w:szCs w:val="28"/>
        </w:rPr>
      </w:pPr>
    </w:p>
    <w:p>
      <w:pPr>
        <w:jc w:val="left"/>
        <w:rPr>
          <w:rFonts w:ascii="仿宋" w:hAnsi="仿宋" w:eastAsia="仿宋" w:cs="仿宋"/>
          <w:sz w:val="24"/>
          <w:szCs w:val="24"/>
        </w:rPr>
      </w:pPr>
      <w:bookmarkStart w:id="24" w:name="_Toc19851"/>
      <w:bookmarkStart w:id="25" w:name="_Toc30609"/>
      <w:bookmarkStart w:id="26" w:name="_Toc9428"/>
      <w:r>
        <w:rPr>
          <w:rFonts w:hint="eastAsia" w:ascii="仿宋" w:hAnsi="仿宋" w:eastAsia="仿宋" w:cs="仿宋"/>
          <w:sz w:val="24"/>
          <w:szCs w:val="24"/>
        </w:rPr>
        <w:t>项目名称：</w:t>
      </w:r>
      <w:bookmarkEnd w:id="24"/>
      <w:bookmarkEnd w:id="25"/>
      <w:bookmarkEnd w:id="26"/>
    </w:p>
    <w:p>
      <w:pPr>
        <w:jc w:val="left"/>
        <w:rPr>
          <w:rFonts w:ascii="仿宋" w:hAnsi="仿宋" w:eastAsia="仿宋" w:cs="仿宋"/>
          <w:sz w:val="24"/>
          <w:szCs w:val="24"/>
        </w:rPr>
      </w:pPr>
      <w:bookmarkStart w:id="27" w:name="_Toc1544"/>
      <w:bookmarkStart w:id="28" w:name="_Toc32352"/>
      <w:bookmarkStart w:id="29" w:name="_Toc9041"/>
      <w:r>
        <w:rPr>
          <w:rFonts w:hint="eastAsia" w:ascii="仿宋" w:hAnsi="仿宋" w:eastAsia="仿宋" w:cs="仿宋"/>
          <w:sz w:val="24"/>
          <w:szCs w:val="24"/>
        </w:rPr>
        <w:t>项目编号：</w:t>
      </w:r>
      <w:bookmarkEnd w:id="27"/>
      <w:bookmarkEnd w:id="28"/>
      <w:bookmarkEnd w:id="29"/>
    </w:p>
    <w:p>
      <w:pPr>
        <w:rPr>
          <w:rFonts w:ascii="仿宋" w:hAnsi="仿宋" w:eastAsia="仿宋" w:cs="仿宋"/>
        </w:rPr>
      </w:pPr>
    </w:p>
    <w:p>
      <w:pPr>
        <w:rPr>
          <w:rFonts w:ascii="仿宋" w:hAnsi="仿宋" w:eastAsia="仿宋" w:cs="仿宋"/>
        </w:rPr>
      </w:pPr>
      <w:bookmarkStart w:id="96" w:name="_GoBack"/>
      <w:bookmarkEnd w:id="96"/>
    </w:p>
    <w:p>
      <w:pPr>
        <w:rPr>
          <w:rFonts w:ascii="仿宋" w:hAnsi="仿宋" w:eastAsia="仿宋" w:cs="仿宋"/>
        </w:rPr>
      </w:pPr>
    </w:p>
    <w:p>
      <w:pPr>
        <w:jc w:val="left"/>
        <w:rPr>
          <w:rFonts w:ascii="仿宋" w:hAnsi="仿宋" w:eastAsia="仿宋" w:cs="仿宋"/>
          <w:sz w:val="84"/>
          <w:szCs w:val="24"/>
        </w:rPr>
      </w:pPr>
      <w:bookmarkStart w:id="30" w:name="_Toc21472"/>
      <w:bookmarkStart w:id="31" w:name="_Toc24097"/>
    </w:p>
    <w:p>
      <w:pPr>
        <w:jc w:val="center"/>
        <w:rPr>
          <w:rFonts w:ascii="仿宋" w:hAnsi="仿宋" w:eastAsia="仿宋" w:cs="仿宋"/>
          <w:sz w:val="96"/>
          <w:szCs w:val="24"/>
        </w:rPr>
      </w:pPr>
      <w:bookmarkStart w:id="32" w:name="_Toc22144"/>
      <w:r>
        <w:rPr>
          <w:rFonts w:hint="eastAsia" w:ascii="仿宋" w:hAnsi="仿宋" w:eastAsia="仿宋" w:cs="仿宋"/>
          <w:sz w:val="96"/>
          <w:szCs w:val="24"/>
        </w:rPr>
        <w:t>比选申请文件</w:t>
      </w:r>
      <w:bookmarkEnd w:id="30"/>
      <w:bookmarkEnd w:id="31"/>
      <w:bookmarkEnd w:id="32"/>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jc w:val="left"/>
        <w:rPr>
          <w:rFonts w:ascii="仿宋" w:hAnsi="仿宋" w:eastAsia="仿宋" w:cs="仿宋"/>
          <w:sz w:val="28"/>
          <w:szCs w:val="24"/>
        </w:rPr>
      </w:pPr>
      <w:bookmarkStart w:id="33" w:name="_Toc17163"/>
      <w:bookmarkStart w:id="34" w:name="_Toc1690"/>
      <w:bookmarkStart w:id="35" w:name="_Toc24859"/>
      <w:bookmarkStart w:id="36" w:name="_Toc32749"/>
      <w:r>
        <w:rPr>
          <w:rFonts w:hint="eastAsia" w:ascii="仿宋" w:hAnsi="仿宋" w:eastAsia="仿宋" w:cs="仿宋"/>
          <w:sz w:val="28"/>
          <w:szCs w:val="24"/>
        </w:rPr>
        <w:t>比选申请人名称（公章）：</w:t>
      </w:r>
      <w:bookmarkEnd w:id="33"/>
      <w:bookmarkEnd w:id="34"/>
      <w:bookmarkEnd w:id="35"/>
      <w:bookmarkEnd w:id="36"/>
    </w:p>
    <w:p>
      <w:pPr>
        <w:jc w:val="left"/>
        <w:rPr>
          <w:rFonts w:ascii="仿宋" w:hAnsi="仿宋" w:eastAsia="仿宋" w:cs="仿宋"/>
          <w:sz w:val="28"/>
          <w:szCs w:val="24"/>
        </w:rPr>
      </w:pPr>
      <w:bookmarkStart w:id="37" w:name="_Toc17905"/>
      <w:bookmarkStart w:id="38" w:name="_Toc24123"/>
      <w:bookmarkStart w:id="39" w:name="_Toc3558"/>
      <w:bookmarkStart w:id="40" w:name="_Toc6803"/>
      <w:r>
        <w:rPr>
          <w:rFonts w:hint="eastAsia" w:ascii="仿宋" w:hAnsi="仿宋" w:eastAsia="仿宋" w:cs="仿宋"/>
          <w:sz w:val="28"/>
          <w:szCs w:val="24"/>
        </w:rPr>
        <w:t>法定代表人或授权代理人（签字）：</w:t>
      </w:r>
      <w:bookmarkEnd w:id="37"/>
      <w:bookmarkEnd w:id="38"/>
      <w:bookmarkEnd w:id="39"/>
      <w:bookmarkEnd w:id="40"/>
    </w:p>
    <w:p>
      <w:pPr>
        <w:jc w:val="left"/>
        <w:rPr>
          <w:rFonts w:ascii="仿宋" w:hAnsi="仿宋" w:eastAsia="仿宋" w:cs="仿宋"/>
          <w:sz w:val="28"/>
          <w:szCs w:val="24"/>
        </w:rPr>
      </w:pPr>
      <w:bookmarkStart w:id="41" w:name="_Toc27135"/>
      <w:bookmarkStart w:id="42" w:name="_Toc5996"/>
      <w:bookmarkStart w:id="43" w:name="_Toc2989"/>
      <w:bookmarkStart w:id="44" w:name="_Toc27526"/>
      <w:r>
        <w:rPr>
          <w:rFonts w:hint="eastAsia" w:ascii="仿宋" w:hAnsi="仿宋" w:eastAsia="仿宋" w:cs="仿宋"/>
          <w:sz w:val="28"/>
          <w:szCs w:val="24"/>
        </w:rPr>
        <w:t>联系方式（移动电话）：</w:t>
      </w:r>
      <w:bookmarkEnd w:id="41"/>
      <w:bookmarkEnd w:id="42"/>
      <w:bookmarkEnd w:id="43"/>
      <w:bookmarkEnd w:id="44"/>
    </w:p>
    <w:p>
      <w:pPr>
        <w:jc w:val="left"/>
        <w:rPr>
          <w:rFonts w:ascii="仿宋" w:hAnsi="仿宋" w:eastAsia="仿宋" w:cs="仿宋"/>
          <w:sz w:val="28"/>
          <w:szCs w:val="24"/>
        </w:rPr>
      </w:pPr>
      <w:bookmarkStart w:id="45" w:name="_Toc5056"/>
      <w:bookmarkStart w:id="46" w:name="_Toc19987"/>
      <w:bookmarkStart w:id="47" w:name="_Toc2031"/>
      <w:bookmarkStart w:id="48" w:name="_Toc7233"/>
      <w:r>
        <w:rPr>
          <w:rFonts w:hint="eastAsia" w:ascii="仿宋" w:hAnsi="仿宋" w:eastAsia="仿宋" w:cs="仿宋"/>
          <w:sz w:val="28"/>
          <w:szCs w:val="24"/>
        </w:rPr>
        <w:t>日期：     年    月     日</w:t>
      </w:r>
      <w:bookmarkEnd w:id="45"/>
      <w:bookmarkEnd w:id="46"/>
      <w:bookmarkEnd w:id="47"/>
      <w:bookmarkEnd w:id="48"/>
    </w:p>
    <w:p>
      <w:pPr>
        <w:rPr>
          <w:rFonts w:ascii="仿宋" w:hAnsi="仿宋" w:eastAsia="仿宋" w:cs="仿宋"/>
          <w:sz w:val="28"/>
          <w:szCs w:val="24"/>
        </w:rPr>
        <w:sectPr>
          <w:footerReference r:id="rId6" w:type="default"/>
          <w:pgSz w:w="11906" w:h="16838"/>
          <w:pgMar w:top="1440" w:right="1800" w:bottom="1440" w:left="1800" w:header="851" w:footer="992" w:gutter="0"/>
          <w:pgNumType w:start="1"/>
          <w:cols w:space="720" w:num="1"/>
          <w:docGrid w:type="lines" w:linePitch="312" w:charSpace="0"/>
        </w:sectPr>
      </w:pPr>
    </w:p>
    <w:p>
      <w:pPr>
        <w:jc w:val="center"/>
        <w:rPr>
          <w:rFonts w:ascii="仿宋" w:hAnsi="仿宋" w:eastAsia="仿宋" w:cs="仿宋"/>
          <w:sz w:val="32"/>
          <w:szCs w:val="40"/>
        </w:rPr>
      </w:pPr>
      <w:bookmarkStart w:id="49" w:name="_Toc3023"/>
      <w:bookmarkStart w:id="50" w:name="_Toc11352"/>
      <w:bookmarkStart w:id="51" w:name="_Toc6482"/>
      <w:bookmarkStart w:id="52" w:name="_Toc21519"/>
      <w:bookmarkStart w:id="53" w:name="_Toc16029"/>
      <w:bookmarkStart w:id="54" w:name="_Toc14829"/>
    </w:p>
    <w:p>
      <w:pPr>
        <w:spacing w:line="700" w:lineRule="exact"/>
        <w:jc w:val="center"/>
        <w:outlineLvl w:val="1"/>
        <w:rPr>
          <w:rStyle w:val="28"/>
          <w:rFonts w:ascii="仿宋" w:hAnsi="仿宋" w:eastAsia="仿宋" w:cs="仿宋"/>
          <w:b/>
          <w:bCs/>
          <w:sz w:val="32"/>
          <w:szCs w:val="28"/>
        </w:rPr>
      </w:pPr>
      <w:r>
        <w:rPr>
          <w:rStyle w:val="28"/>
          <w:rFonts w:hint="eastAsia" w:ascii="仿宋" w:hAnsi="仿宋" w:eastAsia="仿宋" w:cs="仿宋"/>
          <w:b/>
          <w:bCs/>
          <w:sz w:val="32"/>
          <w:szCs w:val="28"/>
        </w:rPr>
        <w:t>一、承诺函</w:t>
      </w:r>
      <w:bookmarkEnd w:id="49"/>
      <w:bookmarkEnd w:id="50"/>
      <w:bookmarkEnd w:id="51"/>
      <w:bookmarkEnd w:id="52"/>
      <w:bookmarkEnd w:id="53"/>
      <w:bookmarkEnd w:id="54"/>
    </w:p>
    <w:p>
      <w:pPr>
        <w:pStyle w:val="5"/>
        <w:rPr>
          <w:rFonts w:ascii="仿宋" w:hAnsi="仿宋" w:eastAsia="仿宋" w:cs="仿宋"/>
        </w:rPr>
      </w:pPr>
    </w:p>
    <w:p>
      <w:pPr>
        <w:spacing w:line="360" w:lineRule="auto"/>
        <w:rPr>
          <w:rFonts w:ascii="仿宋" w:hAnsi="仿宋" w:eastAsia="仿宋" w:cs="仿宋"/>
          <w:sz w:val="24"/>
        </w:rPr>
      </w:pPr>
      <w:r>
        <w:rPr>
          <w:rFonts w:hint="eastAsia" w:ascii="仿宋" w:hAnsi="仿宋" w:eastAsia="仿宋" w:cs="仿宋"/>
          <w:sz w:val="24"/>
        </w:rPr>
        <w:t>致四川省人民医院：</w:t>
      </w:r>
    </w:p>
    <w:p>
      <w:pPr>
        <w:spacing w:line="360" w:lineRule="auto"/>
        <w:ind w:firstLine="480" w:firstLineChars="200"/>
        <w:rPr>
          <w:rFonts w:ascii="仿宋" w:hAnsi="仿宋" w:eastAsia="仿宋" w:cs="仿宋"/>
          <w:sz w:val="24"/>
        </w:rPr>
      </w:pPr>
      <w:r>
        <w:rPr>
          <w:rFonts w:hint="eastAsia" w:ascii="仿宋" w:hAnsi="仿宋" w:eastAsia="仿宋" w:cs="仿宋"/>
          <w:sz w:val="24"/>
        </w:rPr>
        <w:t>本公司</w:t>
      </w:r>
      <w:r>
        <w:rPr>
          <w:rFonts w:hint="eastAsia" w:ascii="仿宋" w:hAnsi="仿宋" w:eastAsia="仿宋" w:cs="仿宋"/>
          <w:sz w:val="24"/>
          <w:u w:val="single"/>
        </w:rPr>
        <w:t xml:space="preserve">                   </w:t>
      </w:r>
      <w:r>
        <w:rPr>
          <w:rFonts w:hint="eastAsia" w:ascii="仿宋" w:hAnsi="仿宋" w:eastAsia="仿宋" w:cs="仿宋"/>
          <w:sz w:val="24"/>
        </w:rPr>
        <w:t>（公司名称）参加</w:t>
      </w:r>
      <w:r>
        <w:rPr>
          <w:rFonts w:hint="eastAsia" w:ascii="仿宋" w:hAnsi="仿宋" w:eastAsia="仿宋" w:cs="仿宋"/>
          <w:sz w:val="24"/>
          <w:u w:val="single"/>
        </w:rPr>
        <w:t xml:space="preserve">                 （</w:t>
      </w:r>
      <w:r>
        <w:rPr>
          <w:rFonts w:hint="eastAsia" w:ascii="仿宋" w:hAnsi="仿宋" w:eastAsia="仿宋" w:cs="仿宋"/>
          <w:sz w:val="24"/>
        </w:rPr>
        <w:t>项目名称）的比选活动，现承诺：</w:t>
      </w:r>
    </w:p>
    <w:p>
      <w:pPr>
        <w:spacing w:line="360" w:lineRule="auto"/>
        <w:ind w:firstLine="480" w:firstLineChars="200"/>
        <w:rPr>
          <w:rFonts w:ascii="仿宋" w:hAnsi="仿宋" w:eastAsia="仿宋" w:cs="仿宋"/>
          <w:sz w:val="24"/>
        </w:rPr>
      </w:pPr>
      <w:r>
        <w:rPr>
          <w:rFonts w:hint="eastAsia" w:ascii="仿宋" w:hAnsi="仿宋" w:eastAsia="仿宋" w:cs="仿宋"/>
          <w:sz w:val="24"/>
        </w:rPr>
        <w:t>我公司满足关于比选申请人的资格要求，包括（不限于）：</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（1）具有独立承担民事责任的能力；</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（2）具有良好的商业信誉；</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（3）具有履行合同所必需的设备和专业技术能力；</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（4）有依法缴纳税收和社会保障资金的良好记录；</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（5）参加采购活动前三年内，在经营活动中没有重大违法记录；</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（6）法律、行政法规规定的其他条件；</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（7）根据采购项目提出的特殊条件。</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szCs w:val="24"/>
        </w:rPr>
        <w:t>（8）截止比选时间未被列入“信用中国”网站(www.creditchina.gov.cn)、中国政府采购网(www.ccgp.gov.cn)渠道信用记录失信被执行人、重大税收违法案件当事人名单、政府采购严重违法失信行为记录名单；未处于政府部门禁止代理政府采购业务处罚期、未在我院禁止参与</w:t>
      </w:r>
      <w:r>
        <w:rPr>
          <w:rFonts w:hint="eastAsia" w:ascii="仿宋" w:hAnsi="仿宋" w:eastAsia="仿宋" w:cs="仿宋"/>
          <w:sz w:val="24"/>
        </w:rPr>
        <w:t>期内。</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（9）合同履行过程中，由于我方员工自身原因或我公司内部管理造成的安全事故，责任由我方全权承担。</w:t>
      </w:r>
    </w:p>
    <w:p>
      <w:pPr>
        <w:spacing w:line="560" w:lineRule="exact"/>
        <w:ind w:firstLine="482" w:firstLineChars="200"/>
        <w:jc w:val="left"/>
        <w:rPr>
          <w:rFonts w:ascii="仿宋" w:hAnsi="仿宋" w:eastAsia="仿宋" w:cs="仿宋"/>
          <w:b/>
          <w:bCs/>
          <w:sz w:val="24"/>
        </w:rPr>
      </w:pPr>
      <w:r>
        <w:rPr>
          <w:rFonts w:hint="eastAsia" w:ascii="仿宋" w:hAnsi="仿宋" w:eastAsia="仿宋" w:cs="仿宋"/>
          <w:b/>
          <w:bCs/>
          <w:sz w:val="24"/>
        </w:rPr>
        <w:t>2.我方已认真阅读并接受本项目比选文件的全部实质性要求，如对比选文件有异议，已依法进行维权救济，不存在对比选文件有异议的同时又参加比选以求侥幸成交或者为实现其他非法目的的行为。</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3.本项目比选有效期为90天</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4.响应文件中提供的任何资料和技术、服务、商务等响应承诺情况都是真实的、有效的、合法的。</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5.如本项目比选采购过程中需要提供样品，则我方提供的样品即为成交后将要提供的成交产品，我方对提供样品的性能和质量负责，因样品存在缺陷或者不符合比选文件要求导致未能成交的，我方愿意承担相应不利后果。</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6.国家或行业主管部门对采购产品的技术标准、质量标准和资格资质条件等有强制性规定的，我方承诺符合其要求。</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7.参加本次采购活动，我方完全同意比选文件“合同分包”、“合同转包”的实质性要求，并承诺严格按照比选文件要求履行。</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9.我方自愿按照比选文件规定的各项要求向采购人提供所需货物和服务。</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10.一旦我方成交，我方将严格履行采购合同规定的责任和义务。</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11.我方愿意提供贵单位可能另外要求的，与比选报价有关的文件资料，并保证我方已提供和将要提供的文件资料是真实、准确的。</w:t>
      </w:r>
    </w:p>
    <w:p>
      <w:pPr>
        <w:spacing w:line="560" w:lineRule="exact"/>
        <w:ind w:firstLine="482" w:firstLineChars="200"/>
        <w:jc w:val="left"/>
        <w:rPr>
          <w:rFonts w:ascii="仿宋" w:hAnsi="仿宋" w:eastAsia="仿宋" w:cs="仿宋"/>
          <w:b/>
          <w:bCs/>
          <w:sz w:val="24"/>
        </w:rPr>
      </w:pPr>
      <w:r>
        <w:rPr>
          <w:rFonts w:hint="eastAsia" w:ascii="仿宋" w:hAnsi="仿宋" w:eastAsia="仿宋" w:cs="仿宋"/>
          <w:b/>
          <w:bCs/>
          <w:sz w:val="24"/>
        </w:rPr>
        <w:t>12.我方承诺向贵单位供货的同规格型号同质量等级医用物资为全省最低价，办公用品、装修材料、营养科食材、工会福利等为同时期成都市集团采购最低价。</w:t>
      </w:r>
    </w:p>
    <w:p>
      <w:pPr>
        <w:widowControl/>
        <w:spacing w:line="560" w:lineRule="exact"/>
        <w:ind w:firstLine="480" w:firstLineChars="200"/>
        <w:jc w:val="left"/>
        <w:rPr>
          <w:rFonts w:ascii="仿宋" w:hAnsi="仿宋" w:eastAsia="仿宋" w:cs="仿宋"/>
          <w:sz w:val="24"/>
        </w:rPr>
      </w:pPr>
      <w:r>
        <w:rPr>
          <w:rFonts w:hint="eastAsia" w:ascii="仿宋" w:hAnsi="仿宋" w:eastAsia="仿宋" w:cs="仿宋"/>
          <w:sz w:val="24"/>
        </w:rPr>
        <w:t>本单位对上述承诺的内容事项真实性负责。如经查实上述承诺的内容事项存在虚假，我单位愿意接受以提供虚假材料谋取成交追究法律责任。</w:t>
      </w:r>
    </w:p>
    <w:p>
      <w:pPr>
        <w:adjustRightInd w:val="0"/>
        <w:spacing w:line="360" w:lineRule="auto"/>
        <w:ind w:firstLine="900" w:firstLineChars="375"/>
        <w:rPr>
          <w:rFonts w:ascii="仿宋" w:hAnsi="仿宋" w:eastAsia="仿宋" w:cs="仿宋"/>
          <w:bCs/>
          <w:sz w:val="24"/>
        </w:rPr>
      </w:pPr>
    </w:p>
    <w:p>
      <w:pPr>
        <w:adjustRightInd w:val="0"/>
        <w:spacing w:line="360" w:lineRule="auto"/>
        <w:jc w:val="right"/>
        <w:rPr>
          <w:rFonts w:ascii="仿宋" w:hAnsi="仿宋" w:eastAsia="仿宋" w:cs="仿宋"/>
          <w:bCs/>
          <w:sz w:val="24"/>
        </w:rPr>
      </w:pPr>
    </w:p>
    <w:p>
      <w:pPr>
        <w:adjustRightInd w:val="0"/>
        <w:spacing w:line="360" w:lineRule="auto"/>
        <w:jc w:val="left"/>
        <w:rPr>
          <w:rFonts w:ascii="仿宋" w:hAnsi="仿宋" w:eastAsia="仿宋" w:cs="仿宋"/>
          <w:bCs/>
          <w:sz w:val="24"/>
        </w:rPr>
      </w:pPr>
      <w:r>
        <w:rPr>
          <w:rFonts w:hint="eastAsia" w:ascii="仿宋" w:hAnsi="仿宋" w:eastAsia="仿宋" w:cs="仿宋"/>
          <w:bCs/>
          <w:sz w:val="24"/>
        </w:rPr>
        <w:t>比选申请人名称：        （盖章）</w:t>
      </w:r>
    </w:p>
    <w:p>
      <w:pPr>
        <w:pStyle w:val="5"/>
        <w:jc w:val="left"/>
        <w:rPr>
          <w:rFonts w:ascii="仿宋" w:hAnsi="仿宋" w:eastAsia="仿宋" w:cs="仿宋"/>
          <w:sz w:val="24"/>
        </w:rPr>
      </w:pPr>
      <w:r>
        <w:rPr>
          <w:rFonts w:hint="eastAsia" w:ascii="仿宋" w:hAnsi="仿宋" w:eastAsia="仿宋" w:cs="仿宋"/>
          <w:bCs/>
          <w:sz w:val="24"/>
        </w:rPr>
        <w:t>时间：</w:t>
      </w:r>
    </w:p>
    <w:p>
      <w:pPr>
        <w:adjustRightInd w:val="0"/>
        <w:spacing w:line="360" w:lineRule="auto"/>
        <w:rPr>
          <w:rFonts w:ascii="仿宋" w:hAnsi="仿宋" w:eastAsia="仿宋" w:cs="仿宋"/>
          <w:bCs/>
          <w:sz w:val="32"/>
          <w:szCs w:val="32"/>
        </w:rPr>
      </w:pPr>
    </w:p>
    <w:p>
      <w:pPr>
        <w:rPr>
          <w:b/>
          <w:bCs/>
          <w:sz w:val="44"/>
          <w:szCs w:val="52"/>
        </w:rPr>
      </w:pPr>
      <w:r>
        <w:rPr>
          <w:rFonts w:hint="eastAsia"/>
          <w:b/>
          <w:bCs/>
          <w:sz w:val="44"/>
          <w:szCs w:val="52"/>
        </w:rPr>
        <w:br w:type="page"/>
      </w:r>
    </w:p>
    <w:p>
      <w:pPr>
        <w:spacing w:line="700" w:lineRule="exact"/>
        <w:jc w:val="center"/>
        <w:rPr>
          <w:rFonts w:ascii="仿宋" w:hAnsi="仿宋" w:eastAsia="仿宋" w:cs="仿宋"/>
          <w:b/>
          <w:bCs/>
          <w:sz w:val="32"/>
          <w:szCs w:val="32"/>
        </w:rPr>
      </w:pPr>
      <w:bookmarkStart w:id="55" w:name="_Toc31838"/>
      <w:bookmarkStart w:id="56" w:name="_Toc30971"/>
      <w:bookmarkStart w:id="57" w:name="_Toc17857"/>
      <w:bookmarkStart w:id="58" w:name="_Toc22676"/>
      <w:r>
        <w:rPr>
          <w:rFonts w:hint="eastAsia" w:ascii="仿宋" w:hAnsi="仿宋" w:eastAsia="仿宋" w:cs="仿宋"/>
          <w:b/>
          <w:bCs/>
          <w:sz w:val="32"/>
          <w:szCs w:val="32"/>
        </w:rPr>
        <w:t xml:space="preserve">  </w:t>
      </w:r>
    </w:p>
    <w:p>
      <w:pPr>
        <w:spacing w:line="700" w:lineRule="exact"/>
        <w:jc w:val="center"/>
        <w:outlineLvl w:val="1"/>
        <w:rPr>
          <w:rStyle w:val="28"/>
          <w:rFonts w:ascii="仿宋" w:hAnsi="仿宋" w:eastAsia="仿宋" w:cs="仿宋"/>
          <w:b/>
          <w:bCs/>
          <w:sz w:val="32"/>
          <w:szCs w:val="28"/>
        </w:rPr>
      </w:pPr>
      <w:bookmarkStart w:id="59" w:name="_Toc4305"/>
      <w:r>
        <w:rPr>
          <w:rStyle w:val="28"/>
          <w:rFonts w:hint="eastAsia" w:ascii="仿宋" w:hAnsi="仿宋" w:eastAsia="仿宋" w:cs="仿宋"/>
          <w:b/>
          <w:bCs/>
          <w:sz w:val="32"/>
          <w:szCs w:val="28"/>
        </w:rPr>
        <w:t>二、具有独立承担民事责任的能力</w:t>
      </w:r>
      <w:bookmarkEnd w:id="55"/>
      <w:bookmarkEnd w:id="56"/>
      <w:bookmarkEnd w:id="57"/>
      <w:bookmarkEnd w:id="58"/>
      <w:bookmarkEnd w:id="59"/>
    </w:p>
    <w:p>
      <w:pPr>
        <w:pStyle w:val="5"/>
        <w:jc w:val="center"/>
        <w:rPr>
          <w:rFonts w:ascii="仿宋" w:hAnsi="仿宋" w:eastAsia="仿宋" w:cs="仿宋"/>
          <w:b/>
          <w:bCs/>
        </w:rPr>
      </w:pPr>
    </w:p>
    <w:p>
      <w:pPr>
        <w:pStyle w:val="27"/>
        <w:ind w:firstLine="964" w:firstLineChars="400"/>
        <w:jc w:val="center"/>
        <w:rPr>
          <w:rFonts w:ascii="仿宋" w:hAnsi="仿宋" w:eastAsia="仿宋" w:cs="仿宋"/>
          <w:b/>
          <w:bCs/>
          <w:color w:val="auto"/>
        </w:rPr>
      </w:pPr>
      <w:r>
        <w:rPr>
          <w:rFonts w:hint="eastAsia" w:ascii="仿宋" w:hAnsi="仿宋" w:eastAsia="仿宋" w:cs="仿宋"/>
          <w:b/>
          <w:bCs/>
          <w:color w:val="auto"/>
        </w:rPr>
        <w:t>(</w:t>
      </w:r>
      <w:r>
        <w:rPr>
          <w:rStyle w:val="28"/>
          <w:rFonts w:hint="eastAsia" w:ascii="仿宋" w:hAnsi="仿宋" w:eastAsia="仿宋" w:cs="仿宋"/>
          <w:b/>
          <w:bCs/>
          <w:sz w:val="32"/>
          <w:szCs w:val="28"/>
        </w:rPr>
        <w:t>营业执照</w:t>
      </w:r>
      <w:r>
        <w:rPr>
          <w:rFonts w:hint="eastAsia" w:ascii="仿宋" w:hAnsi="仿宋" w:eastAsia="仿宋" w:cs="仿宋"/>
          <w:b/>
          <w:bCs/>
          <w:color w:val="auto"/>
        </w:rPr>
        <w:t>)</w:t>
      </w:r>
    </w:p>
    <w:p>
      <w:pPr>
        <w:spacing w:line="700" w:lineRule="exact"/>
        <w:jc w:val="center"/>
        <w:outlineLvl w:val="1"/>
        <w:rPr>
          <w:rStyle w:val="28"/>
          <w:rFonts w:ascii="仿宋" w:hAnsi="仿宋" w:eastAsia="仿宋" w:cs="仿宋"/>
          <w:sz w:val="32"/>
          <w:szCs w:val="28"/>
        </w:rPr>
      </w:pPr>
      <w:r>
        <w:rPr>
          <w:rFonts w:hint="eastAsia" w:ascii="仿宋" w:hAnsi="仿宋" w:eastAsia="仿宋" w:cs="仿宋"/>
          <w:b/>
          <w:bCs/>
        </w:rPr>
        <w:br w:type="page"/>
      </w:r>
      <w:bookmarkStart w:id="60" w:name="_Toc27186"/>
      <w:bookmarkStart w:id="61" w:name="_Toc15613"/>
      <w:bookmarkStart w:id="62" w:name="_Toc30158"/>
      <w:r>
        <w:rPr>
          <w:rStyle w:val="28"/>
          <w:rFonts w:hint="eastAsia" w:ascii="仿宋" w:hAnsi="仿宋" w:eastAsia="仿宋" w:cs="仿宋"/>
          <w:b/>
          <w:bCs/>
          <w:sz w:val="32"/>
          <w:szCs w:val="28"/>
        </w:rPr>
        <w:t>三、具有健全的财务会计制度的证明材料</w:t>
      </w:r>
      <w:r>
        <w:rPr>
          <w:rFonts w:hint="eastAsia" w:ascii="仿宋" w:hAnsi="仿宋" w:eastAsia="仿宋" w:cs="仿宋"/>
          <w:b/>
          <w:bCs/>
          <w:sz w:val="32"/>
          <w:szCs w:val="32"/>
        </w:rPr>
        <w:br w:type="page"/>
      </w:r>
      <w:bookmarkEnd w:id="60"/>
      <w:bookmarkEnd w:id="61"/>
      <w:bookmarkStart w:id="63" w:name="_Toc13706"/>
      <w:bookmarkStart w:id="64" w:name="_Toc25357"/>
      <w:bookmarkStart w:id="65" w:name="_Toc13904"/>
    </w:p>
    <w:p>
      <w:pPr>
        <w:spacing w:line="700" w:lineRule="exact"/>
        <w:jc w:val="center"/>
        <w:outlineLvl w:val="1"/>
        <w:rPr>
          <w:rStyle w:val="28"/>
          <w:rFonts w:ascii="仿宋" w:hAnsi="仿宋" w:eastAsia="仿宋" w:cs="仿宋"/>
          <w:b/>
          <w:bCs/>
          <w:sz w:val="32"/>
          <w:szCs w:val="28"/>
        </w:rPr>
      </w:pPr>
      <w:bookmarkStart w:id="66" w:name="_Toc23146"/>
      <w:bookmarkStart w:id="67" w:name="_Toc15508"/>
      <w:r>
        <w:rPr>
          <w:rStyle w:val="28"/>
          <w:rFonts w:hint="eastAsia" w:ascii="仿宋" w:hAnsi="仿宋" w:eastAsia="仿宋" w:cs="仿宋"/>
          <w:b/>
          <w:bCs/>
          <w:sz w:val="32"/>
          <w:szCs w:val="28"/>
        </w:rPr>
        <w:t>四、本项目特定资格条件提供的证明材料</w:t>
      </w:r>
      <w:bookmarkEnd w:id="62"/>
      <w:bookmarkEnd w:id="63"/>
      <w:bookmarkEnd w:id="64"/>
      <w:bookmarkEnd w:id="65"/>
      <w:bookmarkEnd w:id="66"/>
      <w:bookmarkEnd w:id="67"/>
    </w:p>
    <w:p>
      <w:pPr>
        <w:pStyle w:val="27"/>
        <w:ind w:left="420" w:leftChars="200"/>
        <w:jc w:val="center"/>
        <w:rPr>
          <w:rFonts w:ascii="仿宋" w:hAnsi="仿宋" w:eastAsia="仿宋" w:cs="仿宋"/>
          <w:color w:val="auto"/>
          <w:sz w:val="32"/>
          <w:szCs w:val="32"/>
        </w:rPr>
      </w:pPr>
    </w:p>
    <w:p>
      <w:pPr>
        <w:pStyle w:val="5"/>
        <w:rPr>
          <w:rFonts w:ascii="仿宋" w:hAnsi="仿宋" w:eastAsia="仿宋" w:cs="仿宋"/>
        </w:rPr>
      </w:pPr>
    </w:p>
    <w:p>
      <w:pPr>
        <w:pStyle w:val="27"/>
        <w:ind w:firstLine="480" w:firstLineChars="200"/>
        <w:rPr>
          <w:rFonts w:ascii="仿宋" w:hAnsi="仿宋" w:eastAsia="仿宋" w:cs="仿宋"/>
          <w:color w:val="auto"/>
        </w:rPr>
      </w:pPr>
      <w:r>
        <w:rPr>
          <w:rFonts w:hint="eastAsia" w:ascii="仿宋" w:hAnsi="仿宋" w:eastAsia="仿宋" w:cs="仿宋"/>
          <w:color w:val="auto"/>
        </w:rPr>
        <w:t>(......)</w:t>
      </w:r>
    </w:p>
    <w:p>
      <w:pPr>
        <w:pStyle w:val="27"/>
        <w:ind w:left="420" w:leftChars="200"/>
        <w:jc w:val="both"/>
        <w:rPr>
          <w:rFonts w:ascii="仿宋" w:hAnsi="仿宋" w:eastAsia="仿宋" w:cs="仿宋"/>
          <w:color w:val="auto"/>
        </w:rPr>
      </w:pPr>
    </w:p>
    <w:p>
      <w:pPr>
        <w:pStyle w:val="27"/>
        <w:jc w:val="both"/>
        <w:rPr>
          <w:rFonts w:ascii="仿宋" w:hAnsi="仿宋" w:eastAsia="仿宋" w:cs="仿宋"/>
          <w:iCs/>
          <w:color w:val="auto"/>
        </w:rPr>
      </w:pPr>
      <w:r>
        <w:rPr>
          <w:rFonts w:hint="eastAsia" w:ascii="仿宋" w:hAnsi="仿宋" w:eastAsia="仿宋" w:cs="仿宋"/>
          <w:iCs/>
          <w:color w:val="auto"/>
        </w:rPr>
        <w:t>（若未涉及，填“无”即可）</w:t>
      </w:r>
    </w:p>
    <w:p>
      <w:pPr>
        <w:pStyle w:val="6"/>
        <w:jc w:val="center"/>
        <w:outlineLvl w:val="1"/>
        <w:rPr>
          <w:rFonts w:ascii="仿宋" w:hAnsi="仿宋" w:eastAsia="仿宋" w:cs="仿宋"/>
          <w:sz w:val="32"/>
          <w:szCs w:val="32"/>
        </w:rPr>
      </w:pPr>
      <w:r>
        <w:rPr>
          <w:rFonts w:hint="eastAsia" w:ascii="仿宋" w:hAnsi="仿宋" w:eastAsia="仿宋" w:cs="仿宋"/>
          <w:sz w:val="32"/>
          <w:szCs w:val="32"/>
        </w:rPr>
        <w:br w:type="page"/>
      </w:r>
      <w:bookmarkStart w:id="68" w:name="_Toc15526"/>
      <w:bookmarkStart w:id="69" w:name="_Toc11351"/>
      <w:bookmarkStart w:id="70" w:name="_Toc12015"/>
      <w:bookmarkStart w:id="71" w:name="_Toc25638"/>
      <w:bookmarkStart w:id="72" w:name="_Toc27661"/>
      <w:bookmarkStart w:id="73" w:name="_Toc20589"/>
      <w:r>
        <w:rPr>
          <w:rStyle w:val="28"/>
          <w:rFonts w:hint="eastAsia" w:ascii="仿宋" w:hAnsi="仿宋" w:eastAsia="仿宋" w:cs="仿宋"/>
          <w:b/>
          <w:bCs/>
          <w:sz w:val="32"/>
          <w:szCs w:val="28"/>
        </w:rPr>
        <w:t>五、法定代表人身份证明书</w:t>
      </w:r>
      <w:bookmarkEnd w:id="68"/>
      <w:bookmarkEnd w:id="69"/>
      <w:bookmarkEnd w:id="70"/>
      <w:bookmarkEnd w:id="71"/>
      <w:bookmarkEnd w:id="72"/>
      <w:bookmarkEnd w:id="73"/>
    </w:p>
    <w:p>
      <w:pPr>
        <w:pStyle w:val="27"/>
        <w:jc w:val="center"/>
        <w:rPr>
          <w:rFonts w:ascii="仿宋" w:hAnsi="仿宋" w:eastAsia="仿宋" w:cs="仿宋"/>
          <w:color w:val="auto"/>
        </w:rPr>
      </w:pPr>
    </w:p>
    <w:p>
      <w:pPr>
        <w:pStyle w:val="27"/>
        <w:jc w:val="center"/>
        <w:rPr>
          <w:rFonts w:ascii="仿宋" w:hAnsi="仿宋" w:eastAsia="仿宋" w:cs="仿宋"/>
          <w:b/>
          <w:bCs/>
          <w:color w:val="auto"/>
        </w:rPr>
      </w:pPr>
      <w:r>
        <w:rPr>
          <w:rFonts w:hint="eastAsia" w:ascii="仿宋" w:hAnsi="仿宋" w:eastAsia="仿宋" w:cs="仿宋"/>
          <w:b/>
          <w:bCs/>
          <w:color w:val="auto"/>
        </w:rPr>
        <w:t>（若为法定代表人/单位负责人参与则提供此页）</w:t>
      </w:r>
    </w:p>
    <w:p>
      <w:pPr>
        <w:pStyle w:val="27"/>
        <w:jc w:val="center"/>
        <w:rPr>
          <w:rFonts w:ascii="仿宋" w:hAnsi="仿宋" w:eastAsia="仿宋" w:cs="仿宋"/>
          <w:color w:val="auto"/>
        </w:rPr>
      </w:pPr>
    </w:p>
    <w:p>
      <w:pPr>
        <w:pStyle w:val="27"/>
        <w:jc w:val="center"/>
        <w:rPr>
          <w:rFonts w:ascii="仿宋" w:hAnsi="仿宋" w:eastAsia="仿宋" w:cs="仿宋"/>
          <w:color w:val="auto"/>
        </w:rPr>
      </w:pPr>
    </w:p>
    <w:p>
      <w:pPr>
        <w:pStyle w:val="27"/>
        <w:ind w:firstLine="480" w:firstLineChars="200"/>
        <w:rPr>
          <w:rFonts w:ascii="仿宋" w:hAnsi="仿宋" w:eastAsia="仿宋" w:cs="仿宋"/>
          <w:color w:val="auto"/>
        </w:rPr>
      </w:pPr>
      <w:r>
        <w:rPr>
          <w:rFonts w:hint="eastAsia" w:ascii="仿宋" w:hAnsi="仿宋" w:eastAsia="仿宋" w:cs="仿宋"/>
          <w:color w:val="auto"/>
        </w:rPr>
        <w:t>________(姓名）系___________________（比选申请人名称）的法定代表人/单位负责人（职务：_____________,电话：_________________）。</w:t>
      </w:r>
    </w:p>
    <w:p>
      <w:pPr>
        <w:pStyle w:val="27"/>
        <w:rPr>
          <w:rFonts w:ascii="仿宋" w:hAnsi="仿宋" w:eastAsia="仿宋" w:cs="仿宋"/>
          <w:color w:val="auto"/>
        </w:rPr>
      </w:pPr>
      <w:r>
        <w:rPr>
          <w:rFonts w:hint="eastAsia" w:ascii="仿宋" w:hAnsi="仿宋" w:eastAsia="仿宋" w:cs="仿宋"/>
          <w:color w:val="auto"/>
        </w:rPr>
        <w:t>特此证明。</w:t>
      </w:r>
    </w:p>
    <w:p>
      <w:pPr>
        <w:pStyle w:val="27"/>
        <w:jc w:val="both"/>
        <w:rPr>
          <w:rFonts w:ascii="仿宋" w:hAnsi="仿宋" w:eastAsia="仿宋" w:cs="仿宋"/>
          <w:color w:val="auto"/>
        </w:rPr>
      </w:pPr>
    </w:p>
    <w:p>
      <w:pPr>
        <w:pStyle w:val="27"/>
        <w:jc w:val="both"/>
        <w:rPr>
          <w:rFonts w:ascii="仿宋" w:hAnsi="仿宋" w:eastAsia="仿宋" w:cs="仿宋"/>
          <w:color w:val="auto"/>
        </w:rPr>
      </w:pPr>
    </w:p>
    <w:p>
      <w:pPr>
        <w:adjustRightInd w:val="0"/>
        <w:spacing w:line="360" w:lineRule="auto"/>
        <w:jc w:val="left"/>
        <w:rPr>
          <w:rFonts w:ascii="仿宋" w:hAnsi="仿宋" w:eastAsia="仿宋" w:cs="仿宋"/>
          <w:bCs/>
          <w:sz w:val="24"/>
        </w:rPr>
      </w:pPr>
      <w:r>
        <w:rPr>
          <w:rFonts w:hint="eastAsia" w:ascii="仿宋" w:hAnsi="仿宋" w:eastAsia="仿宋" w:cs="仿宋"/>
          <w:bCs/>
          <w:sz w:val="24"/>
        </w:rPr>
        <w:t>比选申请人名称：        （盖章）</w:t>
      </w:r>
    </w:p>
    <w:p>
      <w:pPr>
        <w:pStyle w:val="5"/>
        <w:jc w:val="left"/>
        <w:rPr>
          <w:rFonts w:ascii="仿宋" w:hAnsi="仿宋" w:eastAsia="仿宋" w:cs="仿宋"/>
          <w:sz w:val="24"/>
        </w:rPr>
      </w:pPr>
      <w:r>
        <w:rPr>
          <w:rFonts w:hint="eastAsia" w:ascii="仿宋" w:hAnsi="仿宋" w:eastAsia="仿宋" w:cs="仿宋"/>
          <w:bCs/>
          <w:sz w:val="24"/>
        </w:rPr>
        <w:t>时间：</w:t>
      </w:r>
    </w:p>
    <w:p>
      <w:pPr>
        <w:pStyle w:val="27"/>
        <w:jc w:val="center"/>
        <w:rPr>
          <w:rFonts w:ascii="仿宋" w:hAnsi="仿宋" w:eastAsia="仿宋" w:cs="仿宋"/>
          <w:color w:val="auto"/>
        </w:rPr>
      </w:pPr>
    </w:p>
    <w:p>
      <w:pPr>
        <w:pStyle w:val="27"/>
        <w:jc w:val="center"/>
        <w:rPr>
          <w:rFonts w:ascii="仿宋" w:hAnsi="仿宋" w:eastAsia="仿宋" w:cs="仿宋"/>
          <w:color w:val="auto"/>
        </w:rPr>
      </w:pPr>
    </w:p>
    <w:p>
      <w:pPr>
        <w:pStyle w:val="27"/>
        <w:rPr>
          <w:rFonts w:ascii="仿宋" w:hAnsi="仿宋" w:eastAsia="仿宋" w:cs="仿宋"/>
          <w:color w:val="auto"/>
        </w:rPr>
      </w:pPr>
      <w:r>
        <w:rPr>
          <w:rFonts w:hint="eastAsia" w:ascii="仿宋" w:hAnsi="仿宋" w:eastAsia="仿宋" w:cs="仿宋"/>
          <w:color w:val="auto"/>
        </w:rPr>
        <w:t>注：</w:t>
      </w:r>
    </w:p>
    <w:p>
      <w:pPr>
        <w:pStyle w:val="27"/>
        <w:rPr>
          <w:rFonts w:ascii="仿宋" w:hAnsi="仿宋" w:eastAsia="仿宋" w:cs="仿宋"/>
          <w:color w:val="auto"/>
        </w:rPr>
      </w:pPr>
      <w:r>
        <w:rPr>
          <w:rFonts w:hint="eastAsia" w:ascii="仿宋" w:hAnsi="仿宋" w:eastAsia="仿宋" w:cs="仿宋"/>
          <w:color w:val="auto"/>
        </w:rPr>
        <w:t>1.比选申请人为自然人时提供“自然人身份证明材料”。</w:t>
      </w:r>
    </w:p>
    <w:p>
      <w:pPr>
        <w:pStyle w:val="27"/>
        <w:rPr>
          <w:rFonts w:ascii="仿宋" w:hAnsi="仿宋" w:eastAsia="仿宋" w:cs="仿宋"/>
          <w:color w:val="auto"/>
        </w:rPr>
      </w:pPr>
      <w:r>
        <w:rPr>
          <w:rFonts w:hint="eastAsia" w:ascii="仿宋" w:hAnsi="仿宋" w:eastAsia="仿宋" w:cs="仿宋"/>
          <w:color w:val="auto"/>
        </w:rPr>
        <w:t>2.应附法定代表人/单位负责人身份证明材料复印件（提供其在有效期的材料，如居民身份证正、反面复印件）。</w:t>
      </w:r>
    </w:p>
    <w:p>
      <w:pPr>
        <w:pStyle w:val="27"/>
        <w:rPr>
          <w:rFonts w:ascii="仿宋" w:hAnsi="仿宋" w:eastAsia="仿宋" w:cs="仿宋"/>
          <w:color w:val="auto"/>
        </w:rPr>
      </w:pPr>
      <w:r>
        <w:rPr>
          <w:rFonts w:hint="eastAsia" w:ascii="仿宋" w:hAnsi="仿宋" w:eastAsia="仿宋" w:cs="仿宋"/>
          <w:color w:val="auto"/>
        </w:rPr>
        <w:t>3.身份证明材料包括居民身份证或户口本或军官证或护照等。</w:t>
      </w:r>
    </w:p>
    <w:p>
      <w:pPr>
        <w:pStyle w:val="27"/>
        <w:jc w:val="both"/>
        <w:rPr>
          <w:rFonts w:ascii="仿宋" w:hAnsi="仿宋" w:eastAsia="仿宋" w:cs="仿宋"/>
          <w:color w:val="auto"/>
        </w:rPr>
      </w:pPr>
      <w:r>
        <w:rPr>
          <w:rFonts w:hint="eastAsia" w:ascii="仿宋" w:hAnsi="仿宋" w:eastAsia="仿宋" w:cs="仿宋"/>
          <w:color w:val="auto"/>
        </w:rPr>
        <w:t>4.此授权书盖章位置未做强制性要求。</w:t>
      </w:r>
    </w:p>
    <w:p>
      <w:pPr>
        <w:pStyle w:val="27"/>
        <w:jc w:val="both"/>
        <w:rPr>
          <w:rFonts w:ascii="仿宋" w:hAnsi="仿宋" w:eastAsia="仿宋" w:cs="仿宋"/>
          <w:color w:val="auto"/>
          <w:sz w:val="32"/>
          <w:szCs w:val="32"/>
        </w:rPr>
      </w:pPr>
    </w:p>
    <w:p>
      <w:pPr>
        <w:pStyle w:val="27"/>
        <w:jc w:val="center"/>
        <w:rPr>
          <w:rFonts w:ascii="仿宋" w:hAnsi="仿宋" w:eastAsia="仿宋" w:cs="仿宋"/>
          <w:b/>
          <w:bCs/>
          <w:color w:val="auto"/>
          <w:sz w:val="32"/>
          <w:szCs w:val="32"/>
        </w:rPr>
      </w:pPr>
      <w:r>
        <w:rPr>
          <w:rFonts w:hint="eastAsia" w:ascii="仿宋" w:hAnsi="仿宋" w:eastAsia="仿宋" w:cs="仿宋"/>
          <w:color w:val="auto"/>
          <w:sz w:val="32"/>
          <w:szCs w:val="32"/>
        </w:rPr>
        <w:br w:type="page"/>
      </w:r>
      <w:r>
        <w:rPr>
          <w:rStyle w:val="28"/>
          <w:rFonts w:hint="eastAsia" w:ascii="仿宋" w:hAnsi="仿宋" w:eastAsia="仿宋" w:cs="仿宋"/>
          <w:b/>
          <w:bCs/>
          <w:color w:val="auto"/>
          <w:kern w:val="2"/>
          <w:sz w:val="32"/>
          <w:szCs w:val="28"/>
        </w:rPr>
        <w:t>法定代表人授权委托书</w:t>
      </w:r>
    </w:p>
    <w:p>
      <w:pPr>
        <w:pStyle w:val="27"/>
        <w:jc w:val="center"/>
        <w:rPr>
          <w:rFonts w:ascii="仿宋" w:hAnsi="仿宋" w:eastAsia="仿宋" w:cs="仿宋"/>
          <w:b/>
          <w:bCs/>
          <w:color w:val="auto"/>
        </w:rPr>
      </w:pPr>
    </w:p>
    <w:p>
      <w:pPr>
        <w:pStyle w:val="27"/>
        <w:jc w:val="center"/>
        <w:rPr>
          <w:rFonts w:ascii="仿宋" w:hAnsi="仿宋" w:eastAsia="仿宋" w:cs="仿宋"/>
          <w:b/>
          <w:bCs/>
          <w:color w:val="auto"/>
        </w:rPr>
      </w:pPr>
      <w:r>
        <w:rPr>
          <w:rFonts w:hint="eastAsia" w:ascii="仿宋" w:hAnsi="仿宋" w:eastAsia="仿宋" w:cs="仿宋"/>
          <w:b/>
          <w:bCs/>
          <w:color w:val="auto"/>
        </w:rPr>
        <w:t>（若委托授权代表参与则提供此页）</w:t>
      </w:r>
    </w:p>
    <w:p>
      <w:pPr>
        <w:pStyle w:val="27"/>
        <w:jc w:val="center"/>
        <w:rPr>
          <w:rFonts w:ascii="仿宋" w:hAnsi="仿宋" w:eastAsia="仿宋" w:cs="仿宋"/>
          <w:color w:val="auto"/>
        </w:rPr>
      </w:pPr>
    </w:p>
    <w:p>
      <w:pPr>
        <w:pStyle w:val="5"/>
        <w:snapToGrid w:val="0"/>
        <w:spacing w:after="0" w:line="500" w:lineRule="exact"/>
        <w:ind w:firstLine="480" w:firstLineChars="200"/>
        <w:rPr>
          <w:rFonts w:ascii="仿宋" w:hAnsi="仿宋" w:eastAsia="仿宋" w:cs="仿宋"/>
          <w:sz w:val="24"/>
        </w:rPr>
      </w:pPr>
    </w:p>
    <w:p>
      <w:pPr>
        <w:pStyle w:val="5"/>
        <w:snapToGrid w:val="0"/>
        <w:spacing w:after="0" w:line="500" w:lineRule="exact"/>
        <w:ind w:firstLine="480" w:firstLineChars="200"/>
        <w:jc w:val="left"/>
        <w:rPr>
          <w:rFonts w:ascii="仿宋" w:hAnsi="仿宋" w:eastAsia="仿宋" w:cs="仿宋"/>
          <w:sz w:val="24"/>
        </w:rPr>
      </w:pPr>
      <w:r>
        <w:rPr>
          <w:rFonts w:hint="eastAsia" w:ascii="仿宋" w:hAnsi="仿宋" w:eastAsia="仿宋" w:cs="仿宋"/>
          <w:sz w:val="24"/>
        </w:rPr>
        <w:t xml:space="preserve">本授权委托书声明：我 </w:t>
      </w:r>
      <w:r>
        <w:rPr>
          <w:rFonts w:hint="eastAsia" w:ascii="仿宋" w:hAnsi="仿宋" w:eastAsia="仿宋" w:cs="仿宋"/>
          <w:sz w:val="24"/>
          <w:u w:val="single"/>
        </w:rPr>
        <w:t xml:space="preserve">（姓名） </w:t>
      </w:r>
      <w:r>
        <w:rPr>
          <w:rFonts w:hint="eastAsia" w:ascii="仿宋" w:hAnsi="仿宋" w:eastAsia="仿宋" w:cs="仿宋"/>
          <w:sz w:val="24"/>
        </w:rPr>
        <w:t>系</w:t>
      </w:r>
      <w:r>
        <w:rPr>
          <w:rFonts w:hint="eastAsia" w:ascii="仿宋" w:hAnsi="仿宋" w:eastAsia="仿宋" w:cs="仿宋"/>
          <w:sz w:val="24"/>
          <w:u w:val="single"/>
        </w:rPr>
        <w:t xml:space="preserve"> （比选申请人名称）</w:t>
      </w:r>
      <w:r>
        <w:rPr>
          <w:rFonts w:hint="eastAsia" w:ascii="仿宋" w:hAnsi="仿宋" w:eastAsia="仿宋" w:cs="仿宋"/>
          <w:sz w:val="24"/>
        </w:rPr>
        <w:t xml:space="preserve"> 的法定代表人，现授权</w:t>
      </w:r>
      <w:r>
        <w:rPr>
          <w:rFonts w:hint="eastAsia" w:ascii="仿宋" w:hAnsi="仿宋" w:eastAsia="仿宋" w:cs="仿宋"/>
          <w:sz w:val="24"/>
          <w:u w:val="single"/>
        </w:rPr>
        <w:t xml:space="preserve"> （姓名） </w:t>
      </w:r>
      <w:r>
        <w:rPr>
          <w:rFonts w:hint="eastAsia" w:ascii="仿宋" w:hAnsi="仿宋" w:eastAsia="仿宋" w:cs="仿宋"/>
          <w:sz w:val="24"/>
        </w:rPr>
        <w:t>为我院委托代理人，以本单位的名义参加</w:t>
      </w:r>
      <w:r>
        <w:rPr>
          <w:rFonts w:hint="eastAsia" w:ascii="仿宋" w:hAnsi="仿宋" w:eastAsia="仿宋" w:cs="仿宋"/>
          <w:sz w:val="24"/>
          <w:u w:val="single"/>
        </w:rPr>
        <w:t xml:space="preserve">                           </w:t>
      </w:r>
      <w:r>
        <w:rPr>
          <w:rFonts w:hint="eastAsia" w:ascii="仿宋" w:hAnsi="仿宋" w:eastAsia="仿宋" w:cs="仿宋"/>
          <w:sz w:val="24"/>
        </w:rPr>
        <w:t>项目的比选活动。委托代理人在比选活动和评比、谈判以及合同签订过程中所签署的一切文件和处理与之有关的一切事务，我及我公司均予以承认，并全部承担其产生的所有权利和义务。</w:t>
      </w:r>
    </w:p>
    <w:p>
      <w:pPr>
        <w:pStyle w:val="5"/>
        <w:snapToGrid w:val="0"/>
        <w:spacing w:after="0" w:line="500" w:lineRule="exact"/>
        <w:ind w:firstLine="480" w:firstLineChars="200"/>
        <w:rPr>
          <w:rFonts w:ascii="仿宋" w:hAnsi="仿宋" w:eastAsia="仿宋" w:cs="仿宋"/>
          <w:sz w:val="24"/>
        </w:rPr>
      </w:pPr>
      <w:r>
        <w:rPr>
          <w:rFonts w:hint="eastAsia" w:ascii="仿宋" w:hAnsi="仿宋" w:eastAsia="仿宋" w:cs="仿宋"/>
          <w:sz w:val="24"/>
        </w:rPr>
        <w:t>委托代理人无转委托权。特此委托。</w:t>
      </w:r>
    </w:p>
    <w:p>
      <w:pPr>
        <w:snapToGrid w:val="0"/>
        <w:spacing w:line="560" w:lineRule="exact"/>
        <w:ind w:firstLine="480" w:firstLineChars="200"/>
        <w:rPr>
          <w:rFonts w:ascii="仿宋" w:hAnsi="仿宋" w:eastAsia="仿宋" w:cs="仿宋"/>
          <w:sz w:val="24"/>
        </w:rPr>
      </w:pPr>
    </w:p>
    <w:p>
      <w:pPr>
        <w:snapToGrid w:val="0"/>
        <w:spacing w:line="560" w:lineRule="exact"/>
        <w:ind w:firstLine="480" w:firstLineChars="200"/>
        <w:rPr>
          <w:rFonts w:ascii="仿宋" w:hAnsi="仿宋" w:eastAsia="仿宋" w:cs="仿宋"/>
          <w:sz w:val="24"/>
        </w:rPr>
      </w:pPr>
    </w:p>
    <w:p>
      <w:pPr>
        <w:snapToGrid w:val="0"/>
        <w:spacing w:line="560" w:lineRule="exact"/>
        <w:rPr>
          <w:rFonts w:ascii="仿宋" w:hAnsi="仿宋" w:eastAsia="仿宋" w:cs="仿宋"/>
          <w:sz w:val="24"/>
        </w:rPr>
      </w:pPr>
      <w:r>
        <w:rPr>
          <w:rFonts w:hint="eastAsia" w:ascii="仿宋" w:hAnsi="仿宋" w:eastAsia="仿宋" w:cs="仿宋"/>
          <w:sz w:val="24"/>
        </w:rPr>
        <w:t xml:space="preserve">授权人(法定代表人):    （签字）         </w:t>
      </w:r>
    </w:p>
    <w:p>
      <w:pPr>
        <w:snapToGrid w:val="0"/>
        <w:spacing w:line="560" w:lineRule="exact"/>
        <w:rPr>
          <w:rFonts w:ascii="仿宋" w:hAnsi="仿宋" w:eastAsia="仿宋" w:cs="仿宋"/>
          <w:sz w:val="24"/>
        </w:rPr>
      </w:pPr>
      <w:r>
        <w:rPr>
          <w:rFonts w:hint="eastAsia" w:ascii="仿宋" w:hAnsi="仿宋" w:eastAsia="仿宋" w:cs="仿宋"/>
          <w:sz w:val="24"/>
        </w:rPr>
        <w:t xml:space="preserve">委托代理人： （签字）                   </w:t>
      </w:r>
    </w:p>
    <w:p>
      <w:pPr>
        <w:snapToGrid w:val="0"/>
        <w:spacing w:line="560" w:lineRule="exact"/>
        <w:rPr>
          <w:rFonts w:ascii="仿宋" w:hAnsi="仿宋" w:eastAsia="仿宋" w:cs="仿宋"/>
          <w:sz w:val="24"/>
        </w:rPr>
      </w:pPr>
    </w:p>
    <w:p>
      <w:pPr>
        <w:snapToGrid w:val="0"/>
        <w:spacing w:line="560" w:lineRule="exact"/>
        <w:rPr>
          <w:rFonts w:ascii="仿宋" w:hAnsi="仿宋" w:eastAsia="仿宋" w:cs="仿宋"/>
          <w:sz w:val="24"/>
        </w:rPr>
      </w:pPr>
      <w:r>
        <w:rPr>
          <w:rFonts w:hint="eastAsia" w:ascii="仿宋" w:hAnsi="仿宋" w:eastAsia="仿宋" w:cs="仿宋"/>
          <w:sz w:val="24"/>
        </w:rPr>
        <w:t>比选申请人名称：        （盖章）</w:t>
      </w:r>
    </w:p>
    <w:p>
      <w:pPr>
        <w:snapToGrid w:val="0"/>
        <w:spacing w:line="560" w:lineRule="exact"/>
        <w:rPr>
          <w:rFonts w:ascii="仿宋" w:hAnsi="仿宋" w:eastAsia="仿宋" w:cs="仿宋"/>
          <w:sz w:val="24"/>
        </w:rPr>
      </w:pPr>
      <w:r>
        <w:rPr>
          <w:rFonts w:hint="eastAsia" w:ascii="仿宋" w:hAnsi="仿宋" w:eastAsia="仿宋" w:cs="仿宋"/>
          <w:sz w:val="24"/>
        </w:rPr>
        <w:t>时间：</w:t>
      </w:r>
    </w:p>
    <w:p>
      <w:pPr>
        <w:pStyle w:val="5"/>
        <w:rPr>
          <w:rFonts w:ascii="仿宋" w:hAnsi="仿宋" w:eastAsia="仿宋" w:cs="仿宋"/>
          <w:sz w:val="24"/>
        </w:rPr>
      </w:pPr>
      <w:r>
        <w:rPr>
          <w:rFonts w:hint="eastAsia" w:ascii="仿宋" w:hAnsi="仿宋" w:eastAsia="仿宋" w:cs="仿宋"/>
        </w:rPr>
        <w:cr/>
      </w:r>
      <w:r>
        <w:rPr>
          <w:rFonts w:hint="eastAsia" w:ascii="仿宋" w:hAnsi="仿宋" w:eastAsia="仿宋" w:cs="仿宋"/>
          <w:sz w:val="24"/>
        </w:rPr>
        <w:t>注：</w:t>
      </w:r>
      <w:r>
        <w:rPr>
          <w:rFonts w:hint="eastAsia" w:ascii="仿宋" w:hAnsi="仿宋" w:eastAsia="仿宋" w:cs="仿宋"/>
          <w:sz w:val="24"/>
        </w:rPr>
        <w:cr/>
      </w:r>
      <w:r>
        <w:rPr>
          <w:rFonts w:hint="eastAsia" w:ascii="仿宋" w:hAnsi="仿宋" w:eastAsia="仿宋" w:cs="仿宋"/>
          <w:sz w:val="24"/>
        </w:rPr>
        <w:t>1.应附法定代表人/单位负责人和委托代理人的身份证明材料复印件（提供其在有效期的材料，如居民身份证正、反面复印件）。</w:t>
      </w:r>
      <w:r>
        <w:rPr>
          <w:rFonts w:hint="eastAsia" w:ascii="仿宋" w:hAnsi="仿宋" w:eastAsia="仿宋" w:cs="仿宋"/>
          <w:sz w:val="24"/>
        </w:rPr>
        <w:cr/>
      </w:r>
      <w:r>
        <w:rPr>
          <w:rFonts w:hint="eastAsia" w:ascii="仿宋" w:hAnsi="仿宋" w:eastAsia="仿宋" w:cs="仿宋"/>
          <w:sz w:val="24"/>
        </w:rPr>
        <w:t>2.身份证明材料包括居民身份证或户口本或军官证或护照等。</w:t>
      </w:r>
      <w:r>
        <w:rPr>
          <w:rFonts w:hint="eastAsia" w:ascii="仿宋" w:hAnsi="仿宋" w:eastAsia="仿宋" w:cs="仿宋"/>
          <w:sz w:val="24"/>
        </w:rPr>
        <w:cr/>
      </w:r>
      <w:r>
        <w:rPr>
          <w:rFonts w:hint="eastAsia" w:ascii="仿宋" w:hAnsi="仿宋" w:eastAsia="仿宋" w:cs="仿宋"/>
          <w:sz w:val="24"/>
        </w:rPr>
        <w:t>3.此授权书盖章位置未做强制性要求。</w:t>
      </w:r>
      <w:r>
        <w:rPr>
          <w:rFonts w:hint="eastAsia" w:ascii="仿宋" w:hAnsi="仿宋" w:eastAsia="仿宋" w:cs="仿宋"/>
          <w:sz w:val="24"/>
        </w:rPr>
        <w:cr/>
      </w:r>
    </w:p>
    <w:p>
      <w:pPr>
        <w:pStyle w:val="27"/>
        <w:jc w:val="center"/>
        <w:outlineLvl w:val="1"/>
        <w:rPr>
          <w:rFonts w:ascii="仿宋" w:hAnsi="仿宋" w:eastAsia="仿宋" w:cs="仿宋"/>
          <w:color w:val="auto"/>
          <w:sz w:val="32"/>
          <w:szCs w:val="32"/>
        </w:rPr>
      </w:pPr>
      <w:r>
        <w:rPr>
          <w:rFonts w:hint="eastAsia" w:ascii="仿宋" w:hAnsi="仿宋" w:eastAsia="仿宋" w:cs="仿宋"/>
          <w:color w:val="auto"/>
          <w:sz w:val="32"/>
          <w:szCs w:val="32"/>
        </w:rPr>
        <w:br w:type="page"/>
      </w:r>
      <w:bookmarkStart w:id="74" w:name="_Toc1074"/>
      <w:bookmarkStart w:id="75" w:name="_Toc23967"/>
      <w:bookmarkStart w:id="76" w:name="_Toc26969"/>
      <w:bookmarkStart w:id="77" w:name="_Toc12967"/>
      <w:bookmarkStart w:id="78" w:name="_Toc2041"/>
      <w:bookmarkStart w:id="79" w:name="_Toc16435"/>
      <w:r>
        <w:rPr>
          <w:rStyle w:val="28"/>
          <w:rFonts w:hint="eastAsia" w:ascii="仿宋" w:hAnsi="仿宋" w:eastAsia="仿宋" w:cs="仿宋"/>
          <w:b/>
          <w:bCs/>
          <w:color w:val="auto"/>
          <w:kern w:val="2"/>
          <w:sz w:val="32"/>
          <w:szCs w:val="28"/>
        </w:rPr>
        <w:t>六、采购需求偏离表</w:t>
      </w:r>
      <w:bookmarkEnd w:id="74"/>
      <w:bookmarkEnd w:id="75"/>
      <w:bookmarkEnd w:id="76"/>
      <w:bookmarkEnd w:id="77"/>
      <w:bookmarkEnd w:id="78"/>
      <w:bookmarkEnd w:id="79"/>
    </w:p>
    <w:p>
      <w:pPr>
        <w:pStyle w:val="5"/>
        <w:spacing w:line="300" w:lineRule="atLeast"/>
        <w:rPr>
          <w:rFonts w:ascii="仿宋" w:hAnsi="仿宋" w:eastAsia="仿宋" w:cs="仿宋"/>
          <w:kern w:val="0"/>
          <w:sz w:val="24"/>
          <w:lang w:val="zh-TW" w:eastAsia="zh-TW"/>
        </w:rPr>
      </w:pPr>
    </w:p>
    <w:tbl>
      <w:tblPr>
        <w:tblStyle w:val="15"/>
        <w:tblW w:w="917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gridCol w:w="2083"/>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rPr>
                <w:rFonts w:ascii="仿宋" w:hAnsi="仿宋" w:eastAsia="仿宋" w:cs="仿宋"/>
                <w:b/>
                <w:sz w:val="24"/>
              </w:rPr>
            </w:pPr>
            <w:r>
              <w:rPr>
                <w:rFonts w:hint="eastAsia" w:ascii="仿宋" w:hAnsi="仿宋" w:eastAsia="仿宋" w:cs="仿宋"/>
                <w:b/>
                <w:kern w:val="0"/>
                <w:sz w:val="24"/>
                <w:lang w:val="zh-TW" w:eastAsia="zh-TW"/>
              </w:rPr>
              <w:t>采购</w:t>
            </w:r>
            <w:r>
              <w:rPr>
                <w:rFonts w:hint="eastAsia" w:ascii="仿宋" w:hAnsi="仿宋" w:eastAsia="仿宋" w:cs="仿宋"/>
                <w:b/>
                <w:kern w:val="0"/>
                <w:sz w:val="24"/>
                <w:lang w:val="zh-TW"/>
              </w:rPr>
              <w:t>需求的</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ascii="仿宋" w:hAnsi="仿宋" w:eastAsia="仿宋" w:cs="仿宋"/>
                <w:b/>
                <w:sz w:val="24"/>
              </w:rPr>
            </w:pPr>
            <w:r>
              <w:rPr>
                <w:rFonts w:hint="eastAsia" w:ascii="仿宋" w:hAnsi="仿宋" w:eastAsia="仿宋" w:cs="仿宋"/>
                <w:b/>
                <w:kern w:val="0"/>
                <w:sz w:val="24"/>
              </w:rPr>
              <w:t>比选</w:t>
            </w:r>
            <w:r>
              <w:rPr>
                <w:rFonts w:hint="eastAsia" w:ascii="仿宋" w:hAnsi="仿宋" w:eastAsia="仿宋" w:cs="仿宋"/>
                <w:b/>
                <w:kern w:val="0"/>
                <w:sz w:val="24"/>
                <w:lang w:val="zh-TW"/>
              </w:rPr>
              <w:t>申请</w:t>
            </w:r>
            <w:r>
              <w:rPr>
                <w:rFonts w:hint="eastAsia" w:ascii="仿宋" w:hAnsi="仿宋" w:eastAsia="仿宋" w:cs="仿宋"/>
                <w:b/>
                <w:kern w:val="0"/>
                <w:sz w:val="24"/>
                <w:lang w:val="zh-TW" w:eastAsia="zh-TW"/>
              </w:rPr>
              <w:t>文件响应情况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s="仿宋"/>
                <w:b/>
                <w:sz w:val="24"/>
              </w:rPr>
            </w:pPr>
            <w:r>
              <w:rPr>
                <w:rFonts w:hint="eastAsia" w:ascii="仿宋" w:hAnsi="仿宋" w:eastAsia="仿宋" w:cs="仿宋"/>
                <w:b/>
                <w:sz w:val="24"/>
                <w:lang w:val="zh-TW" w:eastAsia="zh-TW"/>
              </w:rPr>
              <w:t>佐证材料对应</w:t>
            </w:r>
            <w:r>
              <w:rPr>
                <w:rFonts w:hint="eastAsia" w:ascii="仿宋" w:hAnsi="仿宋" w:eastAsia="仿宋" w:cs="仿宋"/>
                <w:b/>
                <w:sz w:val="24"/>
                <w:lang w:val="zh-TW"/>
              </w:rPr>
              <w:t>申请</w:t>
            </w:r>
            <w:r>
              <w:rPr>
                <w:rFonts w:hint="eastAsia" w:ascii="仿宋" w:hAnsi="仿宋" w:eastAsia="仿宋" w:cs="仿宋"/>
                <w:b/>
                <w:sz w:val="24"/>
                <w:lang w:val="zh-TW" w:eastAsia="zh-TW"/>
              </w:rPr>
              <w:t>文件页码</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rFonts w:ascii="仿宋" w:hAnsi="仿宋" w:eastAsia="仿宋" w:cs="仿宋"/>
                <w:sz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rFonts w:ascii="仿宋" w:hAnsi="仿宋" w:eastAsia="仿宋" w:cs="仿宋"/>
                <w:sz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rFonts w:ascii="仿宋" w:hAnsi="仿宋" w:eastAsia="仿宋" w:cs="仿宋"/>
                <w:sz w:val="24"/>
              </w:rPr>
            </w:pPr>
          </w:p>
        </w:tc>
      </w:tr>
    </w:tbl>
    <w:p>
      <w:pPr>
        <w:spacing w:line="360" w:lineRule="auto"/>
        <w:jc w:val="left"/>
        <w:rPr>
          <w:rFonts w:ascii="仿宋" w:hAnsi="仿宋" w:eastAsia="仿宋" w:cs="仿宋"/>
          <w:bCs/>
          <w:sz w:val="24"/>
        </w:rPr>
      </w:pPr>
    </w:p>
    <w:p>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1.比选申请人必须按采购需求的内容据实填写，不得虚假响应，否则将取消其参选或中选资格并按规定追究其相关责任。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r>
        <w:rPr>
          <w:rFonts w:hint="eastAsia" w:ascii="仿宋" w:hAnsi="仿宋" w:eastAsia="仿宋" w:cs="仿宋"/>
          <w:bCs/>
          <w:sz w:val="24"/>
        </w:rPr>
        <w:t>3.需提供的佐证材料，包括但不仅限于(......)等。</w:t>
      </w:r>
      <w:r>
        <w:rPr>
          <w:rFonts w:hint="eastAsia" w:ascii="仿宋" w:hAnsi="仿宋" w:eastAsia="仿宋" w:cs="仿宋"/>
          <w:bCs/>
          <w:sz w:val="24"/>
        </w:rPr>
        <w:cr/>
      </w:r>
    </w:p>
    <w:p>
      <w:pPr>
        <w:pStyle w:val="6"/>
        <w:ind w:firstLine="0"/>
        <w:rPr>
          <w:rFonts w:ascii="仿宋" w:hAnsi="仿宋" w:eastAsia="仿宋" w:cs="仿宋"/>
          <w:lang w:val="zh-TW" w:eastAsia="zh-TW"/>
        </w:rPr>
      </w:pPr>
    </w:p>
    <w:p>
      <w:pPr>
        <w:snapToGrid w:val="0"/>
        <w:spacing w:line="560" w:lineRule="exact"/>
        <w:rPr>
          <w:rFonts w:ascii="仿宋" w:hAnsi="仿宋" w:eastAsia="仿宋" w:cs="仿宋"/>
          <w:sz w:val="24"/>
        </w:rPr>
      </w:pPr>
      <w:r>
        <w:rPr>
          <w:rFonts w:hint="eastAsia" w:ascii="仿宋" w:hAnsi="仿宋" w:eastAsia="仿宋" w:cs="仿宋"/>
          <w:sz w:val="24"/>
        </w:rPr>
        <w:t>比选申请人名称：        （盖章）</w:t>
      </w:r>
    </w:p>
    <w:p>
      <w:pPr>
        <w:snapToGrid w:val="0"/>
        <w:spacing w:line="560" w:lineRule="exact"/>
        <w:rPr>
          <w:rFonts w:ascii="仿宋" w:hAnsi="仿宋" w:eastAsia="仿宋" w:cs="仿宋"/>
          <w:sz w:val="24"/>
        </w:rPr>
      </w:pPr>
      <w:r>
        <w:rPr>
          <w:rFonts w:hint="eastAsia" w:ascii="仿宋" w:hAnsi="仿宋" w:eastAsia="仿宋" w:cs="仿宋"/>
          <w:sz w:val="24"/>
        </w:rPr>
        <w:t>时间：</w:t>
      </w:r>
    </w:p>
    <w:p>
      <w:pPr>
        <w:pStyle w:val="27"/>
        <w:jc w:val="center"/>
        <w:rPr>
          <w:rFonts w:ascii="仿宋" w:hAnsi="仿宋" w:eastAsia="仿宋" w:cs="仿宋"/>
          <w:color w:val="auto"/>
          <w:sz w:val="32"/>
          <w:szCs w:val="32"/>
        </w:rPr>
      </w:pPr>
    </w:p>
    <w:p>
      <w:pPr>
        <w:pStyle w:val="27"/>
        <w:jc w:val="center"/>
        <w:outlineLvl w:val="1"/>
        <w:rPr>
          <w:rFonts w:ascii="仿宋" w:hAnsi="仿宋" w:eastAsia="仿宋" w:cs="仿宋"/>
          <w:b/>
          <w:bCs/>
          <w:color w:val="auto"/>
          <w:sz w:val="32"/>
          <w:szCs w:val="32"/>
        </w:rPr>
      </w:pPr>
      <w:r>
        <w:rPr>
          <w:rFonts w:hint="eastAsia" w:ascii="仿宋" w:hAnsi="仿宋" w:eastAsia="仿宋" w:cs="仿宋"/>
          <w:color w:val="auto"/>
          <w:sz w:val="32"/>
          <w:szCs w:val="32"/>
        </w:rPr>
        <w:br w:type="page"/>
      </w:r>
      <w:bookmarkStart w:id="80" w:name="_Toc28634"/>
      <w:bookmarkStart w:id="81" w:name="_Toc24806"/>
      <w:bookmarkStart w:id="82" w:name="_Toc26839"/>
      <w:bookmarkStart w:id="83" w:name="_Toc31686"/>
      <w:bookmarkStart w:id="84" w:name="_Toc21082"/>
      <w:bookmarkStart w:id="85" w:name="_Toc1369"/>
      <w:r>
        <w:rPr>
          <w:rStyle w:val="28"/>
          <w:rFonts w:hint="eastAsia" w:ascii="仿宋" w:hAnsi="仿宋" w:eastAsia="仿宋" w:cs="仿宋"/>
          <w:b/>
          <w:bCs/>
          <w:color w:val="auto"/>
          <w:kern w:val="2"/>
          <w:sz w:val="32"/>
          <w:szCs w:val="28"/>
        </w:rPr>
        <w:t>七、评分需要提供的证明材料</w:t>
      </w:r>
      <w:bookmarkEnd w:id="80"/>
      <w:bookmarkEnd w:id="81"/>
      <w:bookmarkEnd w:id="82"/>
      <w:bookmarkEnd w:id="83"/>
      <w:bookmarkEnd w:id="84"/>
      <w:bookmarkEnd w:id="85"/>
    </w:p>
    <w:p>
      <w:pPr>
        <w:pStyle w:val="27"/>
        <w:ind w:firstLine="480" w:firstLineChars="200"/>
        <w:jc w:val="both"/>
        <w:rPr>
          <w:rFonts w:ascii="仿宋" w:hAnsi="仿宋" w:eastAsia="仿宋" w:cs="仿宋"/>
          <w:color w:val="auto"/>
        </w:rPr>
      </w:pPr>
      <w:r>
        <w:rPr>
          <w:rFonts w:hint="eastAsia" w:ascii="仿宋" w:hAnsi="仿宋" w:eastAsia="仿宋" w:cs="仿宋"/>
          <w:color w:val="auto"/>
        </w:rPr>
        <w:t>比选申请人应根据评分明细表中评审因素的顺序依次提供证明材料，内容和格式自拟。</w:t>
      </w:r>
    </w:p>
    <w:p>
      <w:pPr>
        <w:pStyle w:val="27"/>
        <w:jc w:val="center"/>
        <w:rPr>
          <w:rFonts w:ascii="仿宋" w:hAnsi="仿宋" w:eastAsia="仿宋" w:cs="仿宋"/>
          <w:b/>
          <w:bCs/>
          <w:color w:val="auto"/>
        </w:rPr>
      </w:pPr>
    </w:p>
    <w:p>
      <w:pPr>
        <w:rPr>
          <w:rFonts w:ascii="仿宋" w:hAnsi="仿宋" w:eastAsia="仿宋" w:cs="仿宋"/>
          <w:sz w:val="24"/>
          <w:szCs w:val="24"/>
        </w:rPr>
      </w:pPr>
      <w:r>
        <w:rPr>
          <w:rFonts w:hint="eastAsia" w:ascii="仿宋" w:hAnsi="仿宋" w:eastAsia="仿宋" w:cs="仿宋"/>
          <w:sz w:val="24"/>
          <w:szCs w:val="24"/>
        </w:rPr>
        <w:t>（一）暂用评审因素一代替：</w:t>
      </w:r>
    </w:p>
    <w:p>
      <w:pPr>
        <w:rPr>
          <w:rFonts w:ascii="仿宋" w:hAnsi="仿宋" w:eastAsia="仿宋" w:cs="仿宋"/>
          <w:sz w:val="24"/>
          <w:szCs w:val="24"/>
        </w:rPr>
      </w:pPr>
      <w:r>
        <w:rPr>
          <w:rFonts w:hint="eastAsia" w:ascii="仿宋" w:hAnsi="仿宋" w:eastAsia="仿宋" w:cs="仿宋"/>
          <w:sz w:val="24"/>
          <w:szCs w:val="24"/>
        </w:rPr>
        <w:t>(......)</w:t>
      </w:r>
    </w:p>
    <w:p>
      <w:pPr>
        <w:rPr>
          <w:rFonts w:ascii="仿宋" w:hAnsi="仿宋" w:eastAsia="仿宋" w:cs="仿宋"/>
          <w:sz w:val="24"/>
          <w:szCs w:val="24"/>
        </w:rPr>
      </w:pPr>
    </w:p>
    <w:p>
      <w:pPr>
        <w:rPr>
          <w:rFonts w:ascii="仿宋" w:hAnsi="仿宋" w:eastAsia="仿宋" w:cs="仿宋"/>
          <w:sz w:val="24"/>
          <w:szCs w:val="24"/>
        </w:rPr>
      </w:pPr>
      <w:r>
        <w:rPr>
          <w:rFonts w:hint="eastAsia" w:ascii="仿宋" w:hAnsi="仿宋" w:eastAsia="仿宋" w:cs="仿宋"/>
          <w:sz w:val="24"/>
          <w:szCs w:val="24"/>
        </w:rPr>
        <w:t>（二）暂用评审因素二代替：</w:t>
      </w:r>
    </w:p>
    <w:p>
      <w:pPr>
        <w:rPr>
          <w:rFonts w:ascii="仿宋" w:hAnsi="仿宋" w:eastAsia="仿宋" w:cs="仿宋"/>
          <w:sz w:val="24"/>
          <w:szCs w:val="24"/>
        </w:rPr>
      </w:pPr>
      <w:r>
        <w:rPr>
          <w:rFonts w:hint="eastAsia" w:ascii="仿宋" w:hAnsi="仿宋" w:eastAsia="仿宋" w:cs="仿宋"/>
          <w:sz w:val="24"/>
          <w:szCs w:val="24"/>
        </w:rPr>
        <w:t>(......)</w:t>
      </w:r>
    </w:p>
    <w:p>
      <w:pPr>
        <w:rPr>
          <w:rFonts w:ascii="仿宋" w:hAnsi="仿宋" w:eastAsia="仿宋" w:cs="仿宋"/>
          <w:sz w:val="24"/>
          <w:szCs w:val="24"/>
        </w:rPr>
      </w:pPr>
    </w:p>
    <w:p>
      <w:pPr>
        <w:rPr>
          <w:rFonts w:ascii="仿宋" w:hAnsi="仿宋" w:eastAsia="仿宋" w:cs="仿宋"/>
          <w:sz w:val="24"/>
          <w:szCs w:val="24"/>
        </w:rPr>
      </w:pPr>
      <w:r>
        <w:rPr>
          <w:rFonts w:hint="eastAsia" w:ascii="仿宋" w:hAnsi="仿宋" w:eastAsia="仿宋" w:cs="仿宋"/>
          <w:sz w:val="24"/>
          <w:szCs w:val="24"/>
        </w:rPr>
        <w:t>（三）暂用评审因素三代替：</w:t>
      </w:r>
    </w:p>
    <w:p>
      <w:pPr>
        <w:rPr>
          <w:rFonts w:ascii="仿宋" w:hAnsi="仿宋" w:eastAsia="仿宋" w:cs="仿宋"/>
          <w:sz w:val="24"/>
          <w:szCs w:val="24"/>
        </w:rPr>
      </w:pPr>
      <w:r>
        <w:rPr>
          <w:rFonts w:hint="eastAsia" w:ascii="仿宋" w:hAnsi="仿宋" w:eastAsia="仿宋" w:cs="仿宋"/>
          <w:sz w:val="24"/>
          <w:szCs w:val="24"/>
        </w:rPr>
        <w:t>(......)</w:t>
      </w:r>
    </w:p>
    <w:p>
      <w:pPr>
        <w:spacing w:line="700" w:lineRule="exact"/>
        <w:jc w:val="center"/>
        <w:rPr>
          <w:rStyle w:val="28"/>
          <w:rFonts w:ascii="仿宋" w:hAnsi="仿宋" w:eastAsia="仿宋" w:cs="仿宋"/>
          <w:sz w:val="32"/>
          <w:szCs w:val="28"/>
        </w:rPr>
      </w:pPr>
      <w:r>
        <w:rPr>
          <w:rFonts w:hint="eastAsia" w:ascii="仿宋" w:hAnsi="仿宋" w:eastAsia="仿宋" w:cs="仿宋"/>
          <w:b/>
          <w:bCs/>
          <w:sz w:val="32"/>
          <w:szCs w:val="32"/>
        </w:rPr>
        <w:br w:type="page"/>
      </w:r>
      <w:bookmarkStart w:id="86" w:name="_Toc3871"/>
      <w:bookmarkStart w:id="87" w:name="_Toc24494"/>
      <w:bookmarkStart w:id="88" w:name="_Toc32605"/>
    </w:p>
    <w:p>
      <w:pPr>
        <w:spacing w:line="700" w:lineRule="exact"/>
        <w:jc w:val="center"/>
        <w:outlineLvl w:val="1"/>
        <w:rPr>
          <w:rStyle w:val="28"/>
          <w:rFonts w:ascii="仿宋" w:hAnsi="仿宋" w:eastAsia="仿宋" w:cs="仿宋"/>
          <w:b/>
          <w:bCs/>
          <w:sz w:val="32"/>
          <w:szCs w:val="28"/>
        </w:rPr>
      </w:pPr>
      <w:bookmarkStart w:id="89" w:name="_Toc15065"/>
      <w:r>
        <w:rPr>
          <w:rStyle w:val="28"/>
          <w:rFonts w:hint="eastAsia" w:ascii="仿宋" w:hAnsi="仿宋" w:eastAsia="仿宋" w:cs="仿宋"/>
          <w:b/>
          <w:bCs/>
          <w:sz w:val="32"/>
          <w:szCs w:val="28"/>
        </w:rPr>
        <w:t>八、报价单</w:t>
      </w:r>
      <w:bookmarkEnd w:id="89"/>
    </w:p>
    <w:p>
      <w:pPr>
        <w:ind w:firstLine="660"/>
        <w:rPr>
          <w:rFonts w:ascii="仿宋" w:hAnsi="仿宋" w:eastAsia="仿宋" w:cs="仿宋"/>
          <w:sz w:val="24"/>
          <w:szCs w:val="24"/>
          <w:lang w:val="zh-TW" w:eastAsia="zh-TW"/>
        </w:rPr>
      </w:pPr>
      <w:r>
        <w:rPr>
          <w:rFonts w:hint="eastAsia" w:ascii="仿宋" w:hAnsi="仿宋" w:eastAsia="仿宋" w:cs="仿宋"/>
          <w:sz w:val="24"/>
          <w:szCs w:val="24"/>
          <w:lang w:val="zh-TW" w:eastAsia="zh-TW"/>
        </w:rPr>
        <w:t>我单位作为参选人</w:t>
      </w:r>
      <w:r>
        <w:rPr>
          <w:rFonts w:hint="eastAsia" w:ascii="仿宋" w:hAnsi="仿宋" w:eastAsia="仿宋" w:cs="仿宋"/>
          <w:sz w:val="24"/>
          <w:szCs w:val="24"/>
        </w:rPr>
        <w:t>,</w:t>
      </w:r>
      <w:r>
        <w:rPr>
          <w:rFonts w:hint="eastAsia" w:ascii="仿宋" w:hAnsi="仿宋" w:eastAsia="仿宋" w:cs="仿宋"/>
          <w:sz w:val="24"/>
          <w:szCs w:val="24"/>
          <w:lang w:val="zh-TW" w:eastAsia="zh-TW"/>
        </w:rPr>
        <w:t>对此次评审活动中我方所承诺的条款已经完全明确</w:t>
      </w:r>
      <w:r>
        <w:rPr>
          <w:rFonts w:hint="eastAsia" w:ascii="仿宋" w:hAnsi="仿宋" w:eastAsia="仿宋" w:cs="仿宋"/>
          <w:sz w:val="24"/>
          <w:szCs w:val="24"/>
        </w:rPr>
        <w:t>,</w:t>
      </w:r>
      <w:r>
        <w:rPr>
          <w:rFonts w:hint="eastAsia" w:ascii="仿宋" w:hAnsi="仿宋" w:eastAsia="仿宋" w:cs="仿宋"/>
          <w:sz w:val="24"/>
          <w:szCs w:val="24"/>
          <w:lang w:val="zh-TW" w:eastAsia="zh-TW"/>
        </w:rPr>
        <w:t>也深知所承诺的事项和作出的报价可能给我方带来的风险和后果。如果我方在评审活动中有弄虚作假等违法违规行为，以及中选后因报价低或不执行承诺条款而不履约</w:t>
      </w:r>
      <w:r>
        <w:rPr>
          <w:rFonts w:hint="eastAsia" w:ascii="仿宋" w:hAnsi="仿宋" w:eastAsia="仿宋" w:cs="仿宋"/>
          <w:sz w:val="24"/>
          <w:szCs w:val="24"/>
        </w:rPr>
        <w:t>,</w:t>
      </w:r>
      <w:r>
        <w:rPr>
          <w:rFonts w:hint="eastAsia" w:ascii="仿宋" w:hAnsi="仿宋" w:eastAsia="仿宋" w:cs="仿宋"/>
          <w:sz w:val="24"/>
          <w:szCs w:val="24"/>
          <w:lang w:val="zh-TW" w:eastAsia="zh-TW"/>
        </w:rPr>
        <w:t>本单位愿承担一切责任（包括赔偿损失、取消评审及中选资格等），我单位本次报价为：</w:t>
      </w:r>
    </w:p>
    <w:p>
      <w:pPr>
        <w:pStyle w:val="5"/>
        <w:rPr>
          <w:rFonts w:ascii="仿宋" w:hAnsi="仿宋" w:eastAsia="仿宋" w:cs="仿宋"/>
          <w:b/>
          <w:bCs/>
        </w:rPr>
      </w:pPr>
      <w:r>
        <w:rPr>
          <w:rFonts w:hint="eastAsia" w:ascii="仿宋" w:hAnsi="仿宋" w:eastAsia="仿宋" w:cs="仿宋"/>
          <w:b/>
          <w:bCs/>
        </w:rPr>
        <w:t>5.报价一览表</w:t>
      </w:r>
    </w:p>
    <w:tbl>
      <w:tblPr>
        <w:tblStyle w:val="1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60"/>
        <w:gridCol w:w="3660"/>
        <w:gridCol w:w="3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Align w:val="center"/>
          </w:tcPr>
          <w:p>
            <w:pPr>
              <w:pStyle w:val="5"/>
              <w:jc w:val="left"/>
              <w:rPr>
                <w:rFonts w:ascii="仿宋" w:hAnsi="仿宋" w:eastAsia="仿宋" w:cs="仿宋"/>
              </w:rPr>
            </w:pPr>
            <w:r>
              <w:rPr>
                <w:rFonts w:hint="eastAsia" w:ascii="仿宋" w:hAnsi="仿宋" w:eastAsia="仿宋" w:cs="仿宋"/>
                <w:kern w:val="0"/>
                <w:sz w:val="18"/>
                <w:szCs w:val="18"/>
                <w:lang w:val="zh-TW" w:eastAsia="zh-TW"/>
              </w:rPr>
              <w:t>序号</w:t>
            </w:r>
          </w:p>
        </w:tc>
        <w:tc>
          <w:tcPr>
            <w:tcW w:w="1666" w:type="pct"/>
            <w:vAlign w:val="center"/>
          </w:tcPr>
          <w:p>
            <w:pPr>
              <w:pStyle w:val="5"/>
              <w:jc w:val="left"/>
              <w:rPr>
                <w:rFonts w:ascii="仿宋" w:hAnsi="仿宋" w:eastAsia="仿宋" w:cs="仿宋"/>
              </w:rPr>
            </w:pPr>
            <w:r>
              <w:rPr>
                <w:rFonts w:hint="eastAsia" w:ascii="仿宋" w:hAnsi="仿宋" w:eastAsia="仿宋" w:cs="仿宋"/>
                <w:kern w:val="0"/>
                <w:sz w:val="18"/>
                <w:szCs w:val="18"/>
                <w:lang w:val="zh-TW"/>
              </w:rPr>
              <w:t>采购标的名称</w:t>
            </w:r>
          </w:p>
        </w:tc>
        <w:tc>
          <w:tcPr>
            <w:tcW w:w="1666" w:type="pct"/>
            <w:vAlign w:val="center"/>
          </w:tcPr>
          <w:p>
            <w:pPr>
              <w:pStyle w:val="5"/>
              <w:jc w:val="left"/>
              <w:rPr>
                <w:rFonts w:ascii="仿宋" w:hAnsi="仿宋" w:eastAsia="仿宋" w:cs="仿宋"/>
                <w:kern w:val="0"/>
                <w:sz w:val="18"/>
                <w:szCs w:val="18"/>
                <w:lang w:val="zh-TW" w:eastAsia="zh-TW"/>
              </w:rPr>
            </w:pPr>
            <w:r>
              <w:rPr>
                <w:rFonts w:hint="eastAsia" w:ascii="仿宋" w:hAnsi="仿宋" w:eastAsia="仿宋" w:cs="仿宋"/>
                <w:kern w:val="0"/>
                <w:sz w:val="18"/>
                <w:szCs w:val="18"/>
                <w:lang w:val="zh-TW" w:eastAsia="zh-TW"/>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pStyle w:val="5"/>
              <w:rPr>
                <w:rFonts w:ascii="仿宋" w:hAnsi="仿宋" w:eastAsia="仿宋" w:cs="仿宋"/>
              </w:rPr>
            </w:pPr>
            <w:r>
              <w:rPr>
                <w:rFonts w:hint="eastAsia" w:ascii="仿宋" w:hAnsi="仿宋" w:eastAsia="仿宋" w:cs="仿宋"/>
              </w:rPr>
              <w:t>1</w:t>
            </w:r>
          </w:p>
        </w:tc>
        <w:tc>
          <w:tcPr>
            <w:tcW w:w="1666" w:type="pct"/>
          </w:tcPr>
          <w:p>
            <w:pPr>
              <w:pStyle w:val="5"/>
              <w:rPr>
                <w:rFonts w:ascii="仿宋" w:hAnsi="仿宋" w:eastAsia="仿宋" w:cs="仿宋"/>
              </w:rPr>
            </w:pPr>
          </w:p>
        </w:tc>
        <w:tc>
          <w:tcPr>
            <w:tcW w:w="1666" w:type="pct"/>
          </w:tcPr>
          <w:p>
            <w:pPr>
              <w:pStyle w:val="5"/>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pStyle w:val="5"/>
              <w:rPr>
                <w:rFonts w:ascii="仿宋" w:hAnsi="仿宋" w:eastAsia="仿宋" w:cs="仿宋"/>
              </w:rPr>
            </w:pPr>
            <w:r>
              <w:rPr>
                <w:rFonts w:hint="eastAsia" w:ascii="仿宋" w:hAnsi="仿宋" w:eastAsia="仿宋" w:cs="仿宋"/>
              </w:rPr>
              <w:t>2</w:t>
            </w:r>
          </w:p>
        </w:tc>
        <w:tc>
          <w:tcPr>
            <w:tcW w:w="1666" w:type="pct"/>
          </w:tcPr>
          <w:p>
            <w:pPr>
              <w:pStyle w:val="5"/>
              <w:rPr>
                <w:rFonts w:ascii="仿宋" w:hAnsi="仿宋" w:eastAsia="仿宋" w:cs="仿宋"/>
              </w:rPr>
            </w:pPr>
          </w:p>
        </w:tc>
        <w:tc>
          <w:tcPr>
            <w:tcW w:w="1666" w:type="pct"/>
          </w:tcPr>
          <w:p>
            <w:pPr>
              <w:pStyle w:val="5"/>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pStyle w:val="5"/>
              <w:rPr>
                <w:rFonts w:ascii="仿宋" w:hAnsi="仿宋" w:eastAsia="仿宋" w:cs="仿宋"/>
              </w:rPr>
            </w:pPr>
            <w:r>
              <w:rPr>
                <w:rFonts w:hint="eastAsia" w:ascii="仿宋" w:hAnsi="仿宋" w:eastAsia="仿宋" w:cs="仿宋"/>
              </w:rPr>
              <w:t>3</w:t>
            </w:r>
          </w:p>
        </w:tc>
        <w:tc>
          <w:tcPr>
            <w:tcW w:w="1666" w:type="pct"/>
          </w:tcPr>
          <w:p>
            <w:pPr>
              <w:pStyle w:val="5"/>
              <w:rPr>
                <w:rFonts w:ascii="仿宋" w:hAnsi="仿宋" w:eastAsia="仿宋" w:cs="仿宋"/>
              </w:rPr>
            </w:pPr>
          </w:p>
        </w:tc>
        <w:tc>
          <w:tcPr>
            <w:tcW w:w="1666" w:type="pct"/>
          </w:tcPr>
          <w:p>
            <w:pPr>
              <w:pStyle w:val="5"/>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pStyle w:val="5"/>
              <w:rPr>
                <w:rFonts w:ascii="仿宋" w:hAnsi="仿宋" w:eastAsia="仿宋" w:cs="仿宋"/>
              </w:rPr>
            </w:pPr>
            <w:r>
              <w:rPr>
                <w:rFonts w:hint="eastAsia" w:ascii="仿宋" w:hAnsi="仿宋" w:eastAsia="仿宋" w:cs="仿宋"/>
              </w:rPr>
              <w:t>....</w:t>
            </w:r>
          </w:p>
        </w:tc>
        <w:tc>
          <w:tcPr>
            <w:tcW w:w="1666" w:type="pct"/>
          </w:tcPr>
          <w:p>
            <w:pPr>
              <w:pStyle w:val="5"/>
              <w:rPr>
                <w:rFonts w:ascii="仿宋" w:hAnsi="仿宋" w:eastAsia="仿宋" w:cs="仿宋"/>
              </w:rPr>
            </w:pPr>
          </w:p>
        </w:tc>
        <w:tc>
          <w:tcPr>
            <w:tcW w:w="1666" w:type="pct"/>
          </w:tcPr>
          <w:p>
            <w:pPr>
              <w:pStyle w:val="5"/>
              <w:rPr>
                <w:rFonts w:ascii="仿宋" w:hAnsi="仿宋" w:eastAsia="仿宋" w:cs="仿宋"/>
              </w:rPr>
            </w:pPr>
          </w:p>
        </w:tc>
      </w:tr>
    </w:tbl>
    <w:p>
      <w:pPr>
        <w:pStyle w:val="5"/>
        <w:rPr>
          <w:rFonts w:ascii="仿宋" w:hAnsi="仿宋" w:eastAsia="仿宋" w:cs="仿宋"/>
        </w:rPr>
      </w:pPr>
    </w:p>
    <w:p>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参选供应商名称：                             （供应商公章）</w:t>
      </w:r>
    </w:p>
    <w:p>
      <w:pPr>
        <w:pStyle w:val="5"/>
        <w:rPr>
          <w:rFonts w:ascii="仿宋" w:hAnsi="仿宋" w:eastAsia="仿宋" w:cs="仿宋"/>
          <w:lang w:val="zh-TW" w:eastAsia="zh-TW"/>
        </w:rPr>
      </w:pPr>
    </w:p>
    <w:p>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法定代表（负责人）或授权代表人</w:t>
      </w:r>
    </w:p>
    <w:p>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（签字或加盖个人名章）：</w:t>
      </w:r>
    </w:p>
    <w:p>
      <w:pPr>
        <w:jc w:val="left"/>
        <w:rPr>
          <w:rFonts w:ascii="仿宋" w:hAnsi="仿宋" w:eastAsia="仿宋" w:cs="仿宋"/>
        </w:rPr>
        <w:sectPr>
          <w:headerReference r:id="rId7" w:type="default"/>
          <w:pgSz w:w="11900" w:h="16840"/>
          <w:pgMar w:top="851" w:right="567" w:bottom="1134" w:left="567" w:header="0" w:footer="567" w:gutter="0"/>
          <w:cols w:space="720" w:num="1"/>
        </w:sectPr>
      </w:pPr>
      <w:r>
        <w:rPr>
          <w:rFonts w:hint="eastAsia" w:ascii="仿宋" w:hAnsi="仿宋" w:eastAsia="仿宋" w:cs="仿宋"/>
          <w:sz w:val="24"/>
          <w:szCs w:val="24"/>
        </w:rPr>
        <w:t>_____</w:t>
      </w:r>
      <w:r>
        <w:rPr>
          <w:rFonts w:hint="eastAsia" w:ascii="仿宋" w:hAnsi="仿宋" w:eastAsia="仿宋" w:cs="仿宋"/>
          <w:sz w:val="24"/>
          <w:szCs w:val="24"/>
          <w:lang w:val="zh-TW" w:eastAsia="zh-TW"/>
        </w:rPr>
        <w:t>年</w:t>
      </w:r>
      <w:r>
        <w:rPr>
          <w:rFonts w:hint="eastAsia" w:ascii="仿宋" w:hAnsi="仿宋" w:eastAsia="仿宋" w:cs="仿宋"/>
          <w:sz w:val="24"/>
          <w:szCs w:val="24"/>
          <w:u w:val="single"/>
        </w:rPr>
        <w:t xml:space="preserve">  </w:t>
      </w:r>
      <w:r>
        <w:rPr>
          <w:rFonts w:hint="eastAsia" w:ascii="仿宋" w:hAnsi="仿宋" w:eastAsia="仿宋" w:cs="仿宋"/>
          <w:sz w:val="24"/>
          <w:szCs w:val="24"/>
          <w:lang w:val="zh-TW" w:eastAsia="zh-TW"/>
        </w:rPr>
        <w:t>月</w:t>
      </w:r>
      <w:r>
        <w:rPr>
          <w:rFonts w:hint="eastAsia" w:ascii="仿宋" w:hAnsi="仿宋" w:eastAsia="仿宋" w:cs="仿宋"/>
          <w:sz w:val="24"/>
          <w:szCs w:val="24"/>
          <w:u w:val="single"/>
        </w:rPr>
        <w:t xml:space="preserve">  </w:t>
      </w:r>
      <w:r>
        <w:rPr>
          <w:rFonts w:hint="eastAsia" w:ascii="仿宋" w:hAnsi="仿宋" w:eastAsia="仿宋" w:cs="仿宋"/>
          <w:sz w:val="24"/>
          <w:szCs w:val="24"/>
          <w:lang w:val="zh-TW" w:eastAsia="zh-TW"/>
        </w:rPr>
        <w:t>日</w:t>
      </w:r>
    </w:p>
    <w:p>
      <w:pPr>
        <w:numPr>
          <w:ilvl w:val="0"/>
          <w:numId w:val="10"/>
        </w:numPr>
        <w:spacing w:line="700" w:lineRule="exact"/>
        <w:jc w:val="center"/>
        <w:outlineLvl w:val="1"/>
        <w:rPr>
          <w:rStyle w:val="28"/>
          <w:rFonts w:ascii="仿宋" w:hAnsi="仿宋" w:eastAsia="仿宋" w:cs="仿宋"/>
          <w:b/>
          <w:bCs/>
          <w:sz w:val="32"/>
          <w:szCs w:val="28"/>
        </w:rPr>
      </w:pPr>
      <w:bookmarkStart w:id="90" w:name="_Toc14685"/>
      <w:bookmarkStart w:id="91" w:name="_Toc29032"/>
      <w:bookmarkStart w:id="92" w:name="_Toc30002"/>
      <w:r>
        <w:rPr>
          <w:rStyle w:val="28"/>
          <w:rFonts w:hint="eastAsia" w:ascii="仿宋" w:hAnsi="仿宋" w:eastAsia="仿宋" w:cs="仿宋"/>
          <w:b/>
          <w:bCs/>
          <w:sz w:val="32"/>
          <w:szCs w:val="28"/>
        </w:rPr>
        <w:t>供应商认为需要提供的其他材料</w:t>
      </w:r>
      <w:bookmarkEnd w:id="86"/>
      <w:bookmarkEnd w:id="87"/>
      <w:bookmarkEnd w:id="88"/>
      <w:bookmarkEnd w:id="90"/>
      <w:bookmarkEnd w:id="91"/>
      <w:bookmarkEnd w:id="92"/>
    </w:p>
    <w:p>
      <w:pPr>
        <w:pStyle w:val="5"/>
        <w:jc w:val="center"/>
        <w:rPr>
          <w:rFonts w:ascii="仿宋" w:hAnsi="仿宋" w:eastAsia="仿宋" w:cs="仿宋"/>
        </w:rPr>
      </w:pPr>
    </w:p>
    <w:p>
      <w:pPr>
        <w:pStyle w:val="5"/>
        <w:jc w:val="center"/>
        <w:rPr>
          <w:rFonts w:ascii="仿宋" w:hAnsi="仿宋" w:eastAsia="仿宋" w:cs="仿宋"/>
        </w:rPr>
      </w:pPr>
    </w:p>
    <w:p>
      <w:pPr>
        <w:pStyle w:val="5"/>
        <w:jc w:val="center"/>
        <w:rPr>
          <w:rFonts w:ascii="仿宋" w:hAnsi="仿宋" w:eastAsia="仿宋" w:cs="仿宋"/>
        </w:rPr>
      </w:pPr>
    </w:p>
    <w:p>
      <w:pPr>
        <w:pStyle w:val="5"/>
        <w:jc w:val="center"/>
        <w:rPr>
          <w:rFonts w:ascii="仿宋" w:hAnsi="仿宋" w:eastAsia="仿宋" w:cs="仿宋"/>
          <w:b/>
          <w:bCs/>
          <w:sz w:val="32"/>
          <w:szCs w:val="36"/>
        </w:rPr>
      </w:pPr>
      <w:r>
        <w:rPr>
          <w:rFonts w:hint="eastAsia" w:ascii="仿宋" w:hAnsi="仿宋" w:eastAsia="仿宋" w:cs="仿宋"/>
          <w:b/>
          <w:bCs/>
          <w:sz w:val="32"/>
          <w:szCs w:val="36"/>
        </w:rPr>
        <w:t>格式自拟</w:t>
      </w:r>
    </w:p>
    <w:p>
      <w:pPr>
        <w:pStyle w:val="5"/>
        <w:jc w:val="center"/>
        <w:outlineLvl w:val="0"/>
        <w:rPr>
          <w:rFonts w:ascii="仿宋" w:hAnsi="仿宋" w:eastAsia="仿宋" w:cs="仿宋"/>
          <w:kern w:val="0"/>
          <w:sz w:val="32"/>
          <w:szCs w:val="32"/>
        </w:rPr>
      </w:pPr>
      <w:r>
        <w:rPr>
          <w:rStyle w:val="29"/>
          <w:rFonts w:hint="eastAsia" w:ascii="仿宋" w:hAnsi="仿宋" w:eastAsia="仿宋" w:cs="仿宋"/>
          <w:b/>
          <w:bCs/>
          <w:sz w:val="32"/>
          <w:szCs w:val="32"/>
        </w:rPr>
        <w:br w:type="page"/>
      </w:r>
      <w:bookmarkStart w:id="93" w:name="_Toc7942"/>
      <w:bookmarkStart w:id="94" w:name="_Toc20691"/>
      <w:bookmarkStart w:id="95" w:name="_Toc5447"/>
      <w:r>
        <w:rPr>
          <w:rFonts w:hint="eastAsia" w:ascii="黑体" w:hAnsi="黑体" w:eastAsia="黑体" w:cs="黑体"/>
          <w:b/>
          <w:sz w:val="36"/>
          <w:szCs w:val="32"/>
        </w:rPr>
        <w:t>第七章 合同条款（仅中选后使用）</w:t>
      </w:r>
      <w:bookmarkEnd w:id="93"/>
      <w:bookmarkEnd w:id="94"/>
      <w:bookmarkEnd w:id="95"/>
    </w:p>
    <w:p>
      <w:pPr>
        <w:pStyle w:val="5"/>
        <w:jc w:val="center"/>
        <w:rPr>
          <w:rFonts w:ascii="仿宋" w:hAnsi="仿宋" w:eastAsia="仿宋" w:cs="仿宋"/>
          <w:sz w:val="44"/>
          <w:szCs w:val="44"/>
        </w:rPr>
      </w:pPr>
      <w:r>
        <w:rPr>
          <w:rFonts w:hint="eastAsia" w:ascii="仿宋" w:hAnsi="仿宋" w:eastAsia="仿宋" w:cs="仿宋"/>
          <w:b/>
        </w:rPr>
        <w:t>（仅供参考，特别提醒：采购合同的签订不得偏离采购文件要约及响应文件承诺的实质性内容</w:t>
      </w:r>
      <w:r>
        <w:rPr>
          <w:rFonts w:hint="eastAsia" w:ascii="仿宋" w:hAnsi="仿宋" w:eastAsia="仿宋" w:cs="仿宋"/>
          <w:b/>
          <w:bCs/>
        </w:rPr>
        <w:t>）</w:t>
      </w:r>
    </w:p>
    <w:p>
      <w:pPr>
        <w:pStyle w:val="11"/>
        <w:spacing w:line="360" w:lineRule="auto"/>
        <w:jc w:val="left"/>
        <w:rPr>
          <w:rFonts w:ascii="Times New Roman" w:hAnsi="Times New Roman" w:eastAsia="宋体" w:cs="Times New Roman"/>
          <w:sz w:val="22"/>
        </w:rPr>
      </w:pPr>
      <w:r>
        <w:rPr>
          <w:rFonts w:hint="eastAsia"/>
          <w:sz w:val="22"/>
        </w:rPr>
        <w:t>合同编号</w:t>
      </w:r>
      <w:r>
        <w:rPr>
          <w:rFonts w:hint="eastAsia" w:ascii="Times New Roman" w:hAnsi="Times New Roman" w:eastAsia="宋体" w:cs="Times New Roman"/>
          <w:sz w:val="22"/>
        </w:rPr>
        <w:t>：</w:t>
      </w:r>
      <w:r>
        <w:rPr>
          <w:rFonts w:hint="eastAsia" w:ascii="仿宋" w:hAnsi="仿宋" w:eastAsia="仿宋" w:cs="仿宋"/>
          <w:color w:val="000000" w:themeColor="text1"/>
          <w:sz w:val="22"/>
          <w14:textFill>
            <w14:solidFill>
              <w14:schemeClr w14:val="tx1"/>
            </w14:solidFill>
          </w14:textFill>
        </w:rPr>
        <w:t>CGZX-TSG20223616</w:t>
      </w:r>
    </w:p>
    <w:p>
      <w:pPr>
        <w:spacing w:line="360" w:lineRule="auto"/>
        <w:rPr>
          <w:rFonts w:hint="eastAsia"/>
          <w:sz w:val="24"/>
        </w:rPr>
      </w:pPr>
    </w:p>
    <w:p>
      <w:pPr>
        <w:spacing w:line="360" w:lineRule="auto"/>
        <w:jc w:val="center"/>
        <w:rPr>
          <w:rFonts w:hint="eastAsia" w:ascii="黑体" w:hAnsi="黑体" w:eastAsia="黑体" w:cs="黑体"/>
          <w:b/>
          <w:bCs/>
          <w:color w:val="000000" w:themeColor="text1"/>
          <w:sz w:val="28"/>
          <w:szCs w:val="28"/>
          <w:lang w:val="en-US" w:eastAsia="zh-CN"/>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四川省人民医院外文期刊订购采购项目</w:t>
      </w:r>
    </w:p>
    <w:p>
      <w:pPr>
        <w:spacing w:line="360" w:lineRule="auto"/>
        <w:rPr>
          <w:sz w:val="24"/>
        </w:rPr>
      </w:pPr>
      <w:r>
        <w:rPr>
          <w:rFonts w:hint="eastAsia"/>
          <w:sz w:val="24"/>
        </w:rPr>
        <w:t>采购人（以下简称甲方）：四川省人民医院</w:t>
      </w:r>
    </w:p>
    <w:p>
      <w:pPr>
        <w:spacing w:line="360" w:lineRule="auto"/>
        <w:rPr>
          <w:sz w:val="24"/>
        </w:rPr>
      </w:pPr>
      <w:r>
        <w:rPr>
          <w:rFonts w:hint="eastAsia"/>
          <w:sz w:val="24"/>
        </w:rPr>
        <w:t>地址：四川省成都市一环路西二段32号</w:t>
      </w:r>
    </w:p>
    <w:p>
      <w:pPr>
        <w:spacing w:line="360" w:lineRule="auto"/>
        <w:rPr>
          <w:sz w:val="24"/>
        </w:rPr>
      </w:pPr>
      <w:r>
        <w:rPr>
          <w:rFonts w:hint="eastAsia"/>
          <w:sz w:val="24"/>
        </w:rPr>
        <w:t>电话：028-87393484</w:t>
      </w:r>
    </w:p>
    <w:p>
      <w:pPr>
        <w:spacing w:line="360" w:lineRule="auto"/>
        <w:rPr>
          <w:rFonts w:hint="eastAsia" w:eastAsiaTheme="minorEastAsia"/>
          <w:sz w:val="24"/>
          <w:lang w:val="en-US" w:eastAsia="zh-CN"/>
        </w:rPr>
      </w:pPr>
      <w:r>
        <w:rPr>
          <w:rFonts w:hint="eastAsia"/>
          <w:sz w:val="24"/>
        </w:rPr>
        <w:t>联系人：</w:t>
      </w:r>
      <w:r>
        <w:rPr>
          <w:rFonts w:hint="eastAsia"/>
          <w:sz w:val="24"/>
          <w:lang w:val="en-US" w:eastAsia="zh-CN"/>
        </w:rPr>
        <w:t>甘露</w:t>
      </w:r>
    </w:p>
    <w:p>
      <w:pPr>
        <w:spacing w:line="360" w:lineRule="auto"/>
        <w:rPr>
          <w:sz w:val="24"/>
        </w:rPr>
      </w:pPr>
    </w:p>
    <w:p>
      <w:pPr>
        <w:spacing w:line="360" w:lineRule="auto"/>
        <w:rPr>
          <w:sz w:val="24"/>
        </w:rPr>
      </w:pPr>
      <w:r>
        <w:rPr>
          <w:rFonts w:hint="eastAsia"/>
          <w:sz w:val="24"/>
        </w:rPr>
        <w:t>供应商（以下简称乙方）：</w:t>
      </w:r>
    </w:p>
    <w:p>
      <w:pPr>
        <w:spacing w:line="360" w:lineRule="auto"/>
        <w:rPr>
          <w:sz w:val="24"/>
        </w:rPr>
      </w:pPr>
      <w:r>
        <w:rPr>
          <w:rFonts w:hint="eastAsia"/>
          <w:sz w:val="24"/>
        </w:rPr>
        <w:t>地址：</w:t>
      </w:r>
    </w:p>
    <w:p>
      <w:pPr>
        <w:spacing w:line="360" w:lineRule="auto"/>
        <w:rPr>
          <w:rFonts w:eastAsia="宋体"/>
          <w:sz w:val="24"/>
        </w:rPr>
      </w:pPr>
      <w:r>
        <w:rPr>
          <w:rFonts w:hint="eastAsia"/>
          <w:sz w:val="24"/>
        </w:rPr>
        <w:t>移动电话：</w:t>
      </w:r>
    </w:p>
    <w:p>
      <w:pPr>
        <w:spacing w:line="360" w:lineRule="auto"/>
        <w:rPr>
          <w:rFonts w:eastAsia="宋体"/>
          <w:sz w:val="24"/>
        </w:rPr>
      </w:pPr>
      <w:r>
        <w:rPr>
          <w:rFonts w:hint="eastAsia"/>
          <w:sz w:val="24"/>
        </w:rPr>
        <w:t>联系人：</w:t>
      </w:r>
    </w:p>
    <w:p>
      <w:pPr>
        <w:spacing w:line="261" w:lineRule="auto"/>
        <w:rPr>
          <w:rFonts w:ascii="Arial"/>
          <w:sz w:val="21"/>
        </w:rPr>
      </w:pPr>
    </w:p>
    <w:p>
      <w:pPr>
        <w:spacing w:line="360" w:lineRule="auto"/>
        <w:rPr>
          <w:rFonts w:hint="eastAsia"/>
          <w:sz w:val="24"/>
        </w:rPr>
      </w:pPr>
    </w:p>
    <w:p>
      <w:pPr>
        <w:ind w:firstLine="66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根据《中华人民共和国民法典》等法律法规及四川省人民医院</w:t>
      </w:r>
      <w:permStart w:id="0" w:edGrp="everyone"/>
      <w:r>
        <w:rPr>
          <w:rFonts w:hint="eastAsia" w:ascii="仿宋" w:hAnsi="仿宋" w:eastAsia="仿宋" w:cs="仿宋"/>
          <w:sz w:val="24"/>
          <w:szCs w:val="24"/>
          <w:lang w:val="en-US" w:eastAsia="zh-CN"/>
        </w:rPr>
        <w:t xml:space="preserve">       </w:t>
      </w:r>
      <w:permEnd w:id="0"/>
      <w:r>
        <w:rPr>
          <w:rFonts w:hint="eastAsia" w:ascii="仿宋" w:hAnsi="仿宋" w:eastAsia="仿宋" w:cs="仿宋"/>
          <w:sz w:val="24"/>
          <w:szCs w:val="24"/>
          <w:lang w:val="en-US" w:eastAsia="zh-CN"/>
        </w:rPr>
        <w:t>的相关采购文件，乙方向甲方提供护工外包服务。详细服务内容及其他有关合同项目的特定信息由合同附件予以说明，合同附件及本项目的相关采购文件均为本合同不可分割的部分,与本合同具有同等法律效力。双方同意就采购事项签订如下条款以兹共同遵守：</w:t>
      </w:r>
    </w:p>
    <w:p>
      <w:pPr>
        <w:numPr>
          <w:ilvl w:val="0"/>
          <w:numId w:val="11"/>
        </w:num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服务范围及</w:t>
      </w:r>
      <w:r>
        <w:rPr>
          <w:rFonts w:hint="eastAsia" w:ascii="仿宋" w:hAnsi="仿宋" w:eastAsia="仿宋" w:cs="仿宋"/>
          <w:sz w:val="24"/>
          <w:szCs w:val="24"/>
          <w:lang w:val="zh-TW" w:eastAsia="zh-TW"/>
        </w:rPr>
        <w:t>内容</w:t>
      </w:r>
    </w:p>
    <w:p>
      <w:pPr>
        <w:pStyle w:val="5"/>
        <w:widowControl w:val="0"/>
        <w:numPr>
          <w:ilvl w:val="0"/>
          <w:numId w:val="0"/>
        </w:numPr>
        <w:spacing w:after="120"/>
        <w:jc w:val="both"/>
        <w:rPr>
          <w:rFonts w:hint="eastAsia"/>
          <w:lang w:val="zh-TW" w:eastAsia="zh-TW"/>
        </w:rPr>
      </w:pPr>
    </w:p>
    <w:p>
      <w:pPr>
        <w:ind w:firstLine="660"/>
        <w:rPr>
          <w:rFonts w:hint="default" w:ascii="仿宋" w:hAnsi="仿宋" w:eastAsia="仿宋" w:cs="仿宋"/>
          <w:sz w:val="24"/>
          <w:szCs w:val="24"/>
          <w:lang w:val="en-US" w:eastAsia="zh-CN"/>
        </w:rPr>
      </w:pPr>
      <w:r>
        <w:rPr>
          <w:rFonts w:hint="eastAsia" w:ascii="仿宋" w:hAnsi="仿宋" w:eastAsia="仿宋" w:cs="仿宋"/>
          <w:sz w:val="24"/>
          <w:szCs w:val="24"/>
          <w:lang w:val="zh-TW" w:eastAsia="zh-TW"/>
        </w:rPr>
        <w:t>二、合同</w:t>
      </w:r>
      <w:r>
        <w:rPr>
          <w:rFonts w:hint="eastAsia" w:ascii="仿宋" w:hAnsi="仿宋" w:eastAsia="仿宋" w:cs="仿宋"/>
          <w:sz w:val="24"/>
          <w:szCs w:val="24"/>
          <w:lang w:val="en-US" w:eastAsia="zh-CN"/>
        </w:rPr>
        <w:t>单</w:t>
      </w:r>
      <w:r>
        <w:rPr>
          <w:rFonts w:hint="eastAsia" w:ascii="仿宋" w:hAnsi="仿宋" w:eastAsia="仿宋" w:cs="仿宋"/>
          <w:sz w:val="24"/>
          <w:szCs w:val="24"/>
          <w:lang w:val="zh-TW" w:eastAsia="zh-TW"/>
        </w:rPr>
        <w:t>价</w:t>
      </w:r>
    </w:p>
    <w:p>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zh-TW" w:eastAsia="zh-TW"/>
        </w:rPr>
        <w:t>合同总价（含税）为人民币</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zh-TW" w:eastAsia="zh-TW"/>
        </w:rPr>
        <w:t>元，大写：</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zh-TW" w:eastAsia="zh-TW"/>
        </w:rPr>
        <w:t>圆整</w:t>
      </w:r>
      <w:r>
        <w:rPr>
          <w:rFonts w:hint="eastAsia" w:ascii="仿宋" w:hAnsi="仿宋" w:eastAsia="仿宋" w:cs="仿宋"/>
          <w:sz w:val="24"/>
          <w:szCs w:val="24"/>
          <w:lang w:val="zh-TW" w:eastAsia="zh-CN"/>
        </w:rPr>
        <w:t>，</w:t>
      </w:r>
      <w:r>
        <w:rPr>
          <w:rFonts w:hint="eastAsia" w:ascii="仿宋" w:hAnsi="仿宋" w:eastAsia="仿宋" w:cs="仿宋"/>
          <w:sz w:val="24"/>
          <w:szCs w:val="24"/>
          <w:lang w:val="zh-TW" w:eastAsia="zh-TW"/>
        </w:rPr>
        <w:t>本合同执行期间合同</w:t>
      </w:r>
      <w:r>
        <w:rPr>
          <w:rFonts w:hint="eastAsia" w:ascii="仿宋" w:hAnsi="仿宋" w:eastAsia="仿宋" w:cs="仿宋"/>
          <w:sz w:val="24"/>
          <w:szCs w:val="24"/>
          <w:lang w:val="en-US" w:eastAsia="zh-CN"/>
        </w:rPr>
        <w:t>总</w:t>
      </w:r>
      <w:r>
        <w:rPr>
          <w:rFonts w:hint="eastAsia" w:ascii="仿宋" w:hAnsi="仿宋" w:eastAsia="仿宋" w:cs="仿宋"/>
          <w:sz w:val="24"/>
          <w:szCs w:val="24"/>
          <w:lang w:val="zh-TW" w:eastAsia="zh-TW"/>
        </w:rPr>
        <w:t>价不变。</w:t>
      </w:r>
    </w:p>
    <w:p>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zh-TW" w:eastAsia="zh-TW"/>
        </w:rPr>
        <w:t>三、</w:t>
      </w:r>
      <w:r>
        <w:rPr>
          <w:rFonts w:hint="eastAsia" w:ascii="仿宋" w:hAnsi="仿宋" w:eastAsia="仿宋" w:cs="仿宋"/>
          <w:sz w:val="24"/>
          <w:szCs w:val="24"/>
          <w:lang w:val="en-US" w:eastAsia="zh-CN"/>
        </w:rPr>
        <w:t>服务质量</w:t>
      </w:r>
      <w:r>
        <w:rPr>
          <w:rFonts w:hint="eastAsia" w:ascii="仿宋" w:hAnsi="仿宋" w:eastAsia="仿宋" w:cs="仿宋"/>
          <w:sz w:val="24"/>
          <w:szCs w:val="24"/>
          <w:lang w:val="zh-TW" w:eastAsia="zh-TW"/>
        </w:rPr>
        <w:t>要求</w:t>
      </w:r>
    </w:p>
    <w:p>
      <w:pPr>
        <w:pStyle w:val="5"/>
        <w:rPr>
          <w:rFonts w:hint="eastAsia"/>
          <w:lang w:val="zh-TW" w:eastAsia="zh-TW"/>
        </w:rPr>
      </w:pPr>
    </w:p>
    <w:p>
      <w:pPr>
        <w:ind w:firstLine="66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四</w:t>
      </w:r>
      <w:r>
        <w:rPr>
          <w:rFonts w:hint="eastAsia" w:ascii="仿宋" w:hAnsi="仿宋" w:eastAsia="仿宋" w:cs="仿宋"/>
          <w:sz w:val="24"/>
          <w:szCs w:val="24"/>
          <w:lang w:val="zh-TW" w:eastAsia="zh-TW"/>
        </w:rPr>
        <w:t>、</w:t>
      </w:r>
      <w:r>
        <w:rPr>
          <w:rFonts w:hint="eastAsia" w:ascii="仿宋" w:hAnsi="仿宋" w:eastAsia="仿宋" w:cs="仿宋"/>
          <w:sz w:val="24"/>
          <w:szCs w:val="24"/>
          <w:lang w:val="en-US" w:eastAsia="zh-CN"/>
        </w:rPr>
        <w:t>服务期及考核标准</w:t>
      </w:r>
    </w:p>
    <w:p>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五</w:t>
      </w:r>
      <w:r>
        <w:rPr>
          <w:rFonts w:hint="eastAsia" w:ascii="仿宋" w:hAnsi="仿宋" w:eastAsia="仿宋" w:cs="仿宋"/>
          <w:sz w:val="24"/>
          <w:szCs w:val="24"/>
          <w:lang w:val="zh-TW" w:eastAsia="zh-TW"/>
        </w:rPr>
        <w:t>、支付条款</w:t>
      </w:r>
    </w:p>
    <w:p>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zh-TW" w:eastAsia="zh-TW"/>
        </w:rPr>
        <w:t>1、本合同以人民币付款。</w:t>
      </w:r>
    </w:p>
    <w:p>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zh-TW" w:eastAsia="zh-TW"/>
        </w:rPr>
        <w:t>2、履约保证金：</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zh-TW" w:eastAsia="zh-TW"/>
        </w:rPr>
        <w:t>。</w:t>
      </w:r>
    </w:p>
    <w:p>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zh-TW" w:eastAsia="zh-TW"/>
        </w:rPr>
        <w:t>3、</w:t>
      </w:r>
      <w:r>
        <w:rPr>
          <w:rFonts w:hint="eastAsia" w:ascii="仿宋" w:hAnsi="仿宋" w:eastAsia="仿宋" w:cs="仿宋"/>
          <w:sz w:val="24"/>
          <w:szCs w:val="24"/>
          <w:lang w:val="en-US" w:eastAsia="zh-CN"/>
        </w:rPr>
        <w:t>****支付条件</w:t>
      </w:r>
      <w:r>
        <w:rPr>
          <w:rFonts w:hint="eastAsia" w:ascii="仿宋" w:hAnsi="仿宋" w:eastAsia="仿宋" w:cs="仿宋"/>
          <w:sz w:val="24"/>
          <w:szCs w:val="24"/>
          <w:lang w:val="zh-TW" w:eastAsia="zh-TW"/>
        </w:rPr>
        <w:t>。</w:t>
      </w:r>
    </w:p>
    <w:p>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六</w:t>
      </w:r>
      <w:r>
        <w:rPr>
          <w:rFonts w:hint="eastAsia" w:ascii="仿宋" w:hAnsi="仿宋" w:eastAsia="仿宋" w:cs="仿宋"/>
          <w:sz w:val="24"/>
          <w:szCs w:val="24"/>
          <w:lang w:val="zh-TW" w:eastAsia="zh-TW"/>
        </w:rPr>
        <w:t>、违约责任</w:t>
      </w:r>
    </w:p>
    <w:p>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zh-TW" w:eastAsia="zh-TW"/>
        </w:rPr>
        <w:t>1、甲方违约责任</w:t>
      </w:r>
    </w:p>
    <w:p>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zh-TW" w:eastAsia="zh-TW"/>
        </w:rPr>
        <w:t>2、乙方违约责任</w:t>
      </w:r>
    </w:p>
    <w:p>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七</w:t>
      </w:r>
      <w:r>
        <w:rPr>
          <w:rFonts w:hint="eastAsia" w:ascii="仿宋" w:hAnsi="仿宋" w:eastAsia="仿宋" w:cs="仿宋"/>
          <w:sz w:val="24"/>
          <w:szCs w:val="24"/>
          <w:lang w:val="zh-TW" w:eastAsia="zh-TW"/>
        </w:rPr>
        <w:t>、廉洁约定</w:t>
      </w:r>
    </w:p>
    <w:p>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zh-TW" w:eastAsia="zh-TW"/>
        </w:rPr>
        <w:t>甲乙双方及相关人员均应严格遵守有关廉洁规定，共同签署《廉洁购销协议》。乙方公司或相关人员如有商业贿赂等违法违纪行为，甲方可单方解除合同，取消乙方供货资格，解除合同造成的损失由乙方承担。</w:t>
      </w:r>
    </w:p>
    <w:p>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八</w:t>
      </w:r>
      <w:r>
        <w:rPr>
          <w:rFonts w:hint="eastAsia" w:ascii="仿宋" w:hAnsi="仿宋" w:eastAsia="仿宋" w:cs="仿宋"/>
          <w:sz w:val="24"/>
          <w:szCs w:val="24"/>
          <w:lang w:val="zh-TW" w:eastAsia="zh-TW"/>
        </w:rPr>
        <w:t>、争议解决</w:t>
      </w:r>
    </w:p>
    <w:p>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zh-TW" w:eastAsia="zh-TW"/>
        </w:rPr>
        <w:t>合同履行期间,若双方发生争议，可协商或由有关部门调解解决，协商或调解不成的，任何一方均有权向四川省成都市青羊区人民法院起诉。</w:t>
      </w:r>
    </w:p>
    <w:p>
      <w:pPr>
        <w:pStyle w:val="5"/>
        <w:rPr>
          <w:rFonts w:hint="default" w:eastAsia="仿宋"/>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highlight w:val="cyan"/>
          <w:lang w:val="en-US" w:eastAsia="zh-CN"/>
        </w:rPr>
        <w:t xml:space="preserve">    九、保密约定</w:t>
      </w:r>
    </w:p>
    <w:p>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十</w:t>
      </w:r>
      <w:r>
        <w:rPr>
          <w:rFonts w:hint="eastAsia" w:ascii="仿宋" w:hAnsi="仿宋" w:eastAsia="仿宋" w:cs="仿宋"/>
          <w:sz w:val="24"/>
          <w:szCs w:val="24"/>
          <w:lang w:val="zh-TW" w:eastAsia="zh-TW"/>
        </w:rPr>
        <w:t>、送达</w:t>
      </w:r>
    </w:p>
    <w:p>
      <w:pPr>
        <w:ind w:firstLine="660"/>
        <w:rPr>
          <w:rFonts w:hint="eastAsia" w:ascii="仿宋" w:hAnsi="仿宋" w:eastAsia="仿宋" w:cs="仿宋"/>
          <w:sz w:val="24"/>
          <w:szCs w:val="24"/>
          <w:lang w:val="zh-TW" w:eastAsia="zh-CN"/>
        </w:rPr>
      </w:pPr>
      <w:r>
        <w:rPr>
          <w:rFonts w:hint="eastAsia" w:ascii="仿宋" w:hAnsi="仿宋" w:eastAsia="仿宋" w:cs="仿宋"/>
          <w:sz w:val="24"/>
          <w:szCs w:val="24"/>
          <w:lang w:val="zh-TW" w:eastAsia="zh-TW"/>
        </w:rPr>
        <w:t>甲方送达地址：四川省成都市一环路西二段32号</w:t>
      </w:r>
      <w:r>
        <w:rPr>
          <w:rFonts w:hint="eastAsia" w:ascii="仿宋" w:hAnsi="仿宋" w:eastAsia="仿宋" w:cs="仿宋"/>
          <w:sz w:val="24"/>
          <w:szCs w:val="24"/>
          <w:lang w:val="zh-TW" w:eastAsia="zh-CN"/>
        </w:rPr>
        <w:t>。</w:t>
      </w:r>
    </w:p>
    <w:p>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zh-TW" w:eastAsia="zh-TW"/>
        </w:rPr>
        <w:t>乙方送达地址：</w:t>
      </w:r>
    </w:p>
    <w:p>
      <w:pPr>
        <w:ind w:firstLine="660"/>
        <w:rPr>
          <w:rFonts w:hint="eastAsia" w:ascii="仿宋" w:hAnsi="仿宋" w:eastAsia="仿宋" w:cs="仿宋"/>
          <w:sz w:val="24"/>
          <w:szCs w:val="24"/>
          <w:lang w:val="zh-TW" w:eastAsia="zh-TW"/>
        </w:rPr>
      </w:pPr>
    </w:p>
    <w:p>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zh-TW" w:eastAsia="zh-TW"/>
        </w:rPr>
        <w:t>甲、乙双方关于本合同履行及相关事宜的通知，以及法院与国家机关因本合同争议发出的通知或司法文书（包括但不限于传票、判决书、裁定书、调解书等），应送达至甲乙双方在本合同中提供的地址或在此之后一方以书面形式通知另一方的其他地址。该等通知以专人递送在收到时视为正式送达、或以邮寄方式寄出3个工作日后视为正式送达，或以快递方式在交付后的第3个工作日视为正式送达。若一方地址发生变动，应及时书面通知另一方，否则仍以本合同载明的文书送达地址为准。</w:t>
      </w:r>
    </w:p>
    <w:p>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zh-TW" w:eastAsia="zh-TW"/>
        </w:rPr>
        <w:t>十</w:t>
      </w:r>
      <w:r>
        <w:rPr>
          <w:rFonts w:hint="eastAsia" w:ascii="仿宋" w:hAnsi="仿宋" w:eastAsia="仿宋" w:cs="仿宋"/>
          <w:sz w:val="24"/>
          <w:szCs w:val="24"/>
          <w:lang w:val="en-US" w:eastAsia="zh-CN"/>
        </w:rPr>
        <w:t>一</w:t>
      </w:r>
      <w:r>
        <w:rPr>
          <w:rFonts w:hint="eastAsia" w:ascii="仿宋" w:hAnsi="仿宋" w:eastAsia="仿宋" w:cs="仿宋"/>
          <w:sz w:val="24"/>
          <w:szCs w:val="24"/>
          <w:lang w:val="zh-TW" w:eastAsia="zh-TW"/>
        </w:rPr>
        <w:t>、合同文件构成</w:t>
      </w:r>
    </w:p>
    <w:p>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zh-TW" w:eastAsia="zh-TW"/>
        </w:rPr>
        <w:t>1、本采购合同与下列文件一起构成合同文件，组成合同的各项文件应互相解释，互为说明。</w:t>
      </w:r>
    </w:p>
    <w:p>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zh-TW" w:eastAsia="zh-TW"/>
        </w:rPr>
        <w:t>（1）合同协议书；（2）中标通知书（如果有）；（3）投标函及投标函附录（如果有）；（4）招标文件（或比选文件）；（5）投标文件（或响应文件）；（6）其他合同文件。在合同订立及履行过程中形成的与合同有关的文件均构成合同组成部分。</w:t>
      </w:r>
    </w:p>
    <w:p>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zh-TW" w:eastAsia="zh-TW"/>
        </w:rPr>
        <w:t xml:space="preserve">上述各项合同文件包括合同当事人就该项合同文件所作出的补充和修改，属于同一类内容的文件，应以最新签署的为准。 </w:t>
      </w:r>
    </w:p>
    <w:p>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zh-TW" w:eastAsia="zh-TW"/>
        </w:rPr>
        <w:t>十</w:t>
      </w:r>
      <w:r>
        <w:rPr>
          <w:rFonts w:hint="eastAsia" w:ascii="仿宋" w:hAnsi="仿宋" w:eastAsia="仿宋" w:cs="仿宋"/>
          <w:sz w:val="24"/>
          <w:szCs w:val="24"/>
          <w:lang w:val="en-US" w:eastAsia="zh-CN"/>
        </w:rPr>
        <w:t>二</w:t>
      </w:r>
      <w:r>
        <w:rPr>
          <w:rFonts w:hint="eastAsia" w:ascii="仿宋" w:hAnsi="仿宋" w:eastAsia="仿宋" w:cs="仿宋"/>
          <w:sz w:val="24"/>
          <w:szCs w:val="24"/>
          <w:lang w:val="zh-TW" w:eastAsia="zh-TW"/>
        </w:rPr>
        <w:t>、其他</w:t>
      </w:r>
    </w:p>
    <w:p>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zh-TW" w:eastAsia="zh-TW"/>
        </w:rPr>
        <w:t>1、如有未尽事宜，由双方依法订立补充合同。补充合同、附件为本合同的组成部分，与本合同具有同等法律效力。</w:t>
      </w:r>
    </w:p>
    <w:p>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zh-TW" w:eastAsia="zh-TW"/>
        </w:rPr>
        <w:t>2、本合同一式</w:t>
      </w:r>
      <w:r>
        <w:rPr>
          <w:rFonts w:hint="eastAsia" w:ascii="仿宋" w:hAnsi="仿宋" w:eastAsia="仿宋" w:cs="仿宋"/>
          <w:sz w:val="24"/>
          <w:szCs w:val="24"/>
          <w:lang w:val="en-US" w:eastAsia="zh-CN"/>
        </w:rPr>
        <w:t>伍</w:t>
      </w:r>
      <w:r>
        <w:rPr>
          <w:rFonts w:hint="eastAsia" w:ascii="仿宋" w:hAnsi="仿宋" w:eastAsia="仿宋" w:cs="仿宋"/>
          <w:sz w:val="24"/>
          <w:szCs w:val="24"/>
          <w:lang w:val="zh-TW" w:eastAsia="zh-TW"/>
        </w:rPr>
        <w:t>份，自双方签章之日起生效。甲方</w:t>
      </w:r>
      <w:r>
        <w:rPr>
          <w:rFonts w:hint="eastAsia" w:ascii="仿宋" w:hAnsi="仿宋" w:eastAsia="仿宋" w:cs="仿宋"/>
          <w:sz w:val="24"/>
          <w:szCs w:val="24"/>
          <w:lang w:val="en-US" w:eastAsia="zh-CN"/>
        </w:rPr>
        <w:t>肆</w:t>
      </w:r>
      <w:r>
        <w:rPr>
          <w:rFonts w:hint="eastAsia" w:ascii="仿宋" w:hAnsi="仿宋" w:eastAsia="仿宋" w:cs="仿宋"/>
          <w:sz w:val="24"/>
          <w:szCs w:val="24"/>
          <w:lang w:val="zh-TW" w:eastAsia="zh-TW"/>
        </w:rPr>
        <w:t>份，乙方</w:t>
      </w:r>
      <w:r>
        <w:rPr>
          <w:rFonts w:hint="eastAsia" w:ascii="仿宋" w:hAnsi="仿宋" w:eastAsia="仿宋" w:cs="仿宋"/>
          <w:sz w:val="24"/>
          <w:szCs w:val="24"/>
          <w:lang w:val="en-US" w:eastAsia="zh-CN"/>
        </w:rPr>
        <w:t>壹</w:t>
      </w:r>
      <w:r>
        <w:rPr>
          <w:rFonts w:hint="eastAsia" w:ascii="仿宋" w:hAnsi="仿宋" w:eastAsia="仿宋" w:cs="仿宋"/>
          <w:sz w:val="24"/>
          <w:szCs w:val="24"/>
          <w:lang w:val="zh-TW" w:eastAsia="zh-TW"/>
        </w:rPr>
        <w:t>份。</w:t>
      </w:r>
    </w:p>
    <w:p>
      <w:pPr>
        <w:ind w:firstLine="660"/>
        <w:rPr>
          <w:rFonts w:hint="eastAsia" w:ascii="仿宋" w:hAnsi="仿宋" w:eastAsia="仿宋" w:cs="仿宋"/>
          <w:sz w:val="24"/>
          <w:szCs w:val="24"/>
          <w:lang w:val="zh-TW" w:eastAsia="zh-TW"/>
        </w:rPr>
      </w:pPr>
    </w:p>
    <w:p>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zh-TW" w:eastAsia="zh-TW"/>
        </w:rPr>
        <w:t>（以下无正文）</w:t>
      </w:r>
    </w:p>
    <w:p>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zh-TW" w:eastAsia="zh-TW"/>
        </w:rPr>
        <w:t xml:space="preserve"> </w:t>
      </w:r>
    </w:p>
    <w:p>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zh-TW" w:eastAsia="zh-TW"/>
        </w:rPr>
        <w:t xml:space="preserve"> </w:t>
      </w:r>
    </w:p>
    <w:p>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zh-TW" w:eastAsia="zh-TW"/>
        </w:rPr>
        <w:t xml:space="preserve">甲方：   （盖章）   </w:t>
      </w:r>
      <w:r>
        <w:rPr>
          <w:rFonts w:hint="eastAsia" w:ascii="仿宋" w:hAnsi="仿宋" w:eastAsia="仿宋" w:cs="仿宋"/>
          <w:sz w:val="24"/>
          <w:szCs w:val="24"/>
          <w:lang w:val="zh-TW" w:eastAsia="zh-TW"/>
        </w:rPr>
        <w:tab/>
      </w:r>
      <w:r>
        <w:rPr>
          <w:rFonts w:hint="eastAsia" w:ascii="仿宋" w:hAnsi="仿宋" w:eastAsia="仿宋" w:cs="仿宋"/>
          <w:sz w:val="24"/>
          <w:szCs w:val="24"/>
          <w:lang w:val="zh-TW" w:eastAsia="zh-TW"/>
        </w:rPr>
        <w:tab/>
      </w:r>
      <w:r>
        <w:rPr>
          <w:rFonts w:hint="eastAsia" w:ascii="仿宋" w:hAnsi="仿宋" w:eastAsia="仿宋" w:cs="仿宋"/>
          <w:sz w:val="24"/>
          <w:szCs w:val="24"/>
          <w:lang w:val="zh-TW" w:eastAsia="zh-TW"/>
        </w:rPr>
        <w:tab/>
      </w:r>
      <w:r>
        <w:rPr>
          <w:rFonts w:hint="eastAsia" w:ascii="仿宋" w:hAnsi="仿宋" w:eastAsia="仿宋" w:cs="仿宋"/>
          <w:sz w:val="24"/>
          <w:szCs w:val="24"/>
          <w:lang w:val="zh-TW" w:eastAsia="zh-TW"/>
        </w:rPr>
        <w:t xml:space="preserve">       乙方：   （盖章）</w:t>
      </w:r>
    </w:p>
    <w:p>
      <w:pPr>
        <w:ind w:firstLine="660"/>
        <w:rPr>
          <w:rFonts w:hint="eastAsia" w:ascii="仿宋" w:hAnsi="仿宋" w:eastAsia="仿宋" w:cs="仿宋"/>
          <w:sz w:val="24"/>
          <w:szCs w:val="24"/>
          <w:lang w:val="zh-TW" w:eastAsia="zh-TW"/>
        </w:rPr>
      </w:pPr>
    </w:p>
    <w:p>
      <w:pPr>
        <w:ind w:firstLine="660"/>
        <w:rPr>
          <w:rFonts w:hint="eastAsia" w:ascii="仿宋" w:hAnsi="仿宋" w:eastAsia="仿宋" w:cs="仿宋"/>
          <w:sz w:val="24"/>
          <w:szCs w:val="24"/>
          <w:lang w:val="zh-TW" w:eastAsia="zh-TW"/>
        </w:rPr>
      </w:pPr>
    </w:p>
    <w:p>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zh-TW" w:eastAsia="zh-TW"/>
        </w:rPr>
        <w:t>法定代表人（授权代表）：            法定代表人（授权代表）：</w:t>
      </w:r>
    </w:p>
    <w:p>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zh-TW" w:eastAsia="zh-TW"/>
        </w:rPr>
        <w:t>地    址：                         地    址：</w:t>
      </w:r>
    </w:p>
    <w:p>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zh-TW" w:eastAsia="zh-TW"/>
        </w:rPr>
        <w:t>开户银行：                         开户银行：</w:t>
      </w:r>
    </w:p>
    <w:p>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zh-TW" w:eastAsia="zh-TW"/>
        </w:rPr>
        <w:t>账号：                             账号：</w:t>
      </w:r>
    </w:p>
    <w:p>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zh-TW" w:eastAsia="zh-TW"/>
        </w:rPr>
        <w:t>电    话：                         电    话：</w:t>
      </w:r>
    </w:p>
    <w:p>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zh-TW" w:eastAsia="zh-TW"/>
        </w:rPr>
        <w:t>传    真：                         传    真：</w:t>
      </w:r>
    </w:p>
    <w:p>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zh-TW" w:eastAsia="zh-TW"/>
        </w:rPr>
        <w:t xml:space="preserve">签约日期：   年   月   日 </w:t>
      </w:r>
      <w:r>
        <w:rPr>
          <w:rFonts w:hint="eastAsia" w:ascii="仿宋" w:hAnsi="仿宋" w:eastAsia="仿宋" w:cs="仿宋"/>
          <w:sz w:val="24"/>
          <w:szCs w:val="24"/>
          <w:lang w:val="zh-TW" w:eastAsia="zh-TW"/>
        </w:rPr>
        <w:tab/>
      </w:r>
      <w:r>
        <w:rPr>
          <w:rFonts w:hint="eastAsia" w:ascii="仿宋" w:hAnsi="仿宋" w:eastAsia="仿宋" w:cs="仿宋"/>
          <w:sz w:val="24"/>
          <w:szCs w:val="24"/>
          <w:lang w:val="zh-TW" w:eastAsia="zh-TW"/>
        </w:rPr>
        <w:tab/>
      </w:r>
      <w:r>
        <w:rPr>
          <w:rFonts w:hint="eastAsia" w:ascii="仿宋" w:hAnsi="仿宋" w:eastAsia="仿宋" w:cs="仿宋"/>
          <w:sz w:val="24"/>
          <w:szCs w:val="24"/>
          <w:lang w:val="zh-TW" w:eastAsia="zh-TW"/>
        </w:rPr>
        <w:tab/>
      </w:r>
      <w:r>
        <w:rPr>
          <w:rFonts w:hint="eastAsia" w:ascii="仿宋" w:hAnsi="仿宋" w:eastAsia="仿宋" w:cs="仿宋"/>
          <w:sz w:val="24"/>
          <w:szCs w:val="24"/>
          <w:lang w:val="zh-TW" w:eastAsia="zh-TW"/>
        </w:rPr>
        <w:t>签约日期：     年   月   日</w:t>
      </w:r>
    </w:p>
    <w:p>
      <w:pPr>
        <w:ind w:firstLine="660"/>
        <w:rPr>
          <w:rFonts w:hint="eastAsia" w:ascii="仿宋" w:hAnsi="仿宋" w:eastAsia="仿宋" w:cs="仿宋"/>
          <w:sz w:val="24"/>
          <w:szCs w:val="24"/>
          <w:lang w:val="zh-TW" w:eastAsia="zh-TW"/>
        </w:rPr>
      </w:pPr>
    </w:p>
    <w:p>
      <w:pPr>
        <w:ind w:firstLine="660"/>
        <w:rPr>
          <w:rFonts w:hint="eastAsia" w:ascii="仿宋" w:hAnsi="仿宋" w:eastAsia="仿宋" w:cs="仿宋"/>
          <w:sz w:val="24"/>
          <w:szCs w:val="24"/>
          <w:lang w:val="zh-TW" w:eastAsia="zh-TW"/>
        </w:rPr>
      </w:pPr>
    </w:p>
    <w:p>
      <w:pPr>
        <w:jc w:val="center"/>
        <w:rPr>
          <w:rFonts w:hint="eastAsia"/>
          <w:b/>
          <w:bCs/>
          <w:sz w:val="44"/>
          <w:szCs w:val="52"/>
        </w:rPr>
      </w:pPr>
    </w:p>
    <w:p>
      <w:pPr>
        <w:jc w:val="center"/>
        <w:rPr>
          <w:rFonts w:hint="eastAsia"/>
          <w:b/>
          <w:bCs/>
          <w:sz w:val="44"/>
          <w:szCs w:val="52"/>
        </w:rPr>
      </w:pPr>
    </w:p>
    <w:p>
      <w:pPr>
        <w:jc w:val="center"/>
        <w:rPr>
          <w:rFonts w:hint="eastAsia"/>
          <w:b/>
          <w:bCs/>
          <w:sz w:val="44"/>
          <w:szCs w:val="52"/>
        </w:rPr>
      </w:pPr>
    </w:p>
    <w:p>
      <w:pPr>
        <w:jc w:val="center"/>
        <w:rPr>
          <w:rFonts w:hint="eastAsia"/>
          <w:b/>
          <w:bCs/>
          <w:sz w:val="44"/>
          <w:szCs w:val="52"/>
        </w:rPr>
      </w:pPr>
    </w:p>
    <w:p>
      <w:pPr>
        <w:jc w:val="center"/>
        <w:rPr>
          <w:rFonts w:hint="eastAsia"/>
          <w:b/>
          <w:bCs/>
          <w:sz w:val="44"/>
          <w:szCs w:val="52"/>
        </w:rPr>
      </w:pPr>
    </w:p>
    <w:p>
      <w:pPr>
        <w:jc w:val="center"/>
        <w:rPr>
          <w:rFonts w:hint="eastAsia"/>
          <w:b/>
          <w:bCs/>
          <w:sz w:val="44"/>
          <w:szCs w:val="52"/>
        </w:rPr>
      </w:pPr>
    </w:p>
    <w:p>
      <w:pPr>
        <w:jc w:val="center"/>
        <w:rPr>
          <w:b/>
          <w:bCs/>
          <w:sz w:val="44"/>
          <w:szCs w:val="52"/>
        </w:rPr>
      </w:pPr>
      <w:r>
        <w:rPr>
          <w:rFonts w:hint="eastAsia"/>
          <w:b/>
          <w:bCs/>
          <w:sz w:val="44"/>
          <w:szCs w:val="52"/>
        </w:rPr>
        <w:t>廉洁购销协议</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outlineLvl w:val="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甲方：四川省人民医院</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outlineLvl w:val="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乙方：</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outlineLvl w:val="0"/>
        <w:rPr>
          <w:rFonts w:hint="eastAsia" w:ascii="仿宋" w:hAnsi="仿宋" w:eastAsia="仿宋" w:cs="仿宋"/>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outlineLvl w:val="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为进一步加强廉政建设,预防医药购销领域不正之风,我院与供应商签订如下协议,共同遵守:</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outlineLvl w:val="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一、甲方工作人员不得利用职务和招投标等工作之便,暗示、索要和收受供应商任何形式的财物、提成、回扣等一切不正当利益。</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outlineLvl w:val="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二、甲方工作人员严格执行国家及我院的采购管理制度，如有违反,一经查实,按有关规定严肃处理并追究相关人员责任。</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outlineLvl w:val="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三、乙方及其代理人承诺严格按照国家相关法律法规和行业规范向甲方提供学术推广、技术咨询活动，上述活动不与甲方的采购行为挂钩。乙方不得在甲方医疗服务区域内从事任何形式的商业促销、宣传推广活动。</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outlineLvl w:val="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四、乙方及其代理人不得以宣传费、赞助费、科研费、劳务费、咨询费、佣金、学术活动、外出考察等名义，或者以报销各种费用等变相给付财物的形式，获得业务或保持业务。</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outlineLvl w:val="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五、乙方承诺以自身名义与甲方开展合同约定范围的业务合作并依法独立承担法律责任。乙方不得擅自转委托其他服务商或者采取出租出借经营许可证、允许挂靠经营等方式变相转委托其他服务商履行合同中权利、义务。</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outlineLvl w:val="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六、乙方必须承诺向我院供货的同规格型号同质量等级医用物资为全省最低价，办公用品、装修材料、营养科食材、工会福利等为同时期成都市集团采购最低价。</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outlineLvl w:val="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七、乙方违反上述承诺者，甲方单方面终止合作协议，并依法追究乙方的违约责任。</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outlineLvl w:val="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八、本协议一式三份,归口管理部门、供应商、招标采购中心各执一份。</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outlineLvl w:val="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举报受理部门：审计部</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outlineLvl w:val="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举报电话：87393203</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outlineLvl w:val="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举报邮箱：scsyjsc@163.com</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outlineLvl w:val="0"/>
        <w:rPr>
          <w:rFonts w:hint="eastAsia" w:ascii="仿宋" w:hAnsi="仿宋" w:eastAsia="仿宋" w:cs="仿宋"/>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outlineLvl w:val="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甲方：四川省人民医院(盖章)        乙方：   供应单位(盖章)</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outlineLvl w:val="0"/>
        <w:rPr>
          <w:rFonts w:hint="eastAsia" w:ascii="仿宋" w:hAnsi="仿宋" w:eastAsia="仿宋" w:cs="仿宋"/>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outlineLvl w:val="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甲方代表签字：                            乙方代表签字:</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outlineLvl w:val="0"/>
        <w:rPr>
          <w:rFonts w:hint="eastAsia" w:ascii="仿宋" w:hAnsi="仿宋" w:eastAsia="仿宋" w:cs="仿宋"/>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right"/>
        <w:textAlignment w:val="auto"/>
        <w:outlineLvl w:val="0"/>
        <w:rPr>
          <w:rFonts w:hint="default" w:ascii="楷体" w:hAnsi="楷体" w:eastAsia="楷体"/>
          <w:sz w:val="24"/>
          <w:szCs w:val="24"/>
          <w:lang w:val="en-US" w:eastAsia="zh-CN"/>
        </w:rPr>
        <w:sectPr>
          <w:headerReference r:id="rId8" w:type="default"/>
          <w:footerReference r:id="rId9" w:type="default"/>
          <w:pgSz w:w="11910" w:h="16840"/>
          <w:pgMar w:top="1590" w:right="1590" w:bottom="1602" w:left="1786" w:header="1316" w:footer="1376" w:gutter="0"/>
          <w:cols w:space="720" w:num="1"/>
        </w:sectPr>
      </w:pPr>
      <w:r>
        <w:rPr>
          <w:rFonts w:hint="eastAsia" w:ascii="仿宋" w:hAnsi="仿宋" w:eastAsia="仿宋" w:cs="仿宋"/>
          <w:kern w:val="2"/>
          <w:sz w:val="24"/>
          <w:szCs w:val="24"/>
          <w:lang w:val="en-US" w:eastAsia="zh-CN" w:bidi="ar-SA"/>
        </w:rPr>
        <w:t xml:space="preserve">年   月 </w:t>
      </w:r>
    </w:p>
    <w:p>
      <w:pPr>
        <w:pStyle w:val="5"/>
        <w:widowControl w:val="0"/>
        <w:numPr>
          <w:ilvl w:val="0"/>
          <w:numId w:val="0"/>
        </w:numPr>
        <w:spacing w:after="120"/>
        <w:jc w:val="both"/>
      </w:pPr>
    </w:p>
    <w:sectPr>
      <w:headerReference r:id="rId10" w:type="default"/>
      <w:footerReference r:id="rId11"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Helvetica Neue">
    <w:altName w:val="Times New Roman"/>
    <w:panose1 w:val="00000000000000000000"/>
    <w:charset w:val="00"/>
    <w:family w:val="auto"/>
    <w:pitch w:val="default"/>
    <w:sig w:usb0="00000000" w:usb1="00000000" w:usb2="00000010" w:usb3="00000000" w:csb0="00000001"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3673"/>
      <w:rPr>
        <w:rFonts w:ascii="宋体" w:hAnsi="宋体" w:eastAsia="宋体" w:cs="宋体"/>
        <w:sz w:val="19"/>
        <w:szCs w:val="19"/>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10"/>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right"/>
    </w:pPr>
    <w:r>
      <w:rPr>
        <w:rFonts w:hint="eastAsia"/>
      </w:rPr>
      <w:t>CGWJ-BX-202201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right"/>
    </w:pPr>
    <w:r>
      <w:rPr>
        <w:rFonts w:hint="eastAsia"/>
      </w:rPr>
      <w:t>CGWJ-BX-202201</w:t>
    </w:r>
  </w:p>
  <w:p>
    <w:pPr>
      <w:pStyle w:val="1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right"/>
    </w:pPr>
  </w:p>
  <w:p>
    <w:pPr>
      <w:pStyle w:val="11"/>
      <w:pBdr>
        <w:bottom w:val="none" w:color="auto" w:sz="0" w:space="1"/>
      </w:pBdr>
      <w:jc w:val="right"/>
    </w:pPr>
    <w:r>
      <w:rPr>
        <w:rFonts w:hint="eastAsia"/>
      </w:rPr>
      <w:t>CGWJ-BX-202201</w:t>
    </w:r>
  </w:p>
  <w:p>
    <w:pPr>
      <w:pStyle w:val="3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6" w:line="20" w:lineRule="exact"/>
      <w:ind w:firstLine="313"/>
      <w:textAlignment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7CA83E"/>
    <w:multiLevelType w:val="singleLevel"/>
    <w:tmpl w:val="8A7CA83E"/>
    <w:lvl w:ilvl="0" w:tentative="0">
      <w:start w:val="9"/>
      <w:numFmt w:val="chineseCounting"/>
      <w:suff w:val="nothing"/>
      <w:lvlText w:val="%1、"/>
      <w:lvlJc w:val="left"/>
      <w:rPr>
        <w:rFonts w:hint="eastAsia"/>
      </w:rPr>
    </w:lvl>
  </w:abstractNum>
  <w:abstractNum w:abstractNumId="1">
    <w:nsid w:val="955BD7E3"/>
    <w:multiLevelType w:val="singleLevel"/>
    <w:tmpl w:val="955BD7E3"/>
    <w:lvl w:ilvl="0" w:tentative="0">
      <w:start w:val="1"/>
      <w:numFmt w:val="decimal"/>
      <w:lvlText w:val="%1"/>
      <w:lvlJc w:val="left"/>
      <w:pPr>
        <w:tabs>
          <w:tab w:val="left" w:pos="420"/>
        </w:tabs>
        <w:ind w:left="425" w:hanging="425"/>
      </w:pPr>
      <w:rPr>
        <w:rFonts w:hint="default"/>
      </w:rPr>
    </w:lvl>
  </w:abstractNum>
  <w:abstractNum w:abstractNumId="2">
    <w:nsid w:val="A019D5CD"/>
    <w:multiLevelType w:val="singleLevel"/>
    <w:tmpl w:val="A019D5CD"/>
    <w:lvl w:ilvl="0" w:tentative="0">
      <w:start w:val="1"/>
      <w:numFmt w:val="decimal"/>
      <w:lvlText w:val="%1."/>
      <w:lvlJc w:val="left"/>
      <w:pPr>
        <w:tabs>
          <w:tab w:val="left" w:pos="312"/>
        </w:tabs>
      </w:pPr>
    </w:lvl>
  </w:abstractNum>
  <w:abstractNum w:abstractNumId="3">
    <w:nsid w:val="A4411B4E"/>
    <w:multiLevelType w:val="singleLevel"/>
    <w:tmpl w:val="A4411B4E"/>
    <w:lvl w:ilvl="0" w:tentative="0">
      <w:start w:val="1"/>
      <w:numFmt w:val="decimal"/>
      <w:suff w:val="nothing"/>
      <w:lvlText w:val="（%1）"/>
      <w:lvlJc w:val="left"/>
    </w:lvl>
  </w:abstractNum>
  <w:abstractNum w:abstractNumId="4">
    <w:nsid w:val="FC13B1B7"/>
    <w:multiLevelType w:val="singleLevel"/>
    <w:tmpl w:val="FC13B1B7"/>
    <w:lvl w:ilvl="0" w:tentative="0">
      <w:start w:val="1"/>
      <w:numFmt w:val="decimal"/>
      <w:suff w:val="nothing"/>
      <w:lvlText w:val="%1）"/>
      <w:lvlJc w:val="left"/>
    </w:lvl>
  </w:abstractNum>
  <w:abstractNum w:abstractNumId="5">
    <w:nsid w:val="FCA5E3A8"/>
    <w:multiLevelType w:val="singleLevel"/>
    <w:tmpl w:val="FCA5E3A8"/>
    <w:lvl w:ilvl="0" w:tentative="0">
      <w:start w:val="1"/>
      <w:numFmt w:val="decimal"/>
      <w:suff w:val="nothing"/>
      <w:lvlText w:val="（%1）"/>
      <w:lvlJc w:val="left"/>
      <w:pPr>
        <w:ind w:left="-210"/>
      </w:pPr>
    </w:lvl>
  </w:abstractNum>
  <w:abstractNum w:abstractNumId="6">
    <w:nsid w:val="090D603D"/>
    <w:multiLevelType w:val="singleLevel"/>
    <w:tmpl w:val="090D603D"/>
    <w:lvl w:ilvl="0" w:tentative="0">
      <w:start w:val="1"/>
      <w:numFmt w:val="chineseCounting"/>
      <w:suff w:val="nothing"/>
      <w:lvlText w:val="%1、"/>
      <w:lvlJc w:val="left"/>
      <w:rPr>
        <w:rFonts w:hint="eastAsia"/>
      </w:rPr>
    </w:lvl>
  </w:abstractNum>
  <w:abstractNum w:abstractNumId="7">
    <w:nsid w:val="1B684AB8"/>
    <w:multiLevelType w:val="singleLevel"/>
    <w:tmpl w:val="1B684AB8"/>
    <w:lvl w:ilvl="0" w:tentative="0">
      <w:start w:val="1"/>
      <w:numFmt w:val="chineseCounting"/>
      <w:suff w:val="space"/>
      <w:lvlText w:val="第%1章"/>
      <w:lvlJc w:val="left"/>
      <w:rPr>
        <w:rFonts w:hint="eastAsia"/>
      </w:rPr>
    </w:lvl>
  </w:abstractNum>
  <w:abstractNum w:abstractNumId="8">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9">
    <w:nsid w:val="3F8A2C1B"/>
    <w:multiLevelType w:val="singleLevel"/>
    <w:tmpl w:val="3F8A2C1B"/>
    <w:lvl w:ilvl="0" w:tentative="0">
      <w:start w:val="1"/>
      <w:numFmt w:val="chineseCounting"/>
      <w:suff w:val="nothing"/>
      <w:lvlText w:val="%1、"/>
      <w:lvlJc w:val="left"/>
      <w:rPr>
        <w:rFonts w:hint="eastAsia"/>
      </w:rPr>
    </w:lvl>
  </w:abstractNum>
  <w:abstractNum w:abstractNumId="10">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8"/>
  </w:num>
  <w:num w:numId="2">
    <w:abstractNumId w:val="7"/>
  </w:num>
  <w:num w:numId="3">
    <w:abstractNumId w:val="10"/>
  </w:num>
  <w:num w:numId="4">
    <w:abstractNumId w:val="3"/>
  </w:num>
  <w:num w:numId="5">
    <w:abstractNumId w:val="1"/>
  </w:num>
  <w:num w:numId="6">
    <w:abstractNumId w:val="5"/>
  </w:num>
  <w:num w:numId="7">
    <w:abstractNumId w:val="9"/>
  </w:num>
  <w:num w:numId="8">
    <w:abstractNumId w:val="4"/>
  </w:num>
  <w:num w:numId="9">
    <w:abstractNumId w:val="2"/>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hNjE1YmFiZDA5OWEzM2Q1NzcyMmFkMDI0MDNmMzYifQ=="/>
  </w:docVars>
  <w:rsids>
    <w:rsidRoot w:val="7D040AB6"/>
    <w:rsid w:val="0000488D"/>
    <w:rsid w:val="000278AB"/>
    <w:rsid w:val="00077AA7"/>
    <w:rsid w:val="000C337E"/>
    <w:rsid w:val="001E644F"/>
    <w:rsid w:val="0022301C"/>
    <w:rsid w:val="002B5793"/>
    <w:rsid w:val="00461368"/>
    <w:rsid w:val="004F1D9B"/>
    <w:rsid w:val="004F4DC4"/>
    <w:rsid w:val="005A705A"/>
    <w:rsid w:val="0064444C"/>
    <w:rsid w:val="00677BCD"/>
    <w:rsid w:val="006F4109"/>
    <w:rsid w:val="007365C1"/>
    <w:rsid w:val="00746494"/>
    <w:rsid w:val="007760AF"/>
    <w:rsid w:val="00780419"/>
    <w:rsid w:val="00823167"/>
    <w:rsid w:val="008439DA"/>
    <w:rsid w:val="008F14FA"/>
    <w:rsid w:val="008F26A3"/>
    <w:rsid w:val="0094161B"/>
    <w:rsid w:val="00A12C4A"/>
    <w:rsid w:val="00A72CD1"/>
    <w:rsid w:val="00AA1D15"/>
    <w:rsid w:val="00B16CD7"/>
    <w:rsid w:val="00B2440D"/>
    <w:rsid w:val="00B5373B"/>
    <w:rsid w:val="00B63B3D"/>
    <w:rsid w:val="00BC1C51"/>
    <w:rsid w:val="00BE12C0"/>
    <w:rsid w:val="00C16D65"/>
    <w:rsid w:val="00C80DB0"/>
    <w:rsid w:val="00C866E7"/>
    <w:rsid w:val="00D644BF"/>
    <w:rsid w:val="00DF3B6A"/>
    <w:rsid w:val="00F3202A"/>
    <w:rsid w:val="00F523A1"/>
    <w:rsid w:val="00F90C3B"/>
    <w:rsid w:val="00FF60E3"/>
    <w:rsid w:val="02C11FAE"/>
    <w:rsid w:val="035A62C9"/>
    <w:rsid w:val="05E13064"/>
    <w:rsid w:val="076110FB"/>
    <w:rsid w:val="08493DEA"/>
    <w:rsid w:val="093A3733"/>
    <w:rsid w:val="0AC42E3C"/>
    <w:rsid w:val="0B4508AE"/>
    <w:rsid w:val="0C6D7A8A"/>
    <w:rsid w:val="0D917D5C"/>
    <w:rsid w:val="0DEF47DA"/>
    <w:rsid w:val="0E0B7FF0"/>
    <w:rsid w:val="0E967006"/>
    <w:rsid w:val="0F9E7DF9"/>
    <w:rsid w:val="10227703"/>
    <w:rsid w:val="10760699"/>
    <w:rsid w:val="117A5014"/>
    <w:rsid w:val="1218754E"/>
    <w:rsid w:val="127F05A0"/>
    <w:rsid w:val="12914918"/>
    <w:rsid w:val="13120EFF"/>
    <w:rsid w:val="13664632"/>
    <w:rsid w:val="13781E1F"/>
    <w:rsid w:val="149A777C"/>
    <w:rsid w:val="15541693"/>
    <w:rsid w:val="16E718D0"/>
    <w:rsid w:val="19F61A95"/>
    <w:rsid w:val="1CB11604"/>
    <w:rsid w:val="1D36136A"/>
    <w:rsid w:val="1DD000AF"/>
    <w:rsid w:val="1E09745A"/>
    <w:rsid w:val="1E343393"/>
    <w:rsid w:val="1E673ED5"/>
    <w:rsid w:val="1F4E6C52"/>
    <w:rsid w:val="21553152"/>
    <w:rsid w:val="22525D60"/>
    <w:rsid w:val="228A1603"/>
    <w:rsid w:val="243B5DA0"/>
    <w:rsid w:val="259049AF"/>
    <w:rsid w:val="28153891"/>
    <w:rsid w:val="286F72E2"/>
    <w:rsid w:val="29C5318E"/>
    <w:rsid w:val="2BFB41A7"/>
    <w:rsid w:val="2C3320BC"/>
    <w:rsid w:val="2C4B7341"/>
    <w:rsid w:val="2C9A0A9E"/>
    <w:rsid w:val="2DA70D65"/>
    <w:rsid w:val="2DAD00C8"/>
    <w:rsid w:val="2F8222A8"/>
    <w:rsid w:val="33991409"/>
    <w:rsid w:val="33B26438"/>
    <w:rsid w:val="343706EB"/>
    <w:rsid w:val="34637732"/>
    <w:rsid w:val="34F73064"/>
    <w:rsid w:val="351A08D0"/>
    <w:rsid w:val="35FE598A"/>
    <w:rsid w:val="38A74DA6"/>
    <w:rsid w:val="397B470F"/>
    <w:rsid w:val="3D583B6C"/>
    <w:rsid w:val="3E0B473C"/>
    <w:rsid w:val="407E529A"/>
    <w:rsid w:val="41BD4926"/>
    <w:rsid w:val="42075FF8"/>
    <w:rsid w:val="4782487D"/>
    <w:rsid w:val="49B247D5"/>
    <w:rsid w:val="4BAD0151"/>
    <w:rsid w:val="4BC52BE6"/>
    <w:rsid w:val="4C2C333A"/>
    <w:rsid w:val="4C8F75A2"/>
    <w:rsid w:val="4CA42C96"/>
    <w:rsid w:val="50771A9C"/>
    <w:rsid w:val="527B50F1"/>
    <w:rsid w:val="530D02DF"/>
    <w:rsid w:val="535675A8"/>
    <w:rsid w:val="54103035"/>
    <w:rsid w:val="54181A48"/>
    <w:rsid w:val="542C1497"/>
    <w:rsid w:val="54A86A44"/>
    <w:rsid w:val="567B6C42"/>
    <w:rsid w:val="580E367E"/>
    <w:rsid w:val="581D14E2"/>
    <w:rsid w:val="59E14E6C"/>
    <w:rsid w:val="5B7B023B"/>
    <w:rsid w:val="61C90E51"/>
    <w:rsid w:val="61E97D32"/>
    <w:rsid w:val="62B17565"/>
    <w:rsid w:val="63A9427A"/>
    <w:rsid w:val="640815D9"/>
    <w:rsid w:val="641A3596"/>
    <w:rsid w:val="65E40ADA"/>
    <w:rsid w:val="66330B86"/>
    <w:rsid w:val="66E22203"/>
    <w:rsid w:val="676E08AA"/>
    <w:rsid w:val="68B85670"/>
    <w:rsid w:val="69B848DA"/>
    <w:rsid w:val="69D50CF4"/>
    <w:rsid w:val="6BBB403E"/>
    <w:rsid w:val="6BFE2074"/>
    <w:rsid w:val="6CB24363"/>
    <w:rsid w:val="6CF922FD"/>
    <w:rsid w:val="6F0B6330"/>
    <w:rsid w:val="6F6F06FE"/>
    <w:rsid w:val="6FCF0795"/>
    <w:rsid w:val="71491080"/>
    <w:rsid w:val="71BC3694"/>
    <w:rsid w:val="722E0C82"/>
    <w:rsid w:val="73E51BC7"/>
    <w:rsid w:val="754D1D92"/>
    <w:rsid w:val="76D01188"/>
    <w:rsid w:val="78DF2A36"/>
    <w:rsid w:val="7B2C31E8"/>
    <w:rsid w:val="7B5F74F8"/>
    <w:rsid w:val="7D040AB6"/>
    <w:rsid w:val="7D4119E6"/>
    <w:rsid w:val="7DCA29F2"/>
    <w:rsid w:val="7E804CE9"/>
    <w:rsid w:val="7ED56104"/>
    <w:rsid w:val="7F575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autoSpaceDE w:val="0"/>
      <w:autoSpaceDN w:val="0"/>
      <w:adjustRightInd w:val="0"/>
      <w:outlineLvl w:val="1"/>
    </w:pPr>
    <w:rPr>
      <w:rFonts w:ascii="Times New Roman" w:hAnsi="Times New Roman" w:eastAsia="宋体" w:cs="Times New Roman"/>
      <w:sz w:val="2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kern w:val="0"/>
      <w:sz w:val="24"/>
      <w:szCs w:val="20"/>
    </w:rPr>
  </w:style>
  <w:style w:type="paragraph" w:styleId="4">
    <w:name w:val="annotation text"/>
    <w:basedOn w:val="1"/>
    <w:link w:val="33"/>
    <w:qFormat/>
    <w:uiPriority w:val="0"/>
    <w:pPr>
      <w:jc w:val="left"/>
    </w:pPr>
  </w:style>
  <w:style w:type="paragraph" w:styleId="5">
    <w:name w:val="Body Text"/>
    <w:basedOn w:val="1"/>
    <w:next w:val="6"/>
    <w:qFormat/>
    <w:uiPriority w:val="0"/>
    <w:pPr>
      <w:spacing w:after="120"/>
    </w:pPr>
  </w:style>
  <w:style w:type="paragraph" w:styleId="6">
    <w:name w:val="Body Text First Indent"/>
    <w:basedOn w:val="5"/>
    <w:link w:val="29"/>
    <w:qFormat/>
    <w:uiPriority w:val="0"/>
    <w:pPr>
      <w:snapToGrid w:val="0"/>
      <w:spacing w:before="40" w:after="40" w:line="288" w:lineRule="auto"/>
      <w:ind w:firstLine="482"/>
    </w:pPr>
    <w:rPr>
      <w:rFonts w:ascii="仿宋_GB2312" w:hAnsi="仿宋_GB2312" w:eastAsia="仿宋_GB2312"/>
      <w:szCs w:val="20"/>
    </w:rPr>
  </w:style>
  <w:style w:type="paragraph" w:styleId="7">
    <w:name w:val="Body Text Indent"/>
    <w:basedOn w:val="1"/>
    <w:unhideWhenUsed/>
    <w:qFormat/>
    <w:uiPriority w:val="99"/>
    <w:pPr>
      <w:ind w:firstLine="630"/>
    </w:pPr>
    <w:rPr>
      <w:rFonts w:ascii="Calibri"/>
      <w:sz w:val="32"/>
      <w:szCs w:val="20"/>
    </w:rPr>
  </w:style>
  <w:style w:type="paragraph" w:styleId="8">
    <w:name w:val="Body Text Indent 2"/>
    <w:basedOn w:val="1"/>
    <w:link w:val="28"/>
    <w:qFormat/>
    <w:uiPriority w:val="0"/>
    <w:pPr>
      <w:spacing w:after="120" w:line="480" w:lineRule="auto"/>
      <w:ind w:left="420" w:leftChars="200"/>
    </w:pPr>
    <w:rPr>
      <w:szCs w:val="20"/>
    </w:rPr>
  </w:style>
  <w:style w:type="paragraph" w:styleId="9">
    <w:name w:val="Balloon Text"/>
    <w:basedOn w:val="1"/>
    <w:link w:val="35"/>
    <w:qFormat/>
    <w:uiPriority w:val="0"/>
    <w:rPr>
      <w:sz w:val="18"/>
      <w:szCs w:val="18"/>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next w:val="5"/>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style>
  <w:style w:type="paragraph" w:styleId="13">
    <w:name w:val="annotation subject"/>
    <w:basedOn w:val="4"/>
    <w:next w:val="4"/>
    <w:link w:val="34"/>
    <w:qFormat/>
    <w:uiPriority w:val="0"/>
    <w:rPr>
      <w:b/>
      <w:bCs/>
    </w:rPr>
  </w:style>
  <w:style w:type="paragraph" w:styleId="14">
    <w:name w:val="Body Text First Indent 2"/>
    <w:basedOn w:val="7"/>
    <w:next w:val="1"/>
    <w:link w:val="32"/>
    <w:unhideWhenUsed/>
    <w:qFormat/>
    <w:uiPriority w:val="99"/>
    <w:pPr>
      <w:spacing w:after="120" w:line="360" w:lineRule="auto"/>
      <w:ind w:left="420" w:leftChars="200" w:firstLine="420" w:firstLineChars="200"/>
    </w:pPr>
    <w:rPr>
      <w:rFonts w:ascii="宋体" w:hAnsi="Times New Roman"/>
      <w:kern w:val="0"/>
      <w:sz w:val="21"/>
      <w:szCs w:val="24"/>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basedOn w:val="17"/>
    <w:qFormat/>
    <w:uiPriority w:val="0"/>
    <w:rPr>
      <w:color w:val="0000FF"/>
      <w:u w:val="single"/>
    </w:rPr>
  </w:style>
  <w:style w:type="character" w:styleId="19">
    <w:name w:val="annotation reference"/>
    <w:basedOn w:val="17"/>
    <w:qFormat/>
    <w:uiPriority w:val="0"/>
    <w:rPr>
      <w:sz w:val="21"/>
      <w:szCs w:val="21"/>
    </w:rPr>
  </w:style>
  <w:style w:type="paragraph" w:customStyle="1" w:styleId="20">
    <w:name w:val="标题 5（有编号）（绿盟科技）"/>
    <w:basedOn w:val="21"/>
    <w:next w:val="22"/>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1">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2">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3">
    <w:name w:val="13、表格内居中正文"/>
    <w:basedOn w:val="1"/>
    <w:qFormat/>
    <w:uiPriority w:val="0"/>
    <w:pPr>
      <w:wordWrap w:val="0"/>
      <w:topLinePunct/>
      <w:spacing w:line="360" w:lineRule="exact"/>
      <w:jc w:val="center"/>
    </w:pPr>
    <w:rPr>
      <w:rFonts w:ascii="宋体" w:hAnsi="宋体" w:eastAsia="宋体"/>
    </w:rPr>
  </w:style>
  <w:style w:type="paragraph" w:customStyle="1" w:styleId="2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25">
    <w:name w:val="List Paragraph"/>
    <w:basedOn w:val="1"/>
    <w:qFormat/>
    <w:uiPriority w:val="0"/>
    <w:pPr>
      <w:spacing w:line="500" w:lineRule="exact"/>
      <w:ind w:firstLine="420" w:firstLineChars="200"/>
    </w:pPr>
    <w:rPr>
      <w:szCs w:val="24"/>
    </w:rPr>
  </w:style>
  <w:style w:type="paragraph" w:customStyle="1" w:styleId="26">
    <w:name w:val="正文首行缩进两字符"/>
    <w:basedOn w:val="1"/>
    <w:qFormat/>
    <w:uiPriority w:val="0"/>
    <w:pPr>
      <w:spacing w:line="360" w:lineRule="auto"/>
      <w:ind w:firstLine="200" w:firstLineChars="200"/>
    </w:pPr>
  </w:style>
  <w:style w:type="paragraph" w:customStyle="1" w:styleId="2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8">
    <w:name w:val="正文文本缩进 2 Char"/>
    <w:link w:val="8"/>
    <w:qFormat/>
    <w:uiPriority w:val="0"/>
    <w:rPr>
      <w:szCs w:val="20"/>
    </w:rPr>
  </w:style>
  <w:style w:type="character" w:customStyle="1" w:styleId="29">
    <w:name w:val="正文首行缩进 Char"/>
    <w:link w:val="6"/>
    <w:qFormat/>
    <w:uiPriority w:val="0"/>
    <w:rPr>
      <w:rFonts w:ascii="仿宋_GB2312" w:hAnsi="仿宋_GB2312" w:eastAsia="仿宋_GB2312"/>
      <w:szCs w:val="20"/>
    </w:rPr>
  </w:style>
  <w:style w:type="paragraph" w:customStyle="1" w:styleId="30">
    <w:name w:val="正文 A"/>
    <w:qFormat/>
    <w:uiPriority w:val="0"/>
    <w:pPr>
      <w:widowControl w:val="0"/>
      <w:jc w:val="both"/>
    </w:pPr>
    <w:rPr>
      <w:rFonts w:ascii="Times New Roman" w:hAnsi="Arial Unicode MS" w:eastAsia="Arial Unicode MS" w:cs="Arial Unicode MS"/>
      <w:color w:val="000000"/>
      <w:kern w:val="2"/>
      <w:sz w:val="21"/>
      <w:szCs w:val="21"/>
      <w:lang w:val="en-US" w:eastAsia="zh-CN" w:bidi="ar-SA"/>
    </w:rPr>
  </w:style>
  <w:style w:type="paragraph" w:customStyle="1" w:styleId="31">
    <w:name w:val="Header &amp; Footer"/>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32">
    <w:name w:val="正文首行缩进 2 Char"/>
    <w:link w:val="14"/>
    <w:qFormat/>
    <w:uiPriority w:val="99"/>
    <w:rPr>
      <w:rFonts w:ascii="宋体" w:hAnsi="Times New Roman"/>
      <w:kern w:val="0"/>
      <w:sz w:val="21"/>
      <w:szCs w:val="24"/>
    </w:rPr>
  </w:style>
  <w:style w:type="character" w:customStyle="1" w:styleId="33">
    <w:name w:val="批注文字 Char"/>
    <w:basedOn w:val="17"/>
    <w:link w:val="4"/>
    <w:qFormat/>
    <w:uiPriority w:val="0"/>
    <w:rPr>
      <w:kern w:val="2"/>
      <w:sz w:val="21"/>
      <w:szCs w:val="22"/>
    </w:rPr>
  </w:style>
  <w:style w:type="character" w:customStyle="1" w:styleId="34">
    <w:name w:val="批注主题 Char"/>
    <w:basedOn w:val="33"/>
    <w:link w:val="13"/>
    <w:qFormat/>
    <w:uiPriority w:val="0"/>
    <w:rPr>
      <w:b/>
      <w:bCs/>
      <w:kern w:val="2"/>
      <w:sz w:val="21"/>
      <w:szCs w:val="22"/>
    </w:rPr>
  </w:style>
  <w:style w:type="character" w:customStyle="1" w:styleId="35">
    <w:name w:val="批注框文本 Char"/>
    <w:basedOn w:val="17"/>
    <w:link w:val="9"/>
    <w:qFormat/>
    <w:uiPriority w:val="0"/>
    <w:rPr>
      <w:kern w:val="2"/>
      <w:sz w:val="18"/>
      <w:szCs w:val="18"/>
    </w:rPr>
  </w:style>
  <w:style w:type="paragraph" w:customStyle="1" w:styleId="36">
    <w:name w:val="正文_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Body text|1"/>
    <w:basedOn w:val="1"/>
    <w:qFormat/>
    <w:uiPriority w:val="0"/>
    <w:pPr>
      <w:widowControl w:val="0"/>
      <w:shd w:val="clear" w:color="auto" w:fill="auto"/>
      <w:spacing w:after="120" w:line="480" w:lineRule="auto"/>
      <w:ind w:firstLine="100"/>
    </w:pPr>
    <w:rPr>
      <w:rFonts w:ascii="宋体" w:hAnsi="宋体" w:eastAsia="宋体" w:cs="宋体"/>
      <w:u w:val="none"/>
      <w:shd w:val="clear" w:color="auto" w:fill="auto"/>
      <w:lang w:val="zh-TW" w:eastAsia="zh-TW" w:bidi="zh-TW"/>
    </w:rPr>
  </w:style>
  <w:style w:type="paragraph" w:customStyle="1" w:styleId="38">
    <w:name w:val="表格 1"/>
    <w:basedOn w:val="1"/>
    <w:qFormat/>
    <w:uiPriority w:val="0"/>
    <w:pPr>
      <w:spacing w:beforeLines="20" w:afterLines="20"/>
      <w:jc w:val="center"/>
    </w:pPr>
    <w:rPr>
      <w:rFonts w:ascii="宋体" w:hAnsi="等线"/>
      <w:bCs/>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8513</Words>
  <Characters>9591</Characters>
  <Lines>95</Lines>
  <Paragraphs>26</Paragraphs>
  <TotalTime>16</TotalTime>
  <ScaleCrop>false</ScaleCrop>
  <LinksUpToDate>false</LinksUpToDate>
  <CharactersWithSpaces>10196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2022-05-24T01:05:00Z</dcterms:created>
  <dc:creator>7</dc:creator>
  <cp:lastModifiedBy>甘露</cp:lastModifiedBy>
  <dcterms:modified xsi:type="dcterms:W3CDTF">2022-09-27T09:06:48Z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E9AC59778F41410C9E069D3B05EA4413</vt:lpwstr>
  </property>
</Properties>
</file>