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071"/>
        <w:gridCol w:w="1077"/>
        <w:gridCol w:w="1066"/>
        <w:gridCol w:w="4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申购科室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申购设备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需求档次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普外科（血管组）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血栓抽吸控制系统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1．具备流变吸栓功能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2．具备喷药溶栓功能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3.可实时显示血栓抽吸量（ml）。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4.可放置于常规介入手术室或复合手术室。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手术室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冲洗泵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术中加压冲洗液体用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1、冲洗压力稳定，可控；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2、有报警装置。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3、噪音低，轻便易于搬动，不易生锈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血液风湿免疫科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单人无菌室（即：层流床）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用于粒缺患者、预防避免免疫力低下患者受到病原菌感染、防止病人术后感染；罩内洁净度等级：IS05级，即百级；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一、参数要求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1、室内洁净度等级与实时智能判断要求：室内100级无菌消毒等级、室外装LED液晶控制屏、室内装激光传感器，室外在线监测0.3、0.5μm数量并能预判断室内洁净度、温度、湿度和空气污染的等级；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2、风动箱可提供室内可调100次/h以上的置换率；室内维持正压、自净时间≤1分钟。室内噪音：35-50dB（风动箱需进口配件的相关证明）；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3、控制方式：有机械应急的微电脑轻触控制系统或液晶屏控制系统，可遥控可定时；具有寿命报警。防止误操作的紫外线控制；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二、配置要求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1、单台配置：主机1套、风机2台、高效过滤器1套、3芯电源线1根、紫外线灯管1根、防撞灯1根、支撑脚架4根、静音脚轮4个、不同材质软帘3套、USB接口1个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2、室内必备卫生用品：双轨道双卫生围帘（可沿轨道滑动的养眼卫生绿色外围帘、可滑动透明卫生内围帘、防漏卫生短围帘）；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房屋改造：主要是设置过渡区，可有如下2个方法：1）一个病房可以容纳2张层流床，在层流床至病房门口之间安置一扇门，门上安置电话呼叫器。这扇门与病房门口形成一个可以容纳一个治疗车和工作人员的空间。2）在病房门上安置呼叫器，病房门口安置一个可以容纳一个治疗车和工作人员的空间。设置过渡区的材质没有特别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除颤仪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​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除颤要求：低能量智能双相截顶波，根据病人阻抗调整除颤波形。除颤能量的最高能量≤200J,充电至200J时间是4s。每次充电到除颤仪标识的最高能量时间≤ 6秒，在AED成人模式下，固定能量的选择≤160J， 手动除颤能量最小是1J，体内手动除颤选择：1/2/3/4/5/6/7/8/9/10/15/20/30/50 J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AED功能具备一键切换成人及婴幼儿儿童模式；成人、儿童一体化除颤电极板。除颤能量采用旋钮选择方式。标配手动除颤、AED和同步电复律功能，起博功能。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​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电池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有电源指示灯。设备所有功能全开时电池使用时间≥2.5小时，可重复充电锂电池，≥300 次最高能量充电/电击。提示电池电量低时主机还可进行≥10分钟监护时间和≥6次最大能量放电。电池具有快速充电技术，≤2小时可充电到80%，≤3小时充电到100%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3  安全性：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3.1主机具备智能关机自检功能，无论设备是在工作状态还是关机状态，都具备每小时、每天、每周定期自检，而非手动设定检测时间，方便医护人员随时查看设备健康状态，设备自检后支持对于自检报告进行自动打印或按需打印。在关机状态下，无需接上交流电源，主机仍可进行自动检测。每小时定期自检内容包括：检测电池、内部电源和内存等。定期自检内容包括：检测电池、内部电源供应、内存、内部电池时钟，除颤功能、心电图、和打印机。除颤功能检测包括低能量内部放电。当连接了心电图电缆和AED电极片时，则也会对电缆和电极片进行检测。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​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数据存储: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内部事件总结可在每份事件总结中存储≥ 24小时的2 条持续 ECG波形，1 个容积描记波、研究波）仅限AED模式）事件和趋势数据，可导出至电脑。 至少可存储≥50个时长约30分钟的事件概要，大于1000个事件的存储与回顾功能。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医用负压吸引器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用于各种创面治疗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1、便携式伤口负压引流；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2、工作模式：持续吸引模式和自循环间歇吸引模式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3、运行时间：1~99min范围内可设，定时误差±10%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4、负压值范围：0kpa~35kpa±4kpa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5、吸引装置：吸引管(延长)：内径6mm±1mm，长度＞1.3m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引流瓶：550mL±40 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6、配置要求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1）550mL±40 mL引流瓶 1 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2）220V电源线 1 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3）过滤器 1 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4）过滤器软管 2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负压吸引器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主要用于吸痰及手术需要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1.抽气速率高、负压上升快，泵体无需日常维护和保养;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2.负压调节系统可根据临床需要作无级调压；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3.带滑轮，可拉杆可摆动；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4.可蓄电，充电时间快，电量使用时间持久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配置要求：贮液瓶：2500mL×2(玻璃)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介入中心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电动吸引器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医用升降病床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1、规格：长2000×宽940×⾼高500mm（±20-40mm）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要求：安置于肿瘤科导管室，床身为不不锈钢结构，床头床尾挡板为ABS材质，可根据需要取下，便便于置管时患者体位的摆放及操作者穿刺刺。（2）具有床板整体垂直升降功能，可根据需要调节病床⾼高度（提升20-40cm），便便于医护⼈人员操作。（3）国家标准医⽤用病床规格⼤大⼩小，配置有4个具有防缠绕，静⾳音功能的脚轮，⾃自带刹⻋车功能。护栏为可折叠式。（4）具有起背功能（床头抬起0-90°），有防下滑功能，腿部（床尾）可抬起0-80°。手动摇杆，摇杆可收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自动升降床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可自动升降、电动控制、整体升降、护栏、抬腿、起背、前倾后倾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普外科（护理类）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特殊规格病床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适合减重病人</w:t>
            </w:r>
            <w:bookmarkStart w:id="0" w:name="_GoBack"/>
            <w:bookmarkEnd w:id="0"/>
            <w:r>
              <w:rPr>
                <w:rStyle w:val="4"/>
                <w:bdr w:val="none" w:color="auto" w:sz="0" w:space="0"/>
                <w:lang w:val="en-US" w:eastAsia="zh-CN" w:bidi="ar"/>
              </w:rPr>
              <w:t>使用的病床，背部升降、腿部升降，中控脚轮系统，摇杆耐用、两侧有床档护栏。ABS床头带防撞轮。暗藏式餐桌位置。一体式床上餐桌。采用静音滑轨带刹车。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1.长200-220㎝ 宽120-150㎝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2.可以称重，承重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300KG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3.中控脚轮系统、折叠护栏、床边引流挂钩2对、床垫、输液插孔4个等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小儿科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儿童电动床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主要用于为长期卧床病人提供治疗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1．床面尺寸：长≤1880mm，宽≤780mm；床体尺寸：长度：1980mm-2080mm，宽度940mm-990m。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2．具有多功能中央控制器，具备以下14功能：重症基础5功能（背板升降、脚板升降、整体升降、头倾、脚倾）+≥5个一键体位+床旁辅助拍片+手动CPR+双回退防褥疮功能+脚踏体位控制器；方便医护人员操作。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3．具有不移动病人即可拍胸片的功能。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4.具有电动调节功能与电动一键体位功能。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配置要求：床头板、床尾板，专用输液杆，X光片床板与片盒，专用海绵床垫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硬板床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1.不锈钢材质，平板床面不带软垫，用于放疗制模时使用。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2.≥长2000x宽700x高700mm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515E299D"/>
    <w:rsid w:val="0B172207"/>
    <w:rsid w:val="2C703257"/>
    <w:rsid w:val="515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41"/>
    <w:basedOn w:val="3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2352</Words>
  <Characters>2606</Characters>
  <Lines>0</Lines>
  <Paragraphs>0</Paragraphs>
  <TotalTime>4</TotalTime>
  <ScaleCrop>false</ScaleCrop>
  <LinksUpToDate>false</LinksUpToDate>
  <CharactersWithSpaces>2631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2022-07-01T00:05:00Z</dcterms:created>
  <dc:creator>医学装备科-肖婷</dc:creator>
  <cp:lastModifiedBy>医学装备科-肖婷</cp:lastModifiedBy>
  <dcterms:modified xsi:type="dcterms:W3CDTF">2022-07-01T00:09:44Z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28B4C279D37A4E5E8DD7692ED0BFF04A</vt:lpwstr>
  </property>
</Properties>
</file>