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30"/>
                <w:szCs w:val="30"/>
                <w:u w:val="none"/>
              </w:rPr>
            </w:pPr>
            <w:r>
              <w:rPr>
                <w:rFonts w:hint="eastAsia" w:ascii="宋体" w:hAnsi="宋体" w:eastAsia="宋体" w:cs="宋体"/>
                <w:b/>
                <w:i w:val="0"/>
                <w:color w:val="auto"/>
                <w:kern w:val="0"/>
                <w:sz w:val="44"/>
                <w:szCs w:val="44"/>
                <w:u w:val="none"/>
                <w:lang w:val="en-US" w:eastAsia="zh-CN" w:bidi="ar"/>
              </w:rPr>
              <w:t>实验台采购项目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488" w:type="dxa"/>
            <w:noWrap w:val="0"/>
            <w:vAlign w:val="center"/>
          </w:tcPr>
          <w:p>
            <w:pPr>
              <w:jc w:val="center"/>
              <w:rPr>
                <w:rFonts w:hint="eastAsia" w:ascii="新宋体" w:hAnsi="新宋体" w:eastAsia="新宋体" w:cs="新宋体"/>
                <w:b/>
                <w:color w:val="000000"/>
                <w:sz w:val="72"/>
                <w:szCs w:val="72"/>
                <w:u w:val="none"/>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72"/>
                <w:szCs w:val="72"/>
                <w:u w:val="none"/>
                <w:lang w:eastAsia="zh-CN"/>
              </w:rPr>
            </w:pPr>
            <w:r>
              <w:rPr>
                <w:rFonts w:hint="eastAsia" w:ascii="新宋体" w:hAnsi="新宋体" w:eastAsia="新宋体" w:cs="新宋体"/>
                <w:b/>
                <w:i w:val="0"/>
                <w:color w:val="000000"/>
                <w:sz w:val="72"/>
                <w:szCs w:val="72"/>
                <w:u w:val="none"/>
                <w:lang w:eastAsia="zh-CN"/>
              </w:rPr>
              <w:t>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8488" w:type="dxa"/>
            <w:noWrap w:val="0"/>
            <w:vAlign w:val="center"/>
          </w:tcPr>
          <w:p>
            <w:pPr>
              <w:jc w:val="center"/>
              <w:rPr>
                <w:rFonts w:hint="eastAsia" w:ascii="新宋体" w:hAnsi="新宋体" w:eastAsia="新宋体" w:cs="新宋体"/>
                <w:b/>
                <w:i w:val="0"/>
                <w:color w:val="000000"/>
                <w:sz w:val="72"/>
                <w:szCs w:val="7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72"/>
                <w:szCs w:val="72"/>
                <w:u w:val="none"/>
                <w:lang w:eastAsia="zh-CN"/>
              </w:rPr>
            </w:pPr>
            <w:r>
              <w:rPr>
                <w:rFonts w:hint="eastAsia" w:ascii="新宋体" w:hAnsi="新宋体" w:eastAsia="新宋体" w:cs="新宋体"/>
                <w:b/>
                <w:i w:val="0"/>
                <w:color w:val="000000"/>
                <w:sz w:val="72"/>
                <w:szCs w:val="72"/>
                <w:u w:val="none"/>
                <w:lang w:eastAsia="zh-CN"/>
              </w:rPr>
              <w:t>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0" w:hRule="atLeast"/>
        </w:trPr>
        <w:tc>
          <w:tcPr>
            <w:tcW w:w="8488" w:type="dxa"/>
            <w:noWrap w:val="0"/>
            <w:vAlign w:val="center"/>
          </w:tcPr>
          <w:p>
            <w:pPr>
              <w:jc w:val="center"/>
              <w:rPr>
                <w:rFonts w:hint="eastAsia" w:ascii="新宋体" w:hAnsi="新宋体" w:eastAsia="新宋体" w:cs="新宋体"/>
                <w:b/>
                <w:i w:val="0"/>
                <w:color w:val="000000"/>
                <w:sz w:val="72"/>
                <w:szCs w:val="7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72"/>
                <w:szCs w:val="72"/>
                <w:u w:val="none"/>
                <w:lang w:eastAsia="zh-CN"/>
              </w:rPr>
            </w:pPr>
            <w:r>
              <w:rPr>
                <w:rFonts w:hint="eastAsia" w:ascii="新宋体" w:hAnsi="新宋体" w:eastAsia="新宋体" w:cs="新宋体"/>
                <w:b/>
                <w:i w:val="0"/>
                <w:color w:val="000000"/>
                <w:sz w:val="72"/>
                <w:szCs w:val="72"/>
                <w:u w:val="none"/>
                <w:lang w:eastAsia="zh-CN"/>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0" w:hRule="atLeast"/>
        </w:trPr>
        <w:tc>
          <w:tcPr>
            <w:tcW w:w="8488" w:type="dxa"/>
            <w:noWrap w:val="0"/>
            <w:vAlign w:val="center"/>
          </w:tcPr>
          <w:p>
            <w:pPr>
              <w:jc w:val="center"/>
              <w:rPr>
                <w:rFonts w:hint="eastAsia" w:ascii="新宋体" w:hAnsi="新宋体" w:eastAsia="新宋体" w:cs="新宋体"/>
                <w:b/>
                <w:i w:val="0"/>
                <w:color w:val="000000"/>
                <w:sz w:val="72"/>
                <w:szCs w:val="7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72"/>
                <w:szCs w:val="72"/>
                <w:u w:val="none"/>
                <w:lang w:eastAsia="zh-CN"/>
              </w:rPr>
            </w:pPr>
            <w:r>
              <w:rPr>
                <w:rFonts w:hint="eastAsia" w:ascii="新宋体" w:hAnsi="新宋体" w:eastAsia="新宋体" w:cs="新宋体"/>
                <w:b/>
                <w:i w:val="0"/>
                <w:color w:val="000000"/>
                <w:sz w:val="72"/>
                <w:szCs w:val="72"/>
                <w:u w:val="none"/>
                <w:lang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488" w:type="dxa"/>
            <w:noWrap w:val="0"/>
            <w:vAlign w:val="center"/>
          </w:tcPr>
          <w:p>
            <w:pPr>
              <w:jc w:val="center"/>
              <w:rPr>
                <w:rFonts w:hint="eastAsia" w:ascii="新宋体" w:hAnsi="新宋体" w:eastAsia="新宋体" w:cs="新宋体"/>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488" w:type="dxa"/>
            <w:noWrap w:val="0"/>
            <w:vAlign w:val="center"/>
          </w:tcPr>
          <w:p>
            <w:pPr>
              <w:jc w:val="center"/>
              <w:rPr>
                <w:rFonts w:hint="eastAsia" w:ascii="新宋体" w:hAnsi="新宋体" w:eastAsia="新宋体" w:cs="新宋体"/>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8488" w:type="dxa"/>
            <w:noWrap w:val="0"/>
            <w:vAlign w:val="center"/>
          </w:tcPr>
          <w:p>
            <w:pPr>
              <w:jc w:val="center"/>
              <w:rPr>
                <w:rFonts w:hint="eastAsia" w:ascii="新宋体" w:hAnsi="新宋体" w:eastAsia="新宋体" w:cs="新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36"/>
                <w:szCs w:val="36"/>
                <w:u w:val="none"/>
              </w:rPr>
            </w:pPr>
            <w:r>
              <w:rPr>
                <w:rFonts w:hint="eastAsia" w:ascii="新宋体" w:hAnsi="新宋体" w:eastAsia="新宋体" w:cs="新宋体"/>
                <w:b/>
                <w:i w:val="0"/>
                <w:color w:val="000000"/>
                <w:kern w:val="0"/>
                <w:sz w:val="44"/>
                <w:szCs w:val="44"/>
                <w:u w:val="none"/>
                <w:lang w:val="en-US" w:eastAsia="zh-CN" w:bidi="ar"/>
              </w:rPr>
              <w:t xml:space="preserve">项目编号:CGZX-HQB20224737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8488" w:type="dxa"/>
            <w:noWrap w:val="0"/>
            <w:vAlign w:val="center"/>
          </w:tcPr>
          <w:p>
            <w:pPr>
              <w:jc w:val="center"/>
              <w:rPr>
                <w:rFonts w:hint="eastAsia" w:ascii="新宋体" w:hAnsi="新宋体" w:eastAsia="新宋体" w:cs="新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8488" w:type="dxa"/>
            <w:noWrap w:val="0"/>
            <w:vAlign w:val="center"/>
          </w:tcPr>
          <w:p>
            <w:pPr>
              <w:keepNext w:val="0"/>
              <w:keepLines w:val="0"/>
              <w:widowControl/>
              <w:suppressLineNumbers w:val="0"/>
              <w:jc w:val="center"/>
              <w:textAlignment w:val="center"/>
              <w:rPr>
                <w:rFonts w:hint="eastAsia" w:ascii="新宋体" w:hAnsi="新宋体" w:eastAsia="新宋体" w:cs="新宋体"/>
                <w:b/>
                <w:i w:val="0"/>
                <w:color w:val="000000"/>
                <w:sz w:val="36"/>
                <w:szCs w:val="36"/>
                <w:u w:val="none"/>
              </w:rPr>
            </w:pPr>
            <w:r>
              <w:rPr>
                <w:rFonts w:hint="eastAsia" w:ascii="新宋体" w:hAnsi="新宋体" w:eastAsia="新宋体" w:cs="新宋体"/>
                <w:b/>
                <w:i w:val="0"/>
                <w:color w:val="000000"/>
                <w:kern w:val="0"/>
                <w:sz w:val="36"/>
                <w:szCs w:val="36"/>
                <w:u w:val="none"/>
                <w:lang w:val="en-US" w:eastAsia="zh-CN" w:bidi="ar"/>
              </w:rPr>
              <w:t>四川省人民医院 招标采购中心</w:t>
            </w:r>
          </w:p>
        </w:tc>
      </w:tr>
    </w:tbl>
    <w:p>
      <w:pPr>
        <w:rPr>
          <w:sz w:val="32"/>
          <w:szCs w:val="32"/>
        </w:rPr>
      </w:pPr>
    </w:p>
    <w:p>
      <w:pPr>
        <w:spacing w:line="360"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第一部分 采购项目概况</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1.1项目名称</w:t>
      </w:r>
      <w:r>
        <w:rPr>
          <w:rFonts w:hint="eastAsia" w:ascii="仿宋" w:hAnsi="仿宋" w:eastAsia="仿宋" w:cs="仿宋"/>
          <w:sz w:val="32"/>
          <w:szCs w:val="32"/>
        </w:rPr>
        <w:t>：</w:t>
      </w:r>
      <w:r>
        <w:rPr>
          <w:rFonts w:hint="eastAsia" w:ascii="仿宋" w:hAnsi="仿宋" w:eastAsia="仿宋" w:cs="仿宋"/>
          <w:sz w:val="32"/>
          <w:szCs w:val="32"/>
          <w:lang w:val="en-US" w:eastAsia="zh-CN"/>
        </w:rPr>
        <w:t>实验台采购项目</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1.2采购人：四川省人民医院</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1.3采购方式：公开比选；</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规格</w:t>
      </w:r>
      <w:r>
        <w:rPr>
          <w:rFonts w:hint="eastAsia" w:ascii="仿宋" w:hAnsi="仿宋" w:eastAsia="仿宋" w:cs="仿宋"/>
          <w:sz w:val="32"/>
          <w:szCs w:val="32"/>
          <w:lang w:eastAsia="zh-CN"/>
        </w:rPr>
        <w:t>、</w:t>
      </w:r>
      <w:r>
        <w:rPr>
          <w:rFonts w:hint="eastAsia" w:ascii="仿宋" w:hAnsi="仿宋" w:eastAsia="仿宋" w:cs="仿宋"/>
          <w:sz w:val="32"/>
          <w:szCs w:val="32"/>
        </w:rPr>
        <w:t>数量</w:t>
      </w:r>
      <w:r>
        <w:rPr>
          <w:rFonts w:hint="eastAsia" w:ascii="仿宋" w:hAnsi="仿宋" w:eastAsia="仿宋" w:cs="仿宋"/>
          <w:sz w:val="32"/>
          <w:szCs w:val="32"/>
          <w:lang w:eastAsia="zh-CN"/>
        </w:rPr>
        <w:t>及限高价</w:t>
      </w:r>
      <w:r>
        <w:rPr>
          <w:rFonts w:hint="eastAsia" w:ascii="仿宋" w:hAnsi="仿宋" w:eastAsia="仿宋" w:cs="仿宋"/>
          <w:sz w:val="32"/>
          <w:szCs w:val="32"/>
        </w:rPr>
        <w:t>：</w:t>
      </w:r>
    </w:p>
    <w:tbl>
      <w:tblPr>
        <w:tblStyle w:val="12"/>
        <w:tblW w:w="885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4275"/>
        <w:gridCol w:w="195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序号</w:t>
            </w:r>
          </w:p>
        </w:tc>
        <w:tc>
          <w:tcPr>
            <w:tcW w:w="4275"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标的名称</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数量</w:t>
            </w:r>
            <w:r>
              <w:rPr>
                <w:rFonts w:hint="eastAsia" w:ascii="仿宋" w:hAnsi="仿宋" w:eastAsia="仿宋" w:cs="仿宋"/>
                <w:b/>
                <w:bCs/>
                <w:color w:val="auto"/>
                <w:sz w:val="28"/>
                <w:szCs w:val="28"/>
                <w:vertAlign w:val="baseline"/>
                <w:lang w:eastAsia="zh-CN"/>
              </w:rPr>
              <w:t>（</w:t>
            </w:r>
            <w:r>
              <w:rPr>
                <w:rFonts w:hint="eastAsia" w:ascii="仿宋" w:hAnsi="仿宋" w:eastAsia="仿宋" w:cs="仿宋"/>
                <w:b/>
                <w:bCs/>
                <w:color w:val="auto"/>
                <w:sz w:val="28"/>
                <w:szCs w:val="28"/>
                <w:vertAlign w:val="baseline"/>
                <w:lang w:val="en-US" w:eastAsia="zh-CN"/>
              </w:rPr>
              <w:t>批</w:t>
            </w:r>
            <w:r>
              <w:rPr>
                <w:rFonts w:hint="eastAsia" w:ascii="仿宋" w:hAnsi="仿宋" w:eastAsia="仿宋" w:cs="仿宋"/>
                <w:b/>
                <w:bCs/>
                <w:color w:val="auto"/>
                <w:sz w:val="28"/>
                <w:szCs w:val="28"/>
                <w:vertAlign w:val="baseline"/>
                <w:lang w:eastAsia="zh-CN"/>
              </w:rPr>
              <w:t>）</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限高价（元）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4275"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sz w:val="28"/>
                <w:szCs w:val="28"/>
                <w:vertAlign w:val="baseline"/>
              </w:rPr>
            </w:pPr>
            <w:r>
              <w:rPr>
                <w:rFonts w:hint="eastAsia" w:ascii="仿宋" w:hAnsi="仿宋" w:eastAsia="仿宋" w:cs="仿宋"/>
                <w:sz w:val="32"/>
                <w:szCs w:val="32"/>
                <w:lang w:val="en-US" w:eastAsia="zh-CN"/>
              </w:rPr>
              <w:t>实验台</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233000</w:t>
            </w:r>
          </w:p>
        </w:tc>
      </w:tr>
    </w:tbl>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1.5项目概况：本项目拟通过公开比选方式购买一批实验台，区域检验中心实验室配套使用</w:t>
      </w:r>
      <w:r>
        <w:rPr>
          <w:rFonts w:hint="eastAsia" w:ascii="仿宋" w:hAnsi="仿宋" w:eastAsia="仿宋" w:cs="仿宋"/>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联合体</w:t>
      </w:r>
      <w:r>
        <w:rPr>
          <w:rFonts w:hint="eastAsia" w:ascii="仿宋" w:hAnsi="仿宋" w:eastAsia="仿宋" w:cs="仿宋"/>
          <w:sz w:val="32"/>
          <w:szCs w:val="32"/>
        </w:rPr>
        <w:t>：</w:t>
      </w:r>
      <w:r>
        <w:rPr>
          <w:rFonts w:hint="eastAsia" w:ascii="仿宋" w:hAnsi="仿宋" w:eastAsia="仿宋" w:cs="仿宋"/>
          <w:sz w:val="32"/>
          <w:szCs w:val="32"/>
          <w:lang w:eastAsia="zh-CN"/>
        </w:rPr>
        <w:t>不允许联合体</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技术要求：详见</w:t>
      </w:r>
      <w:r>
        <w:rPr>
          <w:rFonts w:hint="eastAsia" w:ascii="仿宋" w:hAnsi="仿宋" w:eastAsia="仿宋" w:cs="仿宋"/>
          <w:sz w:val="32"/>
          <w:szCs w:val="32"/>
          <w:lang w:val="en-US" w:eastAsia="zh-CN"/>
        </w:rPr>
        <w:t>采购</w:t>
      </w:r>
      <w:r>
        <w:rPr>
          <w:rFonts w:hint="eastAsia" w:ascii="仿宋" w:hAnsi="仿宋" w:eastAsia="仿宋" w:cs="仿宋"/>
          <w:sz w:val="32"/>
          <w:szCs w:val="32"/>
        </w:rPr>
        <w:t>文件技术</w:t>
      </w:r>
      <w:r>
        <w:rPr>
          <w:rFonts w:hint="eastAsia" w:ascii="仿宋" w:hAnsi="仿宋" w:eastAsia="仿宋" w:cs="仿宋"/>
          <w:sz w:val="32"/>
          <w:szCs w:val="32"/>
          <w:lang w:eastAsia="zh-CN"/>
        </w:rPr>
        <w:t>参数</w:t>
      </w:r>
      <w:r>
        <w:rPr>
          <w:rFonts w:hint="eastAsia" w:ascii="仿宋" w:hAnsi="仿宋" w:eastAsia="仿宋" w:cs="仿宋"/>
          <w:sz w:val="32"/>
          <w:szCs w:val="32"/>
        </w:rPr>
        <w:t>部分；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商务</w:t>
      </w:r>
      <w:r>
        <w:rPr>
          <w:rFonts w:hint="eastAsia" w:ascii="仿宋" w:hAnsi="仿宋" w:eastAsia="仿宋" w:cs="仿宋"/>
          <w:sz w:val="32"/>
          <w:szCs w:val="32"/>
        </w:rPr>
        <w:t>要求：详见</w:t>
      </w:r>
      <w:r>
        <w:rPr>
          <w:rFonts w:hint="eastAsia" w:ascii="仿宋" w:hAnsi="仿宋" w:eastAsia="仿宋" w:cs="仿宋"/>
          <w:sz w:val="32"/>
          <w:szCs w:val="32"/>
          <w:lang w:eastAsia="zh-CN"/>
        </w:rPr>
        <w:t>采购文件商务</w:t>
      </w:r>
      <w:r>
        <w:rPr>
          <w:rFonts w:hint="eastAsia" w:ascii="仿宋" w:hAnsi="仿宋" w:eastAsia="仿宋" w:cs="仿宋"/>
          <w:sz w:val="32"/>
          <w:szCs w:val="32"/>
        </w:rPr>
        <w:t>部分；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1.9</w:t>
      </w:r>
      <w:r>
        <w:rPr>
          <w:rFonts w:hint="eastAsia" w:ascii="仿宋" w:hAnsi="仿宋" w:eastAsia="仿宋" w:cs="仿宋"/>
          <w:sz w:val="32"/>
          <w:szCs w:val="32"/>
        </w:rPr>
        <w:t>其他</w:t>
      </w:r>
      <w:r>
        <w:rPr>
          <w:rFonts w:hint="eastAsia" w:ascii="仿宋" w:hAnsi="仿宋" w:eastAsia="仿宋" w:cs="仿宋"/>
          <w:sz w:val="32"/>
          <w:szCs w:val="32"/>
          <w:lang w:eastAsia="zh-CN"/>
        </w:rPr>
        <w:t>特殊要求</w:t>
      </w:r>
      <w:r>
        <w:rPr>
          <w:rFonts w:hint="eastAsia" w:ascii="仿宋" w:hAnsi="仿宋" w:eastAsia="仿宋" w:cs="仿宋"/>
          <w:sz w:val="32"/>
          <w:szCs w:val="32"/>
        </w:rPr>
        <w:t>：详见</w:t>
      </w:r>
      <w:r>
        <w:rPr>
          <w:rFonts w:hint="eastAsia" w:ascii="仿宋" w:hAnsi="仿宋" w:eastAsia="仿宋" w:cs="仿宋"/>
          <w:sz w:val="32"/>
          <w:szCs w:val="32"/>
          <w:lang w:eastAsia="zh-CN"/>
        </w:rPr>
        <w:t>采购文件</w:t>
      </w:r>
      <w:r>
        <w:rPr>
          <w:rFonts w:hint="eastAsia" w:ascii="仿宋" w:hAnsi="仿宋" w:eastAsia="仿宋" w:cs="仿宋"/>
          <w:sz w:val="32"/>
          <w:szCs w:val="32"/>
        </w:rPr>
        <w:t>其他</w:t>
      </w:r>
      <w:r>
        <w:rPr>
          <w:rFonts w:hint="eastAsia" w:ascii="仿宋" w:hAnsi="仿宋" w:eastAsia="仿宋" w:cs="仿宋"/>
          <w:sz w:val="32"/>
          <w:szCs w:val="32"/>
          <w:lang w:eastAsia="zh-CN"/>
        </w:rPr>
        <w:t>特殊要求</w:t>
      </w:r>
      <w:r>
        <w:rPr>
          <w:rFonts w:hint="eastAsia" w:ascii="仿宋" w:hAnsi="仿宋" w:eastAsia="仿宋" w:cs="仿宋"/>
          <w:sz w:val="32"/>
          <w:szCs w:val="32"/>
        </w:rPr>
        <w:t>部分</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1.10</w:t>
      </w:r>
      <w:r>
        <w:rPr>
          <w:rFonts w:hint="eastAsia" w:ascii="仿宋" w:hAnsi="仿宋" w:eastAsia="仿宋" w:cs="仿宋"/>
          <w:sz w:val="32"/>
          <w:szCs w:val="32"/>
        </w:rPr>
        <w:t>投标文件递交时间：</w:t>
      </w:r>
      <w:r>
        <w:rPr>
          <w:rFonts w:hint="eastAsia" w:ascii="仿宋" w:hAnsi="仿宋" w:eastAsia="仿宋" w:cs="仿宋"/>
          <w:color w:val="auto"/>
          <w:sz w:val="32"/>
          <w:szCs w:val="32"/>
          <w:lang w:val="en-US" w:eastAsia="zh-CN"/>
        </w:rPr>
        <w:t>详见系统公告；</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1.11投标文件递交地点：线上递交；</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1.12开标地点：详见系统公告；</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1.13开标时间：详见系统公告；</w:t>
      </w:r>
    </w:p>
    <w:p>
      <w:pPr>
        <w:pStyle w:val="2"/>
        <w:keepNext w:val="0"/>
        <w:keepLines w:val="0"/>
        <w:pageBreakBefore w:val="0"/>
        <w:widowControl w:val="0"/>
        <w:kinsoku/>
        <w:wordWrap/>
        <w:overflowPunct/>
        <w:topLinePunct w:val="0"/>
        <w:autoSpaceDE/>
        <w:autoSpaceDN/>
        <w:bidi w:val="0"/>
        <w:adjustRightInd/>
        <w:snapToGrid/>
        <w:spacing w:after="0" w:afterLines="0" w:line="240" w:lineRule="atLeas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1.14开标方式：线下开标（供应商无需参与现场开标，请于开标当日保持通讯畅通）</w:t>
      </w:r>
    </w:p>
    <w:p>
      <w:pPr>
        <w:pStyle w:val="2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1.15 踏勘要求：</w:t>
      </w:r>
    </w:p>
    <w:p>
      <w:pPr>
        <w:jc w:val="left"/>
        <w:rPr>
          <w:rFonts w:hint="eastAsia" w:ascii="仿宋" w:hAnsi="仿宋" w:eastAsia="仿宋" w:cs="仿宋"/>
          <w:kern w:val="2"/>
          <w:sz w:val="32"/>
          <w:szCs w:val="32"/>
          <w:highlight w:val="yellow"/>
          <w:lang w:val="en-US" w:eastAsia="zh-CN" w:bidi="ar-SA"/>
        </w:rPr>
      </w:pPr>
      <w:r>
        <w:rPr>
          <w:rFonts w:hint="eastAsia" w:ascii="仿宋" w:hAnsi="仿宋" w:eastAsia="仿宋" w:cs="仿宋"/>
          <w:kern w:val="2"/>
          <w:sz w:val="32"/>
          <w:szCs w:val="32"/>
          <w:lang w:val="en-US" w:eastAsia="zh-CN" w:bidi="ar-SA"/>
        </w:rPr>
        <w:t>1.15.1 踏勘报名时间：2022年6月9日9:00-09:30</w:t>
      </w:r>
    </w:p>
    <w:p>
      <w:pPr>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1.15.2 踏勘报名地点：成都市青羊区浣花北路18号附一号3楼313室.</w:t>
      </w:r>
    </w:p>
    <w:p>
      <w:pPr>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未参加现场踏勘或答疑会的参选单位不得递交参选文件，报名单位请携带介绍信或授权书、参与人身份证复印件及24小时核酸阴性报告进行登记。</w:t>
      </w:r>
    </w:p>
    <w:p>
      <w:pPr>
        <w:rPr>
          <w:rFonts w:hint="eastAsia"/>
          <w:lang w:val="en-US" w:eastAsia="zh-CN"/>
        </w:rPr>
      </w:pPr>
    </w:p>
    <w:p>
      <w:pPr>
        <w:pStyle w:val="2"/>
        <w:rPr>
          <w:rFonts w:hint="eastAsia"/>
        </w:rPr>
      </w:pPr>
    </w:p>
    <w:p>
      <w:pPr>
        <w:pStyle w:val="2"/>
        <w:rPr>
          <w:rFonts w:hint="eastAsia"/>
        </w:rPr>
      </w:pPr>
    </w:p>
    <w:p>
      <w:pPr>
        <w:numPr>
          <w:ilvl w:val="-1"/>
          <w:numId w:val="0"/>
        </w:numPr>
        <w:jc w:val="left"/>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br w:type="page"/>
      </w:r>
    </w:p>
    <w:p>
      <w:pPr>
        <w:numPr>
          <w:ilvl w:val="0"/>
          <w:numId w:val="0"/>
        </w:num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第二部分</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rPr>
        <w:t>投标</w:t>
      </w:r>
      <w:r>
        <w:rPr>
          <w:rFonts w:hint="eastAsia" w:ascii="黑体" w:hAnsi="黑体" w:eastAsia="黑体" w:cs="黑体"/>
          <w:b w:val="0"/>
          <w:bCs w:val="0"/>
          <w:sz w:val="44"/>
          <w:szCs w:val="44"/>
          <w:lang w:val="en-US" w:eastAsia="zh-CN"/>
        </w:rPr>
        <w:t>活动</w:t>
      </w:r>
      <w:r>
        <w:rPr>
          <w:rFonts w:hint="eastAsia" w:ascii="黑体" w:hAnsi="黑体" w:eastAsia="黑体" w:cs="黑体"/>
          <w:b w:val="0"/>
          <w:bCs w:val="0"/>
          <w:sz w:val="44"/>
          <w:szCs w:val="44"/>
        </w:rPr>
        <w:t>须知</w:t>
      </w:r>
    </w:p>
    <w:p>
      <w:pPr>
        <w:numPr>
          <w:ilvl w:val="0"/>
          <w:numId w:val="0"/>
        </w:numPr>
        <w:jc w:val="left"/>
        <w:rPr>
          <w:rFonts w:hint="eastAsia" w:ascii="仿宋" w:hAnsi="仿宋" w:eastAsia="仿宋" w:cs="仿宋"/>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均为线上投标。供应商无需参与现场开标。</w:t>
      </w:r>
      <w:r>
        <w:rPr>
          <w:rFonts w:hint="eastAsia" w:ascii="仿宋" w:hAnsi="仿宋" w:eastAsia="仿宋" w:cs="仿宋"/>
          <w:sz w:val="32"/>
          <w:szCs w:val="32"/>
        </w:rPr>
        <w:t>欢迎</w:t>
      </w:r>
      <w:r>
        <w:rPr>
          <w:rFonts w:hint="eastAsia" w:ascii="仿宋" w:hAnsi="仿宋" w:eastAsia="仿宋" w:cs="仿宋"/>
          <w:sz w:val="32"/>
          <w:szCs w:val="32"/>
          <w:lang w:val="en-US" w:eastAsia="zh-CN"/>
        </w:rPr>
        <w:t>符合</w:t>
      </w:r>
      <w:r>
        <w:rPr>
          <w:rFonts w:hint="eastAsia" w:ascii="仿宋" w:hAnsi="仿宋" w:eastAsia="仿宋" w:cs="仿宋"/>
          <w:sz w:val="32"/>
          <w:szCs w:val="32"/>
        </w:rPr>
        <w:t>资质</w:t>
      </w:r>
      <w:r>
        <w:rPr>
          <w:rFonts w:hint="eastAsia" w:ascii="仿宋" w:hAnsi="仿宋" w:eastAsia="仿宋" w:cs="仿宋"/>
          <w:sz w:val="32"/>
          <w:szCs w:val="32"/>
          <w:lang w:val="en-US" w:eastAsia="zh-CN"/>
        </w:rPr>
        <w:t>且具备供应</w:t>
      </w:r>
      <w:r>
        <w:rPr>
          <w:rFonts w:hint="eastAsia" w:ascii="仿宋" w:hAnsi="仿宋" w:eastAsia="仿宋" w:cs="仿宋"/>
          <w:sz w:val="32"/>
          <w:szCs w:val="32"/>
        </w:rPr>
        <w:t>能力的供应商</w:t>
      </w:r>
      <w:r>
        <w:rPr>
          <w:rFonts w:hint="eastAsia" w:ascii="仿宋" w:hAnsi="仿宋" w:eastAsia="仿宋" w:cs="仿宋"/>
          <w:sz w:val="32"/>
          <w:szCs w:val="32"/>
          <w:lang w:val="en-US" w:eastAsia="zh-CN"/>
        </w:rPr>
        <w:t>积极参与投标</w:t>
      </w:r>
      <w:r>
        <w:rPr>
          <w:rFonts w:hint="eastAsia" w:ascii="仿宋" w:hAnsi="仿宋" w:eastAsia="仿宋" w:cs="仿宋"/>
          <w:sz w:val="32"/>
          <w:szCs w:val="32"/>
        </w:rPr>
        <w:t>。</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2.2</w:t>
      </w:r>
      <w:r>
        <w:rPr>
          <w:rFonts w:hint="eastAsia" w:ascii="仿宋" w:hAnsi="仿宋" w:eastAsia="仿宋" w:cs="仿宋"/>
          <w:sz w:val="32"/>
          <w:szCs w:val="32"/>
        </w:rPr>
        <w:t>投标单位要求：</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.2.1 在中华人民共和国境内注册，具有独立法人资格；</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.2.2 具有良好的商业信誉和健全的财务会计制度；</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.2.3 具备履行合同所必需的设备和专业技术能力的证明材料；</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.2.4 参加采购活动前三年内，在经营活动中没有重大违法记录；</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.3 质量要求：投标人投标货物均为经检验合格的生产厂家原装全新合格产品，投标人承诺的质量、技术和其他要求，符合国家相关的质量标准和出厂标准并提供产品合格证。</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.4服务要求：投标人的服务承诺应按不低于</w:t>
      </w:r>
      <w:r>
        <w:rPr>
          <w:rFonts w:hint="eastAsia" w:ascii="仿宋" w:hAnsi="仿宋" w:eastAsia="仿宋" w:cs="仿宋"/>
          <w:sz w:val="32"/>
          <w:szCs w:val="32"/>
          <w:lang w:eastAsia="zh-CN"/>
        </w:rPr>
        <w:t>采购文件</w:t>
      </w:r>
      <w:r>
        <w:rPr>
          <w:rFonts w:hint="eastAsia" w:ascii="仿宋" w:hAnsi="仿宋" w:eastAsia="仿宋" w:cs="仿宋"/>
          <w:sz w:val="32"/>
          <w:szCs w:val="32"/>
        </w:rPr>
        <w:t>中提出的所有服务要求的标准做出响应。其基本服务要求如下：</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.4.1符合本</w:t>
      </w:r>
      <w:r>
        <w:rPr>
          <w:rFonts w:hint="eastAsia" w:ascii="仿宋" w:hAnsi="仿宋" w:eastAsia="仿宋" w:cs="仿宋"/>
          <w:sz w:val="32"/>
          <w:szCs w:val="32"/>
          <w:lang w:eastAsia="zh-CN"/>
        </w:rPr>
        <w:t>采购文件</w:t>
      </w:r>
      <w:r>
        <w:rPr>
          <w:rFonts w:hint="eastAsia" w:ascii="仿宋" w:hAnsi="仿宋" w:eastAsia="仿宋" w:cs="仿宋"/>
          <w:sz w:val="32"/>
          <w:szCs w:val="32"/>
        </w:rPr>
        <w:t>及招标人承诺的质量、技术和其他要求，符合国家相关的质量标准和出厂标准。</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w:t>
      </w:r>
      <w:r>
        <w:rPr>
          <w:rFonts w:hint="eastAsia" w:ascii="仿宋" w:hAnsi="仿宋" w:eastAsia="仿宋" w:cs="仿宋"/>
          <w:sz w:val="32"/>
          <w:szCs w:val="3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 </w:t>
      </w:r>
      <w:r>
        <w:rPr>
          <w:rFonts w:hint="eastAsia" w:ascii="仿宋" w:hAnsi="仿宋" w:eastAsia="仿宋" w:cs="仿宋"/>
          <w:sz w:val="32"/>
          <w:szCs w:val="32"/>
          <w:lang w:eastAsia="zh-CN"/>
        </w:rPr>
        <w:t>采购文件</w:t>
      </w:r>
      <w:r>
        <w:rPr>
          <w:rFonts w:hint="eastAsia" w:ascii="仿宋" w:hAnsi="仿宋" w:eastAsia="仿宋" w:cs="仿宋"/>
          <w:sz w:val="32"/>
          <w:szCs w:val="32"/>
        </w:rPr>
        <w:t>获取方式：</w:t>
      </w:r>
      <w:r>
        <w:rPr>
          <w:rFonts w:hint="eastAsia" w:ascii="仿宋" w:hAnsi="仿宋" w:eastAsia="仿宋" w:cs="仿宋"/>
          <w:sz w:val="32"/>
          <w:szCs w:val="32"/>
          <w:lang w:val="en-US" w:eastAsia="zh-CN"/>
        </w:rPr>
        <w:t>通过</w:t>
      </w:r>
      <w:r>
        <w:rPr>
          <w:rFonts w:hint="eastAsia" w:ascii="仿宋" w:hAnsi="仿宋" w:eastAsia="仿宋" w:cs="仿宋"/>
          <w:sz w:val="32"/>
          <w:szCs w:val="32"/>
        </w:rPr>
        <w:t>四川省人民医院</w:t>
      </w:r>
      <w:r>
        <w:rPr>
          <w:rFonts w:hint="eastAsia" w:ascii="仿宋" w:hAnsi="仿宋" w:eastAsia="仿宋" w:cs="仿宋"/>
          <w:sz w:val="32"/>
          <w:szCs w:val="32"/>
          <w:lang w:val="en-US" w:eastAsia="zh-CN"/>
        </w:rPr>
        <w:t>电子招标采购平台</w:t>
      </w:r>
      <w:r>
        <w:rPr>
          <w:rFonts w:hint="eastAsia" w:ascii="仿宋" w:hAnsi="仿宋" w:eastAsia="仿宋" w:cs="仿宋"/>
          <w:sz w:val="32"/>
          <w:szCs w:val="32"/>
        </w:rPr>
        <w:t>，免费下载</w:t>
      </w:r>
      <w:r>
        <w:rPr>
          <w:rFonts w:hint="eastAsia" w:ascii="仿宋" w:hAnsi="仿宋" w:eastAsia="仿宋" w:cs="仿宋"/>
          <w:sz w:val="32"/>
          <w:szCs w:val="32"/>
          <w:lang w:eastAsia="zh-CN"/>
        </w:rPr>
        <w:t>采购文件</w:t>
      </w:r>
      <w:r>
        <w:rPr>
          <w:rFonts w:hint="eastAsia" w:ascii="仿宋" w:hAnsi="仿宋" w:eastAsia="仿宋" w:cs="仿宋"/>
          <w:sz w:val="32"/>
          <w:szCs w:val="32"/>
        </w:rPr>
        <w:t>。</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.7 投标文件递交方式：</w:t>
      </w:r>
      <w:r>
        <w:rPr>
          <w:rFonts w:hint="eastAsia" w:ascii="仿宋" w:hAnsi="仿宋" w:eastAsia="仿宋" w:cs="仿宋"/>
          <w:sz w:val="32"/>
          <w:szCs w:val="32"/>
          <w:lang w:val="en-US" w:eastAsia="zh-CN"/>
        </w:rPr>
        <w:t>通过</w:t>
      </w:r>
      <w:r>
        <w:rPr>
          <w:rFonts w:hint="eastAsia" w:ascii="仿宋" w:hAnsi="仿宋" w:eastAsia="仿宋" w:cs="仿宋"/>
          <w:sz w:val="32"/>
          <w:szCs w:val="32"/>
        </w:rPr>
        <w:t>四川省人民医院</w:t>
      </w:r>
      <w:r>
        <w:rPr>
          <w:rFonts w:hint="eastAsia" w:ascii="仿宋" w:hAnsi="仿宋" w:eastAsia="仿宋" w:cs="仿宋"/>
          <w:sz w:val="32"/>
          <w:szCs w:val="32"/>
          <w:lang w:val="en-US" w:eastAsia="zh-CN"/>
        </w:rPr>
        <w:t>电子招标采购平台</w:t>
      </w:r>
      <w:r>
        <w:rPr>
          <w:rFonts w:hint="eastAsia" w:ascii="仿宋" w:hAnsi="仿宋" w:eastAsia="仿宋" w:cs="仿宋"/>
          <w:sz w:val="32"/>
          <w:szCs w:val="32"/>
        </w:rPr>
        <w:t>，进行投标文件的上传。</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本次</w:t>
      </w:r>
      <w:r>
        <w:rPr>
          <w:rFonts w:hint="eastAsia" w:ascii="仿宋" w:hAnsi="仿宋" w:eastAsia="仿宋" w:cs="仿宋"/>
          <w:sz w:val="32"/>
          <w:szCs w:val="32"/>
          <w:lang w:val="en-US" w:eastAsia="zh-CN"/>
        </w:rPr>
        <w:t>采购</w:t>
      </w:r>
      <w:r>
        <w:rPr>
          <w:rFonts w:hint="eastAsia" w:ascii="仿宋" w:hAnsi="仿宋" w:eastAsia="仿宋" w:cs="仿宋"/>
          <w:sz w:val="32"/>
          <w:szCs w:val="32"/>
        </w:rPr>
        <w:t>项目的投标均以人民币报价。</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w:t>
      </w:r>
      <w:r>
        <w:rPr>
          <w:rFonts w:hint="eastAsia" w:ascii="仿宋" w:hAnsi="仿宋" w:eastAsia="仿宋" w:cs="仿宋"/>
          <w:sz w:val="32"/>
          <w:szCs w:val="32"/>
        </w:rPr>
        <w:t>单项报价不得超过单价限价，报价应包含</w:t>
      </w:r>
      <w:r>
        <w:rPr>
          <w:rFonts w:hint="eastAsia" w:ascii="仿宋" w:hAnsi="仿宋" w:eastAsia="仿宋" w:cs="仿宋"/>
          <w:sz w:val="32"/>
          <w:szCs w:val="32"/>
          <w:lang w:val="en-US" w:eastAsia="zh-CN"/>
        </w:rPr>
        <w:t>维保本身、维修</w:t>
      </w:r>
      <w:r>
        <w:rPr>
          <w:rFonts w:hint="eastAsia" w:ascii="仿宋" w:hAnsi="仿宋" w:eastAsia="仿宋" w:cs="仿宋"/>
          <w:sz w:val="32"/>
          <w:szCs w:val="32"/>
        </w:rPr>
        <w:t>货物本身，包装，运输，安装，调试，培训等一切含税费用，包括</w:t>
      </w:r>
      <w:r>
        <w:rPr>
          <w:rFonts w:hint="eastAsia" w:ascii="仿宋" w:hAnsi="仿宋" w:eastAsia="仿宋" w:cs="仿宋"/>
          <w:sz w:val="32"/>
          <w:szCs w:val="32"/>
          <w:lang w:val="en-US" w:eastAsia="zh-CN"/>
        </w:rPr>
        <w:t>服务</w:t>
      </w:r>
      <w:r>
        <w:rPr>
          <w:rFonts w:hint="eastAsia" w:ascii="仿宋" w:hAnsi="仿宋" w:eastAsia="仿宋" w:cs="仿宋"/>
          <w:sz w:val="32"/>
          <w:szCs w:val="32"/>
        </w:rPr>
        <w:t>期内所有维修维护的费用。</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2.10</w:t>
      </w:r>
      <w:r>
        <w:rPr>
          <w:rFonts w:hint="eastAsia" w:ascii="仿宋" w:hAnsi="仿宋" w:eastAsia="仿宋" w:cs="仿宋"/>
          <w:sz w:val="32"/>
          <w:szCs w:val="32"/>
        </w:rPr>
        <w:t>签订合同</w:t>
      </w:r>
      <w:r>
        <w:rPr>
          <w:rFonts w:hint="eastAsia" w:ascii="仿宋" w:hAnsi="仿宋" w:eastAsia="仿宋" w:cs="仿宋"/>
          <w:sz w:val="32"/>
          <w:szCs w:val="32"/>
          <w:lang w:val="en-US" w:eastAsia="zh-CN"/>
        </w:rPr>
        <w:t>参照第八部分合同模板</w:t>
      </w:r>
      <w:r>
        <w:rPr>
          <w:rFonts w:hint="eastAsia" w:ascii="仿宋" w:hAnsi="仿宋" w:eastAsia="仿宋" w:cs="仿宋"/>
          <w:sz w:val="32"/>
          <w:szCs w:val="32"/>
        </w:rPr>
        <w:t>。</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2.11</w:t>
      </w:r>
      <w:r>
        <w:rPr>
          <w:rFonts w:hint="eastAsia" w:ascii="仿宋" w:hAnsi="仿宋" w:eastAsia="仿宋" w:cs="仿宋"/>
          <w:sz w:val="32"/>
          <w:szCs w:val="32"/>
        </w:rPr>
        <w:t>本文件规定外，招标人在招标期间发出的其他补充函件或文件修改均是</w:t>
      </w:r>
      <w:r>
        <w:rPr>
          <w:rFonts w:hint="eastAsia" w:ascii="仿宋" w:hAnsi="仿宋" w:eastAsia="仿宋" w:cs="仿宋"/>
          <w:sz w:val="32"/>
          <w:szCs w:val="32"/>
          <w:lang w:eastAsia="zh-CN"/>
        </w:rPr>
        <w:t>采购文件</w:t>
      </w:r>
      <w:r>
        <w:rPr>
          <w:rFonts w:hint="eastAsia" w:ascii="仿宋" w:hAnsi="仿宋" w:eastAsia="仿宋" w:cs="仿宋"/>
          <w:sz w:val="32"/>
          <w:szCs w:val="32"/>
        </w:rPr>
        <w:t>的重要组成，对投标人起到约束作用。</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lang w:val="en-US" w:eastAsia="zh-CN"/>
        </w:rPr>
        <w:t>2.12</w:t>
      </w:r>
      <w:r>
        <w:rPr>
          <w:rFonts w:hint="eastAsia" w:ascii="仿宋" w:hAnsi="仿宋" w:eastAsia="仿宋" w:cs="仿宋"/>
          <w:sz w:val="32"/>
          <w:szCs w:val="32"/>
        </w:rPr>
        <w:t>不论</w:t>
      </w:r>
      <w:r>
        <w:rPr>
          <w:rFonts w:hint="eastAsia" w:ascii="仿宋" w:hAnsi="仿宋" w:eastAsia="仿宋" w:cs="仿宋"/>
          <w:sz w:val="32"/>
          <w:szCs w:val="32"/>
          <w:lang w:val="en-US" w:eastAsia="zh-CN"/>
        </w:rPr>
        <w:t>成交</w:t>
      </w:r>
      <w:r>
        <w:rPr>
          <w:rFonts w:hint="eastAsia" w:ascii="仿宋" w:hAnsi="仿宋" w:eastAsia="仿宋" w:cs="仿宋"/>
          <w:sz w:val="32"/>
          <w:szCs w:val="32"/>
        </w:rPr>
        <w:t>结果如何，投标人的投标文件不退回，且不对</w:t>
      </w:r>
      <w:r>
        <w:rPr>
          <w:rFonts w:hint="eastAsia" w:ascii="仿宋" w:hAnsi="仿宋" w:eastAsia="仿宋" w:cs="仿宋"/>
          <w:sz w:val="32"/>
          <w:szCs w:val="32"/>
          <w:lang w:val="en-US" w:eastAsia="zh-CN"/>
        </w:rPr>
        <w:t>未中标</w:t>
      </w:r>
      <w:r>
        <w:rPr>
          <w:rFonts w:hint="eastAsia" w:ascii="仿宋" w:hAnsi="仿宋" w:eastAsia="仿宋" w:cs="仿宋"/>
          <w:sz w:val="32"/>
          <w:szCs w:val="32"/>
        </w:rPr>
        <w:t>人作任何解释；</w:t>
      </w:r>
    </w:p>
    <w:p>
      <w:pPr>
        <w:jc w:val="left"/>
        <w:rPr>
          <w:rFonts w:asciiTheme="minorEastAsia" w:hAnsiTheme="minorEastAsia" w:cstheme="minorEastAsia"/>
          <w:sz w:val="28"/>
          <w:szCs w:val="28"/>
        </w:rPr>
      </w:pPr>
      <w:r>
        <w:rPr>
          <w:rFonts w:hint="eastAsia" w:ascii="仿宋" w:hAnsi="仿宋" w:eastAsia="仿宋" w:cs="仿宋"/>
          <w:sz w:val="32"/>
          <w:szCs w:val="32"/>
          <w:lang w:val="en-US" w:eastAsia="zh-CN"/>
        </w:rPr>
        <w:t>2.13</w:t>
      </w:r>
      <w:r>
        <w:rPr>
          <w:rFonts w:hint="eastAsia" w:ascii="仿宋" w:hAnsi="仿宋" w:eastAsia="仿宋" w:cs="仿宋"/>
          <w:sz w:val="32"/>
          <w:szCs w:val="32"/>
        </w:rPr>
        <w:t>投标产生的一切费用由投标人自行承担；</w:t>
      </w:r>
    </w:p>
    <w:p>
      <w:pPr>
        <w:jc w:val="left"/>
        <w:rPr>
          <w:rFonts w:hint="eastAsia" w:asciiTheme="minorEastAsia" w:hAnsiTheme="minorEastAsia" w:cstheme="minorEastAsia"/>
          <w:sz w:val="28"/>
          <w:szCs w:val="28"/>
        </w:rPr>
      </w:pPr>
    </w:p>
    <w:p>
      <w:pP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br w:type="page"/>
      </w:r>
    </w:p>
    <w:p>
      <w:pPr>
        <w:numPr>
          <w:ilvl w:val="0"/>
          <w:numId w:val="0"/>
        </w:numPr>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第三部分</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rPr>
        <w:t>投标文件</w:t>
      </w:r>
      <w:r>
        <w:rPr>
          <w:rFonts w:hint="eastAsia" w:ascii="黑体" w:hAnsi="黑体" w:eastAsia="黑体" w:cs="黑体"/>
          <w:b w:val="0"/>
          <w:bCs w:val="0"/>
          <w:sz w:val="44"/>
          <w:szCs w:val="44"/>
          <w:lang w:val="en-US" w:eastAsia="zh-CN"/>
        </w:rPr>
        <w:t>须知</w:t>
      </w:r>
    </w:p>
    <w:p>
      <w:pPr>
        <w:tabs>
          <w:tab w:val="left" w:pos="1134"/>
        </w:tabs>
        <w:spacing w:line="360" w:lineRule="auto"/>
        <w:jc w:val="left"/>
        <w:rPr>
          <w:rFonts w:hint="eastAsia" w:ascii="仿宋" w:hAnsi="仿宋" w:eastAsia="仿宋" w:cs="仿宋"/>
          <w:sz w:val="32"/>
          <w:szCs w:val="32"/>
        </w:rPr>
      </w:pPr>
      <w:r>
        <w:rPr>
          <w:rFonts w:hint="eastAsia" w:ascii="仿宋" w:hAnsi="仿宋" w:eastAsia="仿宋" w:cs="仿宋"/>
          <w:sz w:val="32"/>
          <w:szCs w:val="32"/>
        </w:rPr>
        <w:t>3.1投标文件的语言：</w:t>
      </w:r>
      <w:r>
        <w:rPr>
          <w:rFonts w:hint="eastAsia" w:ascii="仿宋" w:hAnsi="仿宋" w:eastAsia="仿宋" w:cs="仿宋"/>
          <w:sz w:val="32"/>
          <w:szCs w:val="32"/>
          <w:lang w:val="en-US" w:eastAsia="zh-CN"/>
        </w:rPr>
        <w:t>采购</w:t>
      </w:r>
      <w:r>
        <w:rPr>
          <w:rFonts w:hint="eastAsia" w:ascii="仿宋" w:hAnsi="仿宋" w:eastAsia="仿宋" w:cs="仿宋"/>
          <w:sz w:val="32"/>
          <w:szCs w:val="32"/>
        </w:rPr>
        <w:t>人和投标人之间的所有函件往来必须使用汉语语言文字</w:t>
      </w:r>
      <w:r>
        <w:rPr>
          <w:rFonts w:hint="eastAsia" w:ascii="仿宋" w:hAnsi="仿宋" w:eastAsia="仿宋" w:cs="仿宋"/>
          <w:sz w:val="32"/>
          <w:szCs w:val="32"/>
          <w:lang w:eastAsia="zh-CN"/>
        </w:rPr>
        <w:t>。</w:t>
      </w:r>
      <w:r>
        <w:rPr>
          <w:rFonts w:hint="eastAsia" w:ascii="仿宋" w:hAnsi="仿宋" w:eastAsia="仿宋" w:cs="仿宋"/>
          <w:sz w:val="32"/>
          <w:szCs w:val="32"/>
        </w:rPr>
        <w:t>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3.1.1</w:t>
      </w:r>
      <w:r>
        <w:rPr>
          <w:rFonts w:hint="eastAsia" w:ascii="仿宋" w:hAnsi="仿宋" w:eastAsia="仿宋" w:cs="仿宋"/>
          <w:sz w:val="32"/>
          <w:szCs w:val="32"/>
        </w:rPr>
        <w:t>翻译的中文资料与外文资料如果出现差异和矛盾时，以中文为准</w:t>
      </w:r>
      <w:r>
        <w:rPr>
          <w:rFonts w:hint="eastAsia" w:ascii="仿宋" w:hAnsi="仿宋" w:eastAsia="仿宋" w:cs="仿宋"/>
          <w:sz w:val="32"/>
          <w:szCs w:val="32"/>
          <w:lang w:eastAsia="zh-CN"/>
        </w:rPr>
        <w:t>；</w:t>
      </w:r>
    </w:p>
    <w:p>
      <w:pPr>
        <w:tabs>
          <w:tab w:val="left" w:pos="1134"/>
        </w:tabs>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3.1.2</w:t>
      </w:r>
      <w:r>
        <w:rPr>
          <w:rFonts w:hint="eastAsia" w:ascii="仿宋" w:hAnsi="仿宋" w:eastAsia="仿宋" w:cs="仿宋"/>
          <w:sz w:val="32"/>
          <w:szCs w:val="32"/>
        </w:rPr>
        <w:t>如因未翻译而造成的废标，由投标人承担</w:t>
      </w:r>
      <w:r>
        <w:rPr>
          <w:rFonts w:hint="eastAsia" w:ascii="仿宋" w:hAnsi="仿宋" w:eastAsia="仿宋" w:cs="仿宋"/>
          <w:sz w:val="32"/>
          <w:szCs w:val="32"/>
          <w:lang w:eastAsia="zh-CN"/>
        </w:rPr>
        <w:t>；</w:t>
      </w:r>
    </w:p>
    <w:p>
      <w:pPr>
        <w:jc w:val="left"/>
        <w:rPr>
          <w:rFonts w:hint="eastAsia" w:ascii="仿宋" w:hAnsi="仿宋" w:eastAsia="仿宋" w:cs="仿宋"/>
          <w:sz w:val="32"/>
          <w:szCs w:val="32"/>
        </w:rPr>
      </w:pPr>
      <w:r>
        <w:rPr>
          <w:rFonts w:hint="eastAsia" w:ascii="仿宋" w:hAnsi="仿宋" w:eastAsia="仿宋" w:cs="仿宋"/>
          <w:sz w:val="32"/>
          <w:szCs w:val="32"/>
        </w:rPr>
        <w:t>3.2投标文件的组成：</w:t>
      </w:r>
    </w:p>
    <w:p>
      <w:pPr>
        <w:jc w:val="left"/>
        <w:rPr>
          <w:rFonts w:hint="eastAsia" w:ascii="仿宋" w:hAnsi="仿宋" w:eastAsia="仿宋" w:cs="仿宋"/>
          <w:sz w:val="32"/>
          <w:szCs w:val="32"/>
        </w:rPr>
      </w:pPr>
      <w:r>
        <w:rPr>
          <w:rFonts w:hint="eastAsia" w:ascii="仿宋" w:hAnsi="仿宋" w:eastAsia="仿宋" w:cs="仿宋"/>
          <w:sz w:val="32"/>
          <w:szCs w:val="32"/>
        </w:rPr>
        <w:t>3.2.1评标要素索引表</w:t>
      </w:r>
    </w:p>
    <w:p>
      <w:pPr>
        <w:jc w:val="left"/>
        <w:rPr>
          <w:rFonts w:hint="eastAsia" w:ascii="仿宋" w:hAnsi="仿宋" w:eastAsia="仿宋" w:cs="仿宋"/>
          <w:color w:val="FF0000"/>
          <w:sz w:val="32"/>
          <w:szCs w:val="32"/>
          <w:lang w:eastAsia="zh-CN"/>
        </w:rPr>
      </w:pPr>
      <w:r>
        <w:rPr>
          <w:rFonts w:hint="eastAsia" w:ascii="仿宋" w:hAnsi="仿宋" w:eastAsia="仿宋" w:cs="仿宋"/>
          <w:sz w:val="32"/>
          <w:szCs w:val="32"/>
        </w:rPr>
        <w:t>3.2.2技术部分的响应</w:t>
      </w:r>
    </w:p>
    <w:p>
      <w:pPr>
        <w:jc w:val="left"/>
        <w:rPr>
          <w:rFonts w:hint="eastAsia" w:ascii="仿宋" w:hAnsi="仿宋" w:eastAsia="仿宋" w:cs="仿宋"/>
          <w:sz w:val="32"/>
          <w:szCs w:val="32"/>
          <w:lang w:eastAsia="zh-CN"/>
        </w:rPr>
      </w:pPr>
      <w:r>
        <w:rPr>
          <w:rFonts w:hint="eastAsia" w:ascii="仿宋" w:hAnsi="仿宋" w:eastAsia="仿宋" w:cs="仿宋"/>
          <w:sz w:val="32"/>
          <w:szCs w:val="32"/>
        </w:rPr>
        <w:t>3.2.3商务部分的响应</w:t>
      </w:r>
    </w:p>
    <w:p>
      <w:pPr>
        <w:jc w:val="left"/>
        <w:rPr>
          <w:rFonts w:ascii="仿宋" w:hAnsi="仿宋" w:eastAsia="仿宋" w:cs="仿宋"/>
          <w:sz w:val="32"/>
          <w:szCs w:val="32"/>
        </w:rPr>
      </w:pPr>
      <w:r>
        <w:rPr>
          <w:rFonts w:hint="eastAsia" w:ascii="仿宋" w:hAnsi="仿宋" w:eastAsia="仿宋" w:cs="仿宋"/>
          <w:sz w:val="32"/>
          <w:szCs w:val="32"/>
        </w:rPr>
        <w:t>（以上每页资料必须逐页加盖公司鲜章，如供应商采取电子签章，请提供备案证明）</w:t>
      </w:r>
    </w:p>
    <w:p>
      <w:pPr>
        <w:numPr>
          <w:ilvl w:val="0"/>
          <w:numId w:val="0"/>
        </w:numPr>
        <w:jc w:val="both"/>
        <w:rPr>
          <w:rFonts w:hint="eastAsia" w:ascii="黑体" w:hAnsi="黑体" w:eastAsia="黑体" w:cs="黑体"/>
          <w:b w:val="0"/>
          <w:bCs w:val="0"/>
          <w:sz w:val="44"/>
          <w:szCs w:val="44"/>
        </w:rPr>
      </w:pPr>
    </w:p>
    <w:p>
      <w:pP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br w:type="page"/>
      </w:r>
    </w:p>
    <w:p>
      <w:pPr>
        <w:numPr>
          <w:ilvl w:val="0"/>
          <w:numId w:val="0"/>
        </w:numPr>
        <w:jc w:val="center"/>
        <w:rPr>
          <w:rFonts w:hint="default" w:ascii="黑体" w:hAnsi="黑体" w:eastAsia="黑体" w:cs="黑体"/>
          <w:b w:val="0"/>
          <w:bCs w:val="0"/>
          <w:sz w:val="44"/>
          <w:szCs w:val="44"/>
          <w:lang w:val="en-US"/>
        </w:rPr>
      </w:pPr>
      <w:r>
        <w:rPr>
          <w:rFonts w:hint="eastAsia" w:ascii="黑体" w:hAnsi="黑体" w:eastAsia="黑体" w:cs="黑体"/>
          <w:b w:val="0"/>
          <w:bCs w:val="0"/>
          <w:sz w:val="44"/>
          <w:szCs w:val="44"/>
          <w:lang w:eastAsia="zh-CN"/>
        </w:rPr>
        <w:t>第四部分</w:t>
      </w:r>
      <w:r>
        <w:rPr>
          <w:rFonts w:hint="eastAsia" w:ascii="黑体" w:hAnsi="黑体" w:eastAsia="黑体" w:cs="黑体"/>
          <w:b w:val="0"/>
          <w:bCs w:val="0"/>
          <w:sz w:val="44"/>
          <w:szCs w:val="44"/>
          <w:lang w:val="en-US" w:eastAsia="zh-CN"/>
        </w:rPr>
        <w:t xml:space="preserve"> 评标须知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4.1.有下列情况之一都将被视为无效投标：</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4.1.1投标文件未</w:t>
      </w:r>
      <w:r>
        <w:rPr>
          <w:rFonts w:hint="eastAsia" w:ascii="仿宋" w:hAnsi="仿宋" w:eastAsia="仿宋" w:cs="仿宋"/>
          <w:color w:val="auto"/>
          <w:sz w:val="32"/>
          <w:szCs w:val="32"/>
        </w:rPr>
        <w:t>按照投标文件编制要求</w:t>
      </w:r>
      <w:r>
        <w:rPr>
          <w:rFonts w:hint="eastAsia" w:ascii="仿宋" w:hAnsi="仿宋" w:eastAsia="仿宋" w:cs="仿宋"/>
          <w:color w:val="auto"/>
          <w:sz w:val="32"/>
          <w:szCs w:val="32"/>
          <w:lang w:eastAsia="zh-CN"/>
        </w:rPr>
        <w:t>编制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4.1.2投标文件中的资料未加盖投标单位的公章；</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4.1.3</w:t>
      </w:r>
      <w:r>
        <w:rPr>
          <w:rFonts w:hint="eastAsia" w:ascii="仿宋" w:hAnsi="仿宋" w:eastAsia="仿宋" w:cs="仿宋"/>
          <w:sz w:val="32"/>
          <w:szCs w:val="32"/>
        </w:rPr>
        <w:t>投标文件中</w:t>
      </w:r>
      <w:r>
        <w:rPr>
          <w:rFonts w:hint="eastAsia" w:ascii="仿宋" w:hAnsi="仿宋" w:eastAsia="仿宋" w:cs="仿宋"/>
          <w:sz w:val="32"/>
          <w:szCs w:val="32"/>
          <w:lang w:eastAsia="zh-CN"/>
        </w:rPr>
        <w:t>法定代表人、委托代理人未签字；</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仿宋" w:hAnsi="仿宋" w:eastAsia="仿宋" w:cs="仿宋"/>
          <w:sz w:val="32"/>
          <w:szCs w:val="32"/>
          <w:lang w:eastAsia="zh-CN"/>
        </w:rPr>
      </w:pPr>
      <w:r>
        <w:rPr>
          <w:rFonts w:hint="eastAsia" w:ascii="仿宋" w:hAnsi="仿宋" w:eastAsia="仿宋" w:cs="仿宋"/>
          <w:sz w:val="32"/>
          <w:szCs w:val="32"/>
        </w:rPr>
        <w:t>4.1.</w:t>
      </w:r>
      <w:r>
        <w:rPr>
          <w:rFonts w:hint="eastAsia" w:ascii="仿宋" w:hAnsi="仿宋" w:eastAsia="仿宋" w:cs="仿宋"/>
          <w:sz w:val="32"/>
          <w:szCs w:val="32"/>
          <w:lang w:val="en-US" w:eastAsia="zh-CN"/>
        </w:rPr>
        <w:t>4</w:t>
      </w:r>
      <w:r>
        <w:rPr>
          <w:rFonts w:hint="eastAsia" w:ascii="仿宋" w:hAnsi="仿宋" w:eastAsia="仿宋" w:cs="仿宋"/>
          <w:sz w:val="32"/>
          <w:szCs w:val="32"/>
        </w:rPr>
        <w:t>报价高于限价报价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4.2评标办法及标准：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w:t>
      </w:r>
      <w:r>
        <w:rPr>
          <w:rFonts w:hint="eastAsia" w:ascii="仿宋" w:hAnsi="仿宋" w:eastAsia="仿宋" w:cs="仿宋"/>
          <w:sz w:val="32"/>
          <w:szCs w:val="32"/>
          <w:lang w:val="en-US" w:eastAsia="zh-CN"/>
        </w:rPr>
        <w:t>投标</w:t>
      </w:r>
      <w:r>
        <w:rPr>
          <w:rFonts w:hint="eastAsia" w:ascii="仿宋" w:hAnsi="仿宋" w:eastAsia="仿宋" w:cs="仿宋"/>
          <w:sz w:val="32"/>
          <w:szCs w:val="32"/>
        </w:rPr>
        <w:t>文件进行评价和比较。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4.2.2通过资格审查、技术部分和商务部分审查后，评</w:t>
      </w:r>
      <w:r>
        <w:rPr>
          <w:rFonts w:hint="eastAsia" w:ascii="仿宋" w:hAnsi="仿宋" w:eastAsia="仿宋" w:cs="仿宋"/>
          <w:color w:val="auto"/>
          <w:sz w:val="32"/>
          <w:szCs w:val="32"/>
        </w:rPr>
        <w:t>审小</w:t>
      </w:r>
      <w:r>
        <w:rPr>
          <w:rFonts w:hint="eastAsia" w:ascii="仿宋" w:hAnsi="仿宋" w:eastAsia="仿宋" w:cs="仿宋"/>
          <w:color w:val="auto"/>
          <w:sz w:val="32"/>
          <w:szCs w:val="32"/>
          <w:highlight w:val="none"/>
        </w:rPr>
        <w:t>组按照</w:t>
      </w:r>
      <w:r>
        <w:rPr>
          <w:rFonts w:hint="eastAsia" w:ascii="仿宋" w:hAnsi="仿宋" w:eastAsia="仿宋" w:cs="仿宋"/>
          <w:sz w:val="32"/>
          <w:szCs w:val="32"/>
          <w:highlight w:val="none"/>
          <w:lang w:val="en-US" w:eastAsia="zh-CN"/>
        </w:rPr>
        <w:t>价格</w:t>
      </w:r>
      <w:r>
        <w:rPr>
          <w:rFonts w:hint="eastAsia" w:ascii="仿宋" w:hAnsi="仿宋" w:eastAsia="仿宋" w:cs="仿宋"/>
          <w:sz w:val="32"/>
          <w:szCs w:val="32"/>
        </w:rPr>
        <w:t>由</w:t>
      </w:r>
      <w:r>
        <w:rPr>
          <w:rFonts w:hint="eastAsia" w:ascii="仿宋" w:hAnsi="仿宋" w:eastAsia="仿宋" w:cs="仿宋"/>
          <w:sz w:val="32"/>
          <w:szCs w:val="32"/>
          <w:lang w:val="en-US" w:eastAsia="zh-CN"/>
        </w:rPr>
        <w:t>低</w:t>
      </w:r>
      <w:r>
        <w:rPr>
          <w:rFonts w:hint="eastAsia" w:ascii="仿宋" w:hAnsi="仿宋" w:eastAsia="仿宋" w:cs="仿宋"/>
          <w:sz w:val="32"/>
          <w:szCs w:val="32"/>
        </w:rPr>
        <w:t>到</w:t>
      </w:r>
      <w:r>
        <w:rPr>
          <w:rFonts w:hint="eastAsia" w:ascii="仿宋" w:hAnsi="仿宋" w:eastAsia="仿宋" w:cs="仿宋"/>
          <w:sz w:val="32"/>
          <w:szCs w:val="32"/>
          <w:lang w:val="en-US" w:eastAsia="zh-CN"/>
        </w:rPr>
        <w:t>高</w:t>
      </w:r>
      <w:r>
        <w:rPr>
          <w:rFonts w:hint="eastAsia" w:ascii="仿宋" w:hAnsi="仿宋" w:eastAsia="仿宋" w:cs="仿宋"/>
          <w:sz w:val="32"/>
          <w:szCs w:val="32"/>
        </w:rPr>
        <w:t>的顺序确定成交人。</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4.3</w:t>
      </w:r>
      <w:r>
        <w:rPr>
          <w:rFonts w:hint="eastAsia" w:ascii="仿宋" w:hAnsi="仿宋" w:eastAsia="仿宋" w:cs="仿宋"/>
          <w:color w:val="auto"/>
          <w:sz w:val="32"/>
          <w:szCs w:val="32"/>
        </w:rPr>
        <w:t>合格供应商不足两家，我院将直接进行谈判和磋商。</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评标完成后，采购</w:t>
      </w:r>
      <w:r>
        <w:rPr>
          <w:rFonts w:hint="eastAsia" w:ascii="仿宋" w:hAnsi="仿宋" w:eastAsia="仿宋" w:cs="仿宋"/>
          <w:sz w:val="32"/>
          <w:szCs w:val="32"/>
        </w:rPr>
        <w:t>人向中标人发出中标通知书。</w:t>
      </w:r>
    </w:p>
    <w:p>
      <w:pPr>
        <w:jc w:val="left"/>
        <w:rPr>
          <w:rFonts w:asciiTheme="minorEastAsia" w:hAnsiTheme="minorEastAsia" w:cstheme="minorEastAsia"/>
          <w:sz w:val="28"/>
          <w:szCs w:val="28"/>
        </w:rPr>
      </w:pPr>
    </w:p>
    <w:p>
      <w:pP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br w:type="page"/>
      </w:r>
    </w:p>
    <w:p>
      <w:pPr>
        <w:numPr>
          <w:ilvl w:val="0"/>
          <w:numId w:val="0"/>
        </w:num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第五部分</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rPr>
        <w:t>联系方式</w:t>
      </w:r>
    </w:p>
    <w:p>
      <w:pPr>
        <w:jc w:val="left"/>
        <w:rPr>
          <w:rFonts w:ascii="仿宋" w:hAnsi="仿宋" w:eastAsia="仿宋" w:cs="仿宋"/>
          <w:sz w:val="32"/>
          <w:szCs w:val="32"/>
        </w:rPr>
      </w:pPr>
      <w:r>
        <w:rPr>
          <w:rFonts w:hint="eastAsia" w:ascii="仿宋" w:hAnsi="仿宋" w:eastAsia="仿宋" w:cs="仿宋"/>
          <w:sz w:val="32"/>
          <w:szCs w:val="32"/>
        </w:rPr>
        <w:t>5.1组织部门：招标采购中心</w:t>
      </w:r>
    </w:p>
    <w:p>
      <w:pPr>
        <w:jc w:val="left"/>
        <w:rPr>
          <w:rFonts w:hint="default" w:ascii="仿宋" w:hAnsi="仿宋" w:eastAsia="仿宋" w:cs="仿宋"/>
          <w:sz w:val="32"/>
          <w:szCs w:val="32"/>
          <w:lang w:val="en-US" w:eastAsia="zh-CN"/>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冯</w:t>
      </w:r>
      <w:r>
        <w:rPr>
          <w:rFonts w:hint="eastAsia" w:ascii="仿宋" w:hAnsi="仿宋" w:eastAsia="仿宋" w:cs="仿宋"/>
          <w:sz w:val="32"/>
          <w:szCs w:val="32"/>
        </w:rPr>
        <w:t>老师  028-8739</w:t>
      </w:r>
      <w:r>
        <w:rPr>
          <w:rFonts w:hint="eastAsia" w:ascii="仿宋" w:hAnsi="仿宋" w:eastAsia="仿宋" w:cs="仿宋"/>
          <w:sz w:val="32"/>
          <w:szCs w:val="32"/>
          <w:lang w:val="en-US" w:eastAsia="zh-CN"/>
        </w:rPr>
        <w:t>3463</w:t>
      </w:r>
    </w:p>
    <w:p>
      <w:pPr>
        <w:jc w:val="left"/>
        <w:rPr>
          <w:rFonts w:hint="default" w:ascii="仿宋" w:hAnsi="仿宋" w:eastAsia="仿宋" w:cs="仿宋"/>
          <w:sz w:val="32"/>
          <w:szCs w:val="32"/>
          <w:lang w:val="en-US" w:eastAsia="zh-CN"/>
        </w:rPr>
      </w:pPr>
      <w:r>
        <w:rPr>
          <w:rFonts w:hint="eastAsia" w:ascii="仿宋" w:hAnsi="仿宋" w:eastAsia="仿宋" w:cs="仿宋"/>
          <w:sz w:val="32"/>
          <w:szCs w:val="32"/>
        </w:rPr>
        <w:t>5.2归口部门：</w:t>
      </w:r>
      <w:r>
        <w:rPr>
          <w:rFonts w:hint="eastAsia" w:ascii="仿宋" w:hAnsi="仿宋" w:eastAsia="仿宋" w:cs="仿宋"/>
          <w:sz w:val="32"/>
          <w:szCs w:val="32"/>
          <w:lang w:val="en-US" w:eastAsia="zh-CN"/>
        </w:rPr>
        <w:t>后勤保障部 温老师、王老师 028-87393442</w:t>
      </w:r>
    </w:p>
    <w:p>
      <w:pPr>
        <w:jc w:val="left"/>
        <w:rPr>
          <w:rFonts w:hint="eastAsia" w:ascii="仿宋" w:hAnsi="仿宋" w:eastAsia="仿宋" w:cs="仿宋"/>
          <w:sz w:val="32"/>
          <w:szCs w:val="32"/>
        </w:rPr>
      </w:pPr>
      <w:r>
        <w:rPr>
          <w:rFonts w:hint="eastAsia" w:ascii="仿宋" w:hAnsi="仿宋" w:eastAsia="仿宋" w:cs="仿宋"/>
          <w:sz w:val="32"/>
          <w:szCs w:val="32"/>
        </w:rPr>
        <w:t>5.3审计部（监督）：028-87394709</w:t>
      </w:r>
    </w:p>
    <w:p>
      <w:pPr>
        <w:pStyle w:val="2"/>
        <w:rPr>
          <w:rFonts w:eastAsia="仿宋"/>
        </w:rPr>
      </w:pPr>
      <w:r>
        <w:rPr>
          <w:rFonts w:hint="eastAsia" w:ascii="仿宋" w:hAnsi="仿宋" w:eastAsia="仿宋" w:cs="仿宋"/>
          <w:sz w:val="32"/>
          <w:szCs w:val="32"/>
        </w:rPr>
        <w:t>5.4隆道云客服：400 0118000，接通以后按1</w:t>
      </w:r>
    </w:p>
    <w:p>
      <w:pPr>
        <w:pStyle w:val="2"/>
        <w:rPr>
          <w:rFonts w:hint="eastAsia" w:ascii="仿宋" w:hAnsi="仿宋" w:eastAsia="仿宋" w:cs="仿宋"/>
          <w:sz w:val="32"/>
          <w:szCs w:val="32"/>
        </w:rPr>
      </w:pPr>
    </w:p>
    <w:p>
      <w:pP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br w:type="page"/>
      </w:r>
    </w:p>
    <w:p>
      <w:pPr>
        <w:rPr>
          <w:rFonts w:hint="eastAsia"/>
          <w:lang w:val="en-US" w:eastAsia="zh-CN"/>
        </w:rPr>
      </w:pPr>
    </w:p>
    <w:p>
      <w:pPr>
        <w:pStyle w:val="2"/>
        <w:numPr>
          <w:ilvl w:val="0"/>
          <w:numId w:val="0"/>
        </w:numPr>
        <w:ind w:leftChars="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第六部分 技术参数要求、商务要求及其他特殊资格要求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（一）技术参数要求：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Chars="0"/>
        <w:jc w:val="both"/>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single"/>
          <w:lang w:val="en-US" w:eastAsia="zh-CN"/>
        </w:rPr>
        <w:t>一、参数要求</w:t>
      </w:r>
    </w:p>
    <w:p>
      <w:pPr>
        <w:pStyle w:val="21"/>
        <w:numPr>
          <w:ilvl w:val="0"/>
          <w:numId w:val="1"/>
        </w:numPr>
        <w:pBdr>
          <w:top w:val="none" w:color="auto" w:sz="0" w:space="0"/>
          <w:left w:val="none" w:color="auto" w:sz="0" w:space="0"/>
          <w:bottom w:val="none" w:color="auto" w:sz="0" w:space="0"/>
          <w:right w:val="none" w:color="auto" w:sz="0" w:space="0"/>
          <w:between w:val="none" w:color="auto" w:sz="0" w:space="0"/>
        </w:pBdr>
        <w:spacing w:line="560" w:lineRule="exact"/>
        <w:ind w:leftChars="0" w:firstLine="0" w:firstLineChars="0"/>
        <w:rPr>
          <w:rFonts w:hint="eastAsia" w:ascii="仿宋" w:hAnsi="仿宋" w:eastAsia="仿宋" w:cs="仿宋"/>
          <w:sz w:val="28"/>
          <w:szCs w:val="28"/>
          <w:u w:val="none"/>
        </w:rPr>
      </w:pPr>
      <w:r>
        <w:rPr>
          <w:rFonts w:hint="eastAsia" w:ascii="仿宋" w:hAnsi="仿宋" w:eastAsia="仿宋" w:cs="仿宋"/>
          <w:sz w:val="28"/>
          <w:szCs w:val="28"/>
          <w:u w:val="none"/>
        </w:rPr>
        <w:t>台面板以三维木质纤维和热固性树脂为基材。台面需提供由SGS出具的EBC技术的使用证明（证书报告复印件加盖公章）。</w:t>
      </w:r>
    </w:p>
    <w:p>
      <w:pPr>
        <w:pStyle w:val="21"/>
        <w:numPr>
          <w:ilvl w:val="0"/>
          <w:numId w:val="1"/>
        </w:numPr>
        <w:pBdr>
          <w:top w:val="none" w:color="auto" w:sz="0" w:space="0"/>
          <w:left w:val="none" w:color="auto" w:sz="0" w:space="0"/>
          <w:bottom w:val="none" w:color="auto" w:sz="0" w:space="0"/>
          <w:right w:val="none" w:color="auto" w:sz="0" w:space="0"/>
          <w:between w:val="none" w:color="auto" w:sz="0" w:space="0"/>
        </w:pBdr>
        <w:spacing w:line="560" w:lineRule="exact"/>
        <w:ind w:leftChars="0" w:firstLine="0" w:firstLineChars="0"/>
        <w:rPr>
          <w:rFonts w:hint="eastAsia" w:ascii="仿宋" w:hAnsi="仿宋" w:eastAsia="仿宋" w:cs="仿宋"/>
          <w:sz w:val="28"/>
          <w:szCs w:val="28"/>
          <w:u w:val="none"/>
        </w:rPr>
      </w:pPr>
      <w:r>
        <w:rPr>
          <w:rFonts w:hint="eastAsia" w:ascii="仿宋" w:hAnsi="仿宋" w:eastAsia="仿宋" w:cs="仿宋"/>
          <w:sz w:val="28"/>
          <w:szCs w:val="28"/>
          <w:u w:val="none"/>
        </w:rPr>
        <w:t>台面板需依据GB/T17657-2013测试标准，提供不少于41种化学试剂报告，其中至少包含硫酸98%，硝酸65%，磷酸85%，盐酸37%，氢氧化钠40%，77%硫酸+65%硝酸，二氯甲烷，甲醇，丙酮等化学物，测试结果为5级和SEFA3.0测试报告（检测报告复印件加盖公章）</w:t>
      </w:r>
    </w:p>
    <w:p>
      <w:pPr>
        <w:pStyle w:val="21"/>
        <w:numPr>
          <w:ilvl w:val="0"/>
          <w:numId w:val="1"/>
        </w:numPr>
        <w:pBdr>
          <w:top w:val="none" w:color="auto" w:sz="0" w:space="0"/>
          <w:left w:val="none" w:color="auto" w:sz="0" w:space="0"/>
          <w:bottom w:val="none" w:color="auto" w:sz="0" w:space="0"/>
          <w:right w:val="none" w:color="auto" w:sz="0" w:space="0"/>
          <w:between w:val="none" w:color="auto" w:sz="0" w:space="0"/>
        </w:pBdr>
        <w:spacing w:line="560" w:lineRule="exact"/>
        <w:ind w:leftChars="0" w:firstLine="0" w:firstLineChars="0"/>
        <w:rPr>
          <w:rFonts w:hint="eastAsia" w:ascii="仿宋" w:hAnsi="仿宋" w:eastAsia="仿宋" w:cs="仿宋"/>
          <w:sz w:val="28"/>
          <w:szCs w:val="28"/>
          <w:u w:val="none"/>
        </w:rPr>
      </w:pPr>
      <w:r>
        <w:rPr>
          <w:rFonts w:hint="eastAsia" w:ascii="仿宋" w:hAnsi="仿宋" w:eastAsia="仿宋" w:cs="仿宋"/>
          <w:sz w:val="28"/>
          <w:szCs w:val="28"/>
          <w:u w:val="none"/>
        </w:rPr>
        <w:t>台面按国家标准GB/T17657-2013人造板及饰面人造板理化性能试验办法进行检测 (检测报告复印件加盖公章):</w:t>
      </w:r>
    </w:p>
    <w:p>
      <w:pPr>
        <w:pStyle w:val="21"/>
        <w:numPr>
          <w:ilvl w:val="0"/>
          <w:numId w:val="2"/>
        </w:numPr>
        <w:pBdr>
          <w:top w:val="none" w:color="auto" w:sz="0" w:space="0"/>
          <w:left w:val="none" w:color="auto" w:sz="0" w:space="0"/>
          <w:bottom w:val="none" w:color="auto" w:sz="0" w:space="0"/>
          <w:right w:val="none" w:color="auto" w:sz="0" w:space="0"/>
          <w:between w:val="none" w:color="auto" w:sz="0" w:space="0"/>
        </w:pBdr>
        <w:adjustRightInd w:val="0"/>
        <w:spacing w:line="560" w:lineRule="exact"/>
        <w:ind w:left="420" w:leftChars="0" w:hanging="420" w:firstLineChars="0"/>
        <w:rPr>
          <w:rFonts w:hint="eastAsia" w:ascii="仿宋" w:hAnsi="仿宋" w:eastAsia="仿宋" w:cs="仿宋"/>
          <w:sz w:val="28"/>
          <w:szCs w:val="28"/>
          <w:u w:val="none"/>
        </w:rPr>
      </w:pPr>
      <w:r>
        <w:rPr>
          <w:rFonts w:hint="eastAsia" w:ascii="仿宋" w:hAnsi="仿宋" w:eastAsia="仿宋" w:cs="仿宋"/>
          <w:sz w:val="28"/>
          <w:szCs w:val="28"/>
          <w:u w:val="none"/>
        </w:rPr>
        <w:t>表面耐高温性能为: 试件表面无裂纹</w:t>
      </w:r>
    </w:p>
    <w:p>
      <w:pPr>
        <w:pStyle w:val="21"/>
        <w:numPr>
          <w:ilvl w:val="0"/>
          <w:numId w:val="2"/>
        </w:numPr>
        <w:pBdr>
          <w:top w:val="none" w:color="auto" w:sz="0" w:space="0"/>
          <w:left w:val="none" w:color="auto" w:sz="0" w:space="0"/>
          <w:bottom w:val="none" w:color="auto" w:sz="0" w:space="0"/>
          <w:right w:val="none" w:color="auto" w:sz="0" w:space="0"/>
          <w:between w:val="none" w:color="auto" w:sz="0" w:space="0"/>
        </w:pBdr>
        <w:adjustRightInd w:val="0"/>
        <w:spacing w:line="560" w:lineRule="exact"/>
        <w:ind w:left="420" w:leftChars="0" w:hanging="420" w:firstLineChars="0"/>
        <w:rPr>
          <w:rFonts w:hint="eastAsia" w:ascii="仿宋" w:hAnsi="仿宋" w:eastAsia="仿宋" w:cs="仿宋"/>
          <w:sz w:val="28"/>
          <w:szCs w:val="28"/>
          <w:u w:val="none"/>
        </w:rPr>
      </w:pPr>
      <w:r>
        <w:rPr>
          <w:rFonts w:hint="eastAsia" w:ascii="仿宋" w:hAnsi="仿宋" w:eastAsia="仿宋" w:cs="仿宋"/>
          <w:sz w:val="28"/>
          <w:szCs w:val="28"/>
          <w:u w:val="none"/>
        </w:rPr>
        <w:t>表面耐水蒸气性能 5级, 表面耐香烟灼烧性能 5 级, 表面耐干热性能5级, 表面耐湿热性能5级，无明显变化</w:t>
      </w:r>
    </w:p>
    <w:p>
      <w:pPr>
        <w:pStyle w:val="21"/>
        <w:numPr>
          <w:ilvl w:val="0"/>
          <w:numId w:val="2"/>
        </w:numPr>
        <w:pBdr>
          <w:top w:val="none" w:color="auto" w:sz="0" w:space="0"/>
          <w:left w:val="none" w:color="auto" w:sz="0" w:space="0"/>
          <w:bottom w:val="none" w:color="auto" w:sz="0" w:space="0"/>
          <w:right w:val="none" w:color="auto" w:sz="0" w:space="0"/>
          <w:between w:val="none" w:color="auto" w:sz="0" w:space="0"/>
        </w:pBdr>
        <w:adjustRightInd w:val="0"/>
        <w:spacing w:line="560" w:lineRule="exact"/>
        <w:ind w:left="420" w:leftChars="0" w:hanging="420" w:firstLineChars="0"/>
        <w:rPr>
          <w:rFonts w:hint="eastAsia" w:ascii="仿宋" w:hAnsi="仿宋" w:eastAsia="仿宋" w:cs="仿宋"/>
          <w:sz w:val="28"/>
          <w:szCs w:val="28"/>
          <w:u w:val="none"/>
        </w:rPr>
      </w:pPr>
      <w:r>
        <w:rPr>
          <w:rFonts w:hint="eastAsia" w:ascii="仿宋" w:hAnsi="仿宋" w:eastAsia="仿宋" w:cs="仿宋"/>
          <w:sz w:val="28"/>
          <w:szCs w:val="28"/>
          <w:u w:val="none"/>
        </w:rPr>
        <w:t>24h吸水率</w:t>
      </w:r>
      <w:r>
        <w:rPr>
          <w:rFonts w:hint="eastAsia" w:ascii="仿宋" w:hAnsi="仿宋" w:eastAsia="仿宋" w:cs="仿宋"/>
          <w:sz w:val="28"/>
          <w:szCs w:val="28"/>
          <w:u w:val="none"/>
          <w:lang w:val="en-US" w:eastAsia="zh-Hans"/>
        </w:rPr>
        <w:t>不高于</w:t>
      </w:r>
      <w:r>
        <w:rPr>
          <w:rFonts w:hint="eastAsia" w:ascii="仿宋" w:hAnsi="仿宋" w:eastAsia="仿宋" w:cs="仿宋"/>
          <w:sz w:val="28"/>
          <w:szCs w:val="28"/>
          <w:u w:val="none"/>
        </w:rPr>
        <w:t>0.1%</w:t>
      </w:r>
    </w:p>
    <w:p>
      <w:pPr>
        <w:pStyle w:val="21"/>
        <w:numPr>
          <w:ilvl w:val="0"/>
          <w:numId w:val="2"/>
        </w:numPr>
        <w:pBdr>
          <w:top w:val="none" w:color="auto" w:sz="0" w:space="0"/>
          <w:left w:val="none" w:color="auto" w:sz="0" w:space="0"/>
          <w:bottom w:val="none" w:color="auto" w:sz="0" w:space="0"/>
          <w:right w:val="none" w:color="auto" w:sz="0" w:space="0"/>
          <w:between w:val="none" w:color="auto" w:sz="0" w:space="0"/>
        </w:pBdr>
        <w:adjustRightInd w:val="0"/>
        <w:spacing w:line="560" w:lineRule="exact"/>
        <w:ind w:left="420" w:leftChars="0" w:hanging="420" w:firstLineChars="0"/>
        <w:rPr>
          <w:rFonts w:hint="eastAsia" w:ascii="仿宋" w:hAnsi="仿宋" w:eastAsia="仿宋" w:cs="仿宋"/>
          <w:sz w:val="28"/>
          <w:szCs w:val="28"/>
          <w:u w:val="none"/>
        </w:rPr>
      </w:pPr>
      <w:r>
        <w:rPr>
          <w:rFonts w:hint="eastAsia" w:ascii="仿宋" w:hAnsi="仿宋" w:eastAsia="仿宋" w:cs="仿宋"/>
          <w:sz w:val="28"/>
          <w:szCs w:val="28"/>
          <w:u w:val="none"/>
        </w:rPr>
        <w:t>耐沸水性能：质量增加百分率0.4%, 厚度增加百分率0.4%, 表面质量5级(无变化)</w:t>
      </w:r>
    </w:p>
    <w:p>
      <w:pPr>
        <w:pStyle w:val="21"/>
        <w:numPr>
          <w:ilvl w:val="0"/>
          <w:numId w:val="2"/>
        </w:numPr>
        <w:pBdr>
          <w:top w:val="none" w:color="auto" w:sz="0" w:space="0"/>
          <w:left w:val="none" w:color="auto" w:sz="0" w:space="0"/>
          <w:bottom w:val="none" w:color="auto" w:sz="0" w:space="0"/>
          <w:right w:val="none" w:color="auto" w:sz="0" w:space="0"/>
          <w:between w:val="none" w:color="auto" w:sz="0" w:space="0"/>
        </w:pBdr>
        <w:adjustRightInd w:val="0"/>
        <w:spacing w:line="560" w:lineRule="exact"/>
        <w:ind w:left="420" w:leftChars="0" w:hanging="420" w:firstLineChars="0"/>
        <w:rPr>
          <w:rFonts w:hint="eastAsia" w:ascii="仿宋" w:hAnsi="仿宋" w:eastAsia="仿宋" w:cs="仿宋"/>
          <w:sz w:val="28"/>
          <w:szCs w:val="28"/>
          <w:u w:val="none"/>
        </w:rPr>
      </w:pPr>
      <w:r>
        <w:rPr>
          <w:rFonts w:hint="eastAsia" w:ascii="仿宋" w:hAnsi="仿宋" w:eastAsia="仿宋" w:cs="仿宋"/>
          <w:sz w:val="28"/>
          <w:szCs w:val="28"/>
          <w:u w:val="none"/>
        </w:rPr>
        <w:t>尺寸稳定性: 横向和纵向均需一致, 0.1%</w:t>
      </w:r>
    </w:p>
    <w:p>
      <w:pPr>
        <w:pStyle w:val="21"/>
        <w:numPr>
          <w:ilvl w:val="0"/>
          <w:numId w:val="2"/>
        </w:numPr>
        <w:pBdr>
          <w:top w:val="none" w:color="auto" w:sz="0" w:space="0"/>
          <w:left w:val="none" w:color="auto" w:sz="0" w:space="0"/>
          <w:bottom w:val="none" w:color="auto" w:sz="0" w:space="0"/>
          <w:right w:val="none" w:color="auto" w:sz="0" w:space="0"/>
          <w:between w:val="none" w:color="auto" w:sz="0" w:space="0"/>
        </w:pBdr>
        <w:adjustRightInd w:val="0"/>
        <w:spacing w:line="560" w:lineRule="exact"/>
        <w:ind w:left="420" w:leftChars="0" w:hanging="420" w:firstLineChars="0"/>
        <w:rPr>
          <w:rFonts w:hint="eastAsia" w:ascii="仿宋" w:hAnsi="仿宋" w:eastAsia="仿宋" w:cs="仿宋"/>
          <w:sz w:val="28"/>
          <w:szCs w:val="28"/>
          <w:u w:val="none"/>
        </w:rPr>
      </w:pPr>
      <w:r>
        <w:rPr>
          <w:rFonts w:hint="eastAsia" w:ascii="仿宋" w:hAnsi="仿宋" w:eastAsia="仿宋" w:cs="仿宋"/>
          <w:sz w:val="28"/>
          <w:szCs w:val="28"/>
          <w:u w:val="none"/>
        </w:rPr>
        <w:t>漆膜硬度&gt;9H</w:t>
      </w:r>
    </w:p>
    <w:p>
      <w:pPr>
        <w:pStyle w:val="21"/>
        <w:numPr>
          <w:ilvl w:val="0"/>
          <w:numId w:val="2"/>
        </w:numPr>
        <w:pBdr>
          <w:top w:val="none" w:color="auto" w:sz="0" w:space="0"/>
          <w:left w:val="none" w:color="auto" w:sz="0" w:space="0"/>
          <w:bottom w:val="none" w:color="auto" w:sz="0" w:space="0"/>
          <w:right w:val="none" w:color="auto" w:sz="0" w:space="0"/>
          <w:between w:val="none" w:color="auto" w:sz="0" w:space="0"/>
        </w:pBdr>
        <w:adjustRightInd w:val="0"/>
        <w:spacing w:line="560" w:lineRule="exact"/>
        <w:ind w:left="420" w:leftChars="0" w:hanging="420" w:firstLineChars="0"/>
        <w:rPr>
          <w:rFonts w:hint="eastAsia" w:ascii="仿宋" w:hAnsi="仿宋" w:eastAsia="仿宋" w:cs="仿宋"/>
          <w:sz w:val="28"/>
          <w:szCs w:val="28"/>
          <w:u w:val="none"/>
        </w:rPr>
      </w:pPr>
      <w:r>
        <w:rPr>
          <w:rFonts w:hint="eastAsia" w:ascii="仿宋" w:hAnsi="仿宋" w:eastAsia="仿宋" w:cs="仿宋"/>
          <w:sz w:val="28"/>
          <w:szCs w:val="28"/>
          <w:u w:val="none"/>
        </w:rPr>
        <w:t>抗大直径球冲击, 落差1.8m, 压痕直径4.7mm</w:t>
      </w:r>
    </w:p>
    <w:p>
      <w:pPr>
        <w:pStyle w:val="21"/>
        <w:numPr>
          <w:ilvl w:val="0"/>
          <w:numId w:val="1"/>
        </w:numPr>
        <w:pBdr>
          <w:top w:val="none" w:color="auto" w:sz="0" w:space="0"/>
          <w:left w:val="none" w:color="auto" w:sz="0" w:space="0"/>
          <w:bottom w:val="none" w:color="auto" w:sz="0" w:space="0"/>
          <w:right w:val="none" w:color="auto" w:sz="0" w:space="0"/>
          <w:between w:val="none" w:color="auto" w:sz="0" w:space="0"/>
        </w:pBdr>
        <w:spacing w:line="560" w:lineRule="exact"/>
        <w:ind w:firstLine="0" w:firstLineChars="0"/>
        <w:rPr>
          <w:rFonts w:hint="eastAsia" w:ascii="仿宋" w:hAnsi="仿宋" w:eastAsia="仿宋" w:cs="仿宋"/>
          <w:sz w:val="28"/>
          <w:szCs w:val="28"/>
        </w:rPr>
      </w:pPr>
      <w:r>
        <w:rPr>
          <w:rFonts w:hint="eastAsia" w:ascii="仿宋" w:hAnsi="仿宋" w:eastAsia="仿宋" w:cs="仿宋"/>
          <w:sz w:val="28"/>
          <w:szCs w:val="28"/>
        </w:rPr>
        <w:t>TVOC挥发性有机物测试标准最大允许预测浓度为0.22mg/m³，总醛最大允许预测浓度为0.043ppm，4-苯基环己烯最大预测浓度为6.5ug/m³（提供相关证书复印件加盖公章）。</w:t>
      </w:r>
    </w:p>
    <w:p>
      <w:pPr>
        <w:pStyle w:val="21"/>
        <w:numPr>
          <w:ilvl w:val="0"/>
          <w:numId w:val="1"/>
        </w:numPr>
        <w:spacing w:line="560" w:lineRule="exact"/>
        <w:ind w:firstLine="0" w:firstLineChars="0"/>
        <w:rPr>
          <w:rFonts w:hint="eastAsia" w:ascii="仿宋" w:hAnsi="仿宋" w:eastAsia="仿宋" w:cs="仿宋"/>
          <w:sz w:val="28"/>
          <w:szCs w:val="28"/>
        </w:rPr>
      </w:pPr>
      <w:r>
        <w:rPr>
          <w:rFonts w:hint="eastAsia" w:ascii="仿宋" w:hAnsi="仿宋" w:eastAsia="仿宋" w:cs="仿宋"/>
          <w:sz w:val="28"/>
          <w:szCs w:val="28"/>
        </w:rPr>
        <w:t>提供国家化学建筑材料测试中心的甲醛报告，要求采用GB17657-2013 标准</w:t>
      </w:r>
      <w:r>
        <w:rPr>
          <w:rFonts w:hint="eastAsia" w:ascii="仿宋" w:hAnsi="仿宋" w:eastAsia="仿宋" w:cs="仿宋"/>
          <w:sz w:val="28"/>
          <w:szCs w:val="28"/>
          <w:lang w:eastAsia="zh-Hans"/>
        </w:rPr>
        <w:t>，</w:t>
      </w:r>
      <w:r>
        <w:rPr>
          <w:rFonts w:hint="eastAsia" w:ascii="仿宋" w:hAnsi="仿宋" w:eastAsia="仿宋" w:cs="仿宋"/>
          <w:sz w:val="28"/>
          <w:szCs w:val="28"/>
        </w:rPr>
        <w:t>结果为：未检出，即小于0.01mg/m3</w:t>
      </w:r>
      <w:bookmarkStart w:id="0" w:name="_Hlk13828203"/>
      <w:r>
        <w:rPr>
          <w:rFonts w:hint="eastAsia" w:ascii="仿宋" w:hAnsi="仿宋" w:eastAsia="仿宋" w:cs="仿宋"/>
          <w:sz w:val="28"/>
          <w:szCs w:val="28"/>
        </w:rPr>
        <w:t>，( 检测报告复印件加盖公章)。</w:t>
      </w:r>
      <w:bookmarkEnd w:id="0"/>
    </w:p>
    <w:p>
      <w:pPr>
        <w:pStyle w:val="21"/>
        <w:numPr>
          <w:ilvl w:val="0"/>
          <w:numId w:val="1"/>
        </w:numPr>
        <w:spacing w:line="560" w:lineRule="exact"/>
        <w:ind w:firstLine="0" w:firstLineChars="0"/>
        <w:rPr>
          <w:rFonts w:hint="eastAsia" w:ascii="仿宋" w:hAnsi="仿宋" w:eastAsia="仿宋" w:cs="仿宋"/>
          <w:sz w:val="28"/>
          <w:szCs w:val="28"/>
        </w:rPr>
      </w:pPr>
      <w:r>
        <w:rPr>
          <w:rFonts w:hint="eastAsia" w:ascii="仿宋" w:hAnsi="仿宋" w:eastAsia="仿宋" w:cs="仿宋"/>
          <w:sz w:val="28"/>
          <w:szCs w:val="28"/>
        </w:rPr>
        <w:t>厂家出具满足以上技术参数的具有法律效力的10年质保函，并要求质保函中注明免责声明，适用法律和有管辖权的法院以及法律行动。（加盖公章）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Chars="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二、实验台架清单</w:t>
      </w:r>
    </w:p>
    <w:tbl>
      <w:tblPr>
        <w:tblStyle w:val="11"/>
        <w:tblW w:w="463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8"/>
        <w:gridCol w:w="583"/>
        <w:gridCol w:w="1383"/>
        <w:gridCol w:w="3938"/>
        <w:gridCol w:w="616"/>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房间名</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2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材质说明</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5F-质谱室</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（1000*900*830mm）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台面:≥12.7mm厚实芯理化板、边缘双层加厚；耐强酸、耐强碱、耐多种试剂、溶剂、耐高温、防静电，边缘双层加厚并作弧边抛光处理。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框架:采用≥40*60*1.5mm冷轧钢矩管制作，表面经酸洗磷化后粉末喷涂防护处理，耐酸碱防腐蚀；</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柜体、门板、抽面板: 采用≥18mm厚E1级环保三聚氰氨密度板，所有断面以2.0mm厚PVC封边条经高温热熔防水封边处理。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背板、层板、抽底板: 采用≥12mm厚E1级环保三聚氰氨密度板，所有断面以≥2.0mm厚PVC封边条经高温热熔防水封边处理。</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铰链/合页:采用阻尼静音铰链或不锈钢合页，开闭自如，开启十万次以上，耐腐蚀、承重。</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导轨:采用三段式阻尼静音滑轨，防滑出设计，滑轮抽出时平滑顺畅且无噪音，耐磨滑轮，耐腐蚀。</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拉手:钢制一体成型拉手或不锈钢明拉手等多种样式可供选择。</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地脚:可调节ABS工程塑料地脚或不锈钢地脚，可调高度30-50mm，具有防滑减震等特点。</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伸缩式不锈钢集气罩</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（400*400mm）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材质：1.0mm厚04#不锈钢板制作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类型：伸缩式/固定式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气流调节阀：手动调节外部阀门旋钮，控制进入之气流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5F-报告室</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5F-机房</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5F-前期处理</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全钢通风柜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（1500*850*2350mm）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Style w:val="23"/>
                <w:rFonts w:hint="eastAsia" w:ascii="仿宋" w:hAnsi="仿宋" w:eastAsia="仿宋" w:cs="仿宋"/>
                <w:b w:val="0"/>
                <w:bCs w:val="0"/>
                <w:sz w:val="24"/>
                <w:szCs w:val="24"/>
                <w:lang w:val="en-US" w:eastAsia="zh-CN" w:bidi="ar"/>
              </w:rPr>
              <w:t>台面:≥12.7mm厚实芯理化板、边缘双层加厚；耐强酸、耐强碱、耐多种试剂、溶剂、耐高温、防静电，边缘双层加厚并作弧边抛光处理</w:t>
            </w:r>
            <w:r>
              <w:rPr>
                <w:rStyle w:val="24"/>
                <w:rFonts w:hint="eastAsia" w:ascii="仿宋" w:hAnsi="仿宋" w:eastAsia="仿宋" w:cs="仿宋"/>
                <w:b w:val="0"/>
                <w:bCs w:val="0"/>
                <w:sz w:val="24"/>
                <w:szCs w:val="24"/>
                <w:lang w:val="en-US" w:eastAsia="zh-CN" w:bidi="ar"/>
              </w:rPr>
              <w:t>。</w:t>
            </w:r>
            <w:r>
              <w:rPr>
                <w:rStyle w:val="24"/>
                <w:rFonts w:hint="eastAsia" w:ascii="仿宋" w:hAnsi="仿宋" w:eastAsia="仿宋" w:cs="仿宋"/>
                <w:b w:val="0"/>
                <w:bCs w:val="0"/>
                <w:sz w:val="24"/>
                <w:szCs w:val="24"/>
                <w:lang w:val="en-US" w:eastAsia="zh-CN" w:bidi="ar"/>
              </w:rPr>
              <w:br w:type="textWrapping"/>
            </w:r>
            <w:r>
              <w:rPr>
                <w:rStyle w:val="23"/>
                <w:rFonts w:hint="eastAsia" w:ascii="仿宋" w:hAnsi="仿宋" w:eastAsia="仿宋" w:cs="仿宋"/>
                <w:b w:val="0"/>
                <w:bCs w:val="0"/>
                <w:sz w:val="24"/>
                <w:szCs w:val="24"/>
                <w:lang w:val="en-US" w:eastAsia="zh-CN" w:bidi="ar"/>
              </w:rPr>
              <w:t>视窗:</w:t>
            </w:r>
            <w:r>
              <w:rPr>
                <w:rStyle w:val="24"/>
                <w:rFonts w:hint="eastAsia" w:ascii="仿宋" w:hAnsi="仿宋" w:eastAsia="仿宋" w:cs="仿宋"/>
                <w:b w:val="0"/>
                <w:bCs w:val="0"/>
                <w:sz w:val="24"/>
                <w:szCs w:val="24"/>
                <w:lang w:val="en-US" w:eastAsia="zh-CN" w:bidi="ar"/>
              </w:rPr>
              <w:t>采用5mm厚钢化安全玻璃，无段平衡式升降，可上下拉动停留在任何位置，滑动部分采用耐腐耐磨新型复合材料。</w:t>
            </w:r>
            <w:r>
              <w:rPr>
                <w:rStyle w:val="24"/>
                <w:rFonts w:hint="eastAsia" w:ascii="仿宋" w:hAnsi="仿宋" w:eastAsia="仿宋" w:cs="仿宋"/>
                <w:b w:val="0"/>
                <w:bCs w:val="0"/>
                <w:sz w:val="24"/>
                <w:szCs w:val="24"/>
                <w:lang w:val="en-US" w:eastAsia="zh-CN" w:bidi="ar"/>
              </w:rPr>
              <w:br w:type="textWrapping"/>
            </w:r>
            <w:r>
              <w:rPr>
                <w:rStyle w:val="23"/>
                <w:rFonts w:hint="eastAsia" w:ascii="仿宋" w:hAnsi="仿宋" w:eastAsia="仿宋" w:cs="仿宋"/>
                <w:b w:val="0"/>
                <w:bCs w:val="0"/>
                <w:sz w:val="24"/>
                <w:szCs w:val="24"/>
                <w:lang w:val="en-US" w:eastAsia="zh-CN" w:bidi="ar"/>
              </w:rPr>
              <w:t>插座:</w:t>
            </w:r>
            <w:r>
              <w:rPr>
                <w:rStyle w:val="24"/>
                <w:rFonts w:hint="eastAsia" w:ascii="仿宋" w:hAnsi="仿宋" w:eastAsia="仿宋" w:cs="仿宋"/>
                <w:b w:val="0"/>
                <w:bCs w:val="0"/>
                <w:sz w:val="24"/>
                <w:szCs w:val="24"/>
                <w:lang w:val="en-US" w:eastAsia="zh-CN" w:bidi="ar"/>
              </w:rPr>
              <w:t>每台通风柜装设带防溅盖220V/10A电源插座2个。</w:t>
            </w:r>
            <w:r>
              <w:rPr>
                <w:rStyle w:val="24"/>
                <w:rFonts w:hint="eastAsia" w:ascii="仿宋" w:hAnsi="仿宋" w:eastAsia="仿宋" w:cs="仿宋"/>
                <w:b w:val="0"/>
                <w:bCs w:val="0"/>
                <w:sz w:val="24"/>
                <w:szCs w:val="24"/>
                <w:lang w:val="en-US" w:eastAsia="zh-CN" w:bidi="ar"/>
              </w:rPr>
              <w:br w:type="textWrapping"/>
            </w:r>
            <w:r>
              <w:rPr>
                <w:rStyle w:val="23"/>
                <w:rFonts w:hint="eastAsia" w:ascii="仿宋" w:hAnsi="仿宋" w:eastAsia="仿宋" w:cs="仿宋"/>
                <w:b w:val="0"/>
                <w:bCs w:val="0"/>
                <w:sz w:val="24"/>
                <w:szCs w:val="24"/>
                <w:lang w:val="en-US" w:eastAsia="zh-CN" w:bidi="ar"/>
              </w:rPr>
              <w:t>照明:</w:t>
            </w:r>
            <w:r>
              <w:rPr>
                <w:rStyle w:val="24"/>
                <w:rFonts w:hint="eastAsia" w:ascii="仿宋" w:hAnsi="仿宋" w:eastAsia="仿宋" w:cs="仿宋"/>
                <w:b w:val="0"/>
                <w:bCs w:val="0"/>
                <w:sz w:val="24"/>
                <w:szCs w:val="24"/>
                <w:lang w:val="en-US" w:eastAsia="zh-CN" w:bidi="ar"/>
              </w:rPr>
              <w:t>采用隐藏式30W防爆日光灯照明，光源和气体隔离。</w:t>
            </w:r>
            <w:r>
              <w:rPr>
                <w:rStyle w:val="24"/>
                <w:rFonts w:hint="eastAsia" w:ascii="仿宋" w:hAnsi="仿宋" w:eastAsia="仿宋" w:cs="仿宋"/>
                <w:b w:val="0"/>
                <w:bCs w:val="0"/>
                <w:sz w:val="24"/>
                <w:szCs w:val="24"/>
                <w:lang w:val="en-US" w:eastAsia="zh-CN" w:bidi="ar"/>
              </w:rPr>
              <w:br w:type="textWrapping"/>
            </w:r>
            <w:r>
              <w:rPr>
                <w:rStyle w:val="23"/>
                <w:rFonts w:hint="eastAsia" w:ascii="仿宋" w:hAnsi="仿宋" w:eastAsia="仿宋" w:cs="仿宋"/>
                <w:b w:val="0"/>
                <w:bCs w:val="0"/>
                <w:sz w:val="24"/>
                <w:szCs w:val="24"/>
                <w:lang w:val="en-US" w:eastAsia="zh-CN" w:bidi="ar"/>
              </w:rPr>
              <w:t>控制面板:</w:t>
            </w:r>
            <w:r>
              <w:rPr>
                <w:rStyle w:val="24"/>
                <w:rFonts w:hint="eastAsia" w:ascii="仿宋" w:hAnsi="仿宋" w:eastAsia="仿宋" w:cs="仿宋"/>
                <w:b w:val="0"/>
                <w:bCs w:val="0"/>
                <w:sz w:val="24"/>
                <w:szCs w:val="24"/>
                <w:lang w:val="en-US" w:eastAsia="zh-CN" w:bidi="ar"/>
              </w:rPr>
              <w:t>采用带液晶显示功能的集成控制器面板，可视化控制各项参数，含风机开关，照明开关，总电源开关。</w:t>
            </w:r>
            <w:r>
              <w:rPr>
                <w:rStyle w:val="24"/>
                <w:rFonts w:hint="eastAsia" w:ascii="仿宋" w:hAnsi="仿宋" w:eastAsia="仿宋" w:cs="仿宋"/>
                <w:b w:val="0"/>
                <w:bCs w:val="0"/>
                <w:sz w:val="24"/>
                <w:szCs w:val="24"/>
                <w:lang w:val="en-US" w:eastAsia="zh-CN" w:bidi="ar"/>
              </w:rPr>
              <w:br w:type="textWrapping"/>
            </w:r>
            <w:r>
              <w:rPr>
                <w:rStyle w:val="23"/>
                <w:rFonts w:hint="eastAsia" w:ascii="仿宋" w:hAnsi="仿宋" w:eastAsia="仿宋" w:cs="仿宋"/>
                <w:b w:val="0"/>
                <w:bCs w:val="0"/>
                <w:sz w:val="24"/>
                <w:szCs w:val="24"/>
                <w:lang w:val="en-US" w:eastAsia="zh-CN" w:bidi="ar"/>
              </w:rPr>
              <w:t>铰链/合页:</w:t>
            </w:r>
            <w:r>
              <w:rPr>
                <w:rStyle w:val="24"/>
                <w:rFonts w:hint="eastAsia" w:ascii="仿宋" w:hAnsi="仿宋" w:eastAsia="仿宋" w:cs="仿宋"/>
                <w:b w:val="0"/>
                <w:bCs w:val="0"/>
                <w:sz w:val="24"/>
                <w:szCs w:val="24"/>
                <w:lang w:val="en-US" w:eastAsia="zh-CN" w:bidi="ar"/>
              </w:rPr>
              <w:t>采用优质阻尼静音铰链或不锈钢合页，开闭自如，开启十万次以上，耐腐蚀、承重。</w:t>
            </w:r>
            <w:r>
              <w:rPr>
                <w:rStyle w:val="24"/>
                <w:rFonts w:hint="eastAsia" w:ascii="仿宋" w:hAnsi="仿宋" w:eastAsia="仿宋" w:cs="仿宋"/>
                <w:b w:val="0"/>
                <w:bCs w:val="0"/>
                <w:sz w:val="24"/>
                <w:szCs w:val="24"/>
                <w:lang w:val="en-US" w:eastAsia="zh-CN" w:bidi="ar"/>
              </w:rPr>
              <w:br w:type="textWrapping"/>
            </w:r>
            <w:r>
              <w:rPr>
                <w:rStyle w:val="23"/>
                <w:rFonts w:hint="eastAsia" w:ascii="仿宋" w:hAnsi="仿宋" w:eastAsia="仿宋" w:cs="仿宋"/>
                <w:b w:val="0"/>
                <w:bCs w:val="0"/>
                <w:sz w:val="24"/>
                <w:szCs w:val="24"/>
                <w:lang w:val="en-US" w:eastAsia="zh-CN" w:bidi="ar"/>
              </w:rPr>
              <w:t>拉手:</w:t>
            </w:r>
            <w:r>
              <w:rPr>
                <w:rStyle w:val="24"/>
                <w:rFonts w:hint="eastAsia" w:ascii="仿宋" w:hAnsi="仿宋" w:eastAsia="仿宋" w:cs="仿宋"/>
                <w:b w:val="0"/>
                <w:bCs w:val="0"/>
                <w:sz w:val="24"/>
                <w:szCs w:val="24"/>
                <w:lang w:val="en-US" w:eastAsia="zh-CN" w:bidi="ar"/>
              </w:rPr>
              <w:t>钢制/铝合金一字型暗拉手、不锈钢明拉手等多种样式可供选择。</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单面双层铝玻试剂架</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铝玻结构，铝合金支架，配10mm钢化玻璃层板。支架经酸洗、磷化，表面环氧树酯高压静电粉沫喷涂，高温固化。玻璃层板高度可调，边沿设Φ10mm的铝合金护栏，防止物品滑落。</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5F-电泳</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9</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水池台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水盆：长380*宽280*深310±50mm；材质：PP。水龙头：三口脚踏水龙头。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主体：加厚铜质</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涂层：高亮度环氧树脂涂层，耐磨蚀、耐热、防紫外线辐射</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防尘盖：PP材质，使用时自动被水冲开</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水流锁定开关：水流开启，水流锁定功能一次完成</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控水阀：止逆阀，其阀门可自动关闭</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最大耐水压：0.6Mpa</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供水软管：长度1.5米，软性PVC管外覆不锈钢网，外层包裹PE管，有效防止生锈、渗漏</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洗眼喷头：加厚铜质/高密度PP环氧树脂涂层外加软性橡胶，出水经缓压处理呈泡沫状水柱，防止冲伤眼睛</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多种选择：1.可供台式/壁式安装方式;2.可供单/双喷淋头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5F-测序</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12</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13</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14</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5F-扩增</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16</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水池台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17</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水盆：长380*宽280*深310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18</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5F-制备3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19</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20</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水池台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水盆：长380*宽280*深310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22</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5F-制备2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23</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24</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水池台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25</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水盆：长380*宽280*深310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26</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5F-制备1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27</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28</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29</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5F-试剂准备</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30</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水池台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（1000*600*830mm）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32</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水盆：长380*宽280*深310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33</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5F-阅片室</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34</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5F-制片室</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35</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钢木中央台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（1000*1500*830mm）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36</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37</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38</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双面双层铝玻试剂架</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5F-细胞培养</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39</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5F-FISH1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40</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5F-肿瘤样本</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测序</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42</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43</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5F-FISH2</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产物分析</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44</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45</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5F-糖化电泳</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46</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47</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钢木中央台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（1000*1500*830mm）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材质同上钢木边台</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48</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49</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双口洗眼器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50</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全钢通风柜</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（1500*850*2350mm）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4F-前处理</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52</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4F-阅片室</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53</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4F-流式前处理</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54</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55</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化验水盆、龙头</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水盆：长540*宽440*深310 ±50mm；材质：PP。水龙头：三口脚踏水龙头</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4F-流式实验室</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56</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4F-分拣中心</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57</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钢木边台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（1000*750*830mm）</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材质同上同名称产品</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米</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其它</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58</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实验凳</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黑色PU圆形凳面带靠背，气棒式升降，五星滑轮脚</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59</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滴水架</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颜色：黑/灰。</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材质：高密度PP</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类型：单面/双面</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底部托盘中间设有排水孔</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可拆卸式滴水棒，具有锁扣功能</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安装方式：壁挂式/台式</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left"/>
              <w:rPr>
                <w:rFonts w:hint="eastAsia" w:ascii="仿宋" w:hAnsi="仿宋" w:eastAsia="仿宋" w:cs="仿宋"/>
                <w:b w:val="0"/>
                <w:bCs w:val="0"/>
                <w:i w:val="0"/>
                <w:iCs w:val="0"/>
                <w:color w:val="000000"/>
                <w:sz w:val="24"/>
                <w:szCs w:val="24"/>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60</w:t>
            </w:r>
          </w:p>
        </w:tc>
        <w:tc>
          <w:tcPr>
            <w:tcW w:w="8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台面插座</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底盒：采用钢制表面经酸洗、磷化、抛光等处理，环氧树脂粉末喷塑，</w:t>
            </w:r>
            <w:r>
              <w:rPr>
                <w:rFonts w:hint="eastAsia" w:ascii="仿宋" w:hAnsi="仿宋" w:eastAsia="仿宋" w:cs="仿宋"/>
                <w:b w:val="0"/>
                <w:bCs w:val="0"/>
                <w:i w:val="0"/>
                <w:iCs w:val="0"/>
                <w:color w:val="000000"/>
                <w:kern w:val="0"/>
                <w:sz w:val="24"/>
                <w:szCs w:val="24"/>
                <w:u w:val="none"/>
                <w:lang w:val="en-US" w:eastAsia="zh-CN" w:bidi="ar"/>
              </w:rPr>
              <w:br w:type="textWrapping"/>
            </w:r>
            <w:r>
              <w:rPr>
                <w:rFonts w:hint="eastAsia" w:ascii="仿宋" w:hAnsi="仿宋" w:eastAsia="仿宋" w:cs="仿宋"/>
                <w:b w:val="0"/>
                <w:bCs w:val="0"/>
                <w:i w:val="0"/>
                <w:iCs w:val="0"/>
                <w:color w:val="000000"/>
                <w:kern w:val="0"/>
                <w:sz w:val="24"/>
                <w:szCs w:val="24"/>
                <w:u w:val="none"/>
                <w:lang w:val="en-US" w:eastAsia="zh-CN" w:bidi="ar"/>
              </w:rPr>
              <w:t>插座设置，带防水防尘盖。</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bidi="ar"/>
              </w:rPr>
              <w:t>80.00</w:t>
            </w:r>
          </w:p>
        </w:tc>
      </w:tr>
    </w:tbl>
    <w:p>
      <w:pPr>
        <w:rPr>
          <w:rFonts w:hint="eastAsia" w:ascii="仿宋" w:hAnsi="仿宋" w:eastAsia="仿宋" w:cs="仿宋"/>
          <w:b/>
          <w:bCs/>
          <w:sz w:val="32"/>
          <w:szCs w:val="32"/>
          <w:u w:val="none"/>
          <w:lang w:val="en-US" w:eastAsia="zh-CN"/>
        </w:rPr>
      </w:pPr>
      <w:r>
        <w:rPr>
          <w:rFonts w:hint="eastAsia" w:ascii="仿宋" w:hAnsi="仿宋" w:eastAsia="仿宋" w:cs="仿宋"/>
          <w:b w:val="0"/>
          <w:bCs w:val="0"/>
          <w:color w:val="000000"/>
          <w:kern w:val="0"/>
          <w:sz w:val="24"/>
          <w:szCs w:val="24"/>
          <w:u w:val="none"/>
          <w:lang w:val="en-US" w:eastAsia="zh-CN" w:bidi="ar"/>
        </w:rPr>
        <w:t>说明：水盆尺寸长XX*宽XX*深XX</w:t>
      </w:r>
      <w:r>
        <w:rPr>
          <w:rFonts w:hint="eastAsia" w:ascii="仿宋" w:hAnsi="仿宋" w:eastAsia="仿宋" w:cs="仿宋"/>
          <w:b w:val="0"/>
          <w:bCs w:val="0"/>
          <w:i w:val="0"/>
          <w:iCs w:val="0"/>
          <w:color w:val="000000"/>
          <w:kern w:val="0"/>
          <w:sz w:val="24"/>
          <w:szCs w:val="24"/>
          <w:u w:val="none"/>
          <w:lang w:val="en-US" w:eastAsia="zh-CN" w:bidi="ar"/>
        </w:rPr>
        <w:t>±50mm为长、</w:t>
      </w:r>
      <w:r>
        <w:rPr>
          <w:rFonts w:hint="eastAsia" w:ascii="仿宋" w:hAnsi="仿宋" w:eastAsia="仿宋" w:cs="仿宋"/>
          <w:b w:val="0"/>
          <w:bCs w:val="0"/>
          <w:color w:val="000000"/>
          <w:kern w:val="0"/>
          <w:sz w:val="24"/>
          <w:szCs w:val="24"/>
          <w:u w:val="none"/>
          <w:lang w:val="en-US" w:eastAsia="zh-CN" w:bidi="ar"/>
        </w:rPr>
        <w:t>宽、深均允许</w:t>
      </w:r>
      <w:r>
        <w:rPr>
          <w:rFonts w:hint="eastAsia" w:ascii="仿宋" w:hAnsi="仿宋" w:eastAsia="仿宋" w:cs="仿宋"/>
          <w:b w:val="0"/>
          <w:bCs w:val="0"/>
          <w:i w:val="0"/>
          <w:iCs w:val="0"/>
          <w:color w:val="000000"/>
          <w:kern w:val="0"/>
          <w:sz w:val="24"/>
          <w:szCs w:val="24"/>
          <w:u w:val="none"/>
          <w:lang w:val="en-US" w:eastAsia="zh-CN" w:bidi="ar"/>
        </w:rPr>
        <w:t>正负偏离50mm，如：</w:t>
      </w:r>
      <w:r>
        <w:rPr>
          <w:rFonts w:hint="eastAsia" w:ascii="仿宋" w:hAnsi="仿宋" w:eastAsia="仿宋" w:cs="仿宋"/>
          <w:b w:val="0"/>
          <w:bCs w:val="0"/>
          <w:color w:val="000000"/>
          <w:kern w:val="0"/>
          <w:sz w:val="24"/>
          <w:szCs w:val="24"/>
          <w:u w:val="none"/>
          <w:lang w:val="en-US" w:eastAsia="zh-CN" w:bidi="ar"/>
        </w:rPr>
        <w:t>长XX</w:t>
      </w:r>
      <w:r>
        <w:rPr>
          <w:rFonts w:hint="eastAsia" w:ascii="仿宋" w:hAnsi="仿宋" w:eastAsia="仿宋" w:cs="仿宋"/>
          <w:b w:val="0"/>
          <w:bCs w:val="0"/>
          <w:i w:val="0"/>
          <w:iCs w:val="0"/>
          <w:color w:val="000000"/>
          <w:kern w:val="0"/>
          <w:sz w:val="24"/>
          <w:szCs w:val="24"/>
          <w:u w:val="none"/>
          <w:lang w:val="en-US" w:eastAsia="zh-CN" w:bidi="ar"/>
        </w:rPr>
        <w:t>±50mm</w:t>
      </w:r>
      <w:r>
        <w:rPr>
          <w:rFonts w:hint="eastAsia" w:ascii="仿宋" w:hAnsi="仿宋" w:eastAsia="仿宋" w:cs="仿宋"/>
          <w:b w:val="0"/>
          <w:bCs w:val="0"/>
          <w:color w:val="000000"/>
          <w:kern w:val="0"/>
          <w:sz w:val="24"/>
          <w:szCs w:val="24"/>
          <w:u w:val="none"/>
          <w:lang w:val="en-US" w:eastAsia="zh-CN" w:bidi="ar"/>
        </w:rPr>
        <w:t>*宽XX</w:t>
      </w:r>
      <w:r>
        <w:rPr>
          <w:rFonts w:hint="eastAsia" w:ascii="仿宋" w:hAnsi="仿宋" w:eastAsia="仿宋" w:cs="仿宋"/>
          <w:b w:val="0"/>
          <w:bCs w:val="0"/>
          <w:i w:val="0"/>
          <w:iCs w:val="0"/>
          <w:color w:val="000000"/>
          <w:kern w:val="0"/>
          <w:sz w:val="24"/>
          <w:szCs w:val="24"/>
          <w:u w:val="none"/>
          <w:lang w:val="en-US" w:eastAsia="zh-CN" w:bidi="ar"/>
        </w:rPr>
        <w:t>±50mm</w:t>
      </w:r>
      <w:r>
        <w:rPr>
          <w:rFonts w:hint="eastAsia" w:ascii="仿宋" w:hAnsi="仿宋" w:eastAsia="仿宋" w:cs="仿宋"/>
          <w:b w:val="0"/>
          <w:bCs w:val="0"/>
          <w:color w:val="000000"/>
          <w:kern w:val="0"/>
          <w:sz w:val="24"/>
          <w:szCs w:val="24"/>
          <w:u w:val="none"/>
          <w:lang w:val="en-US" w:eastAsia="zh-CN" w:bidi="ar"/>
        </w:rPr>
        <w:t>*深XX</w:t>
      </w:r>
      <w:r>
        <w:rPr>
          <w:rFonts w:hint="eastAsia" w:ascii="仿宋" w:hAnsi="仿宋" w:eastAsia="仿宋" w:cs="仿宋"/>
          <w:b w:val="0"/>
          <w:bCs w:val="0"/>
          <w:i w:val="0"/>
          <w:iCs w:val="0"/>
          <w:color w:val="000000"/>
          <w:kern w:val="0"/>
          <w:sz w:val="24"/>
          <w:szCs w:val="24"/>
          <w:u w:val="none"/>
          <w:lang w:val="en-US" w:eastAsia="zh-CN" w:bidi="ar"/>
        </w:rPr>
        <w:t>±50mm</w:t>
      </w:r>
      <w:bookmarkStart w:id="2" w:name="_GoBack"/>
      <w:bookmarkEnd w:id="2"/>
      <w:r>
        <w:rPr>
          <w:rFonts w:hint="eastAsia" w:ascii="仿宋" w:hAnsi="仿宋" w:eastAsia="仿宋" w:cs="仿宋"/>
          <w:b w:val="0"/>
          <w:bCs w:val="0"/>
          <w:i w:val="0"/>
          <w:iCs w:val="0"/>
          <w:color w:val="000000"/>
          <w:kern w:val="0"/>
          <w:sz w:val="24"/>
          <w:szCs w:val="24"/>
          <w:u w:val="none"/>
          <w:lang w:val="en-US" w:eastAsia="zh-CN" w:bidi="ar"/>
        </w:rPr>
        <w:t>。</w:t>
      </w:r>
      <w:r>
        <w:rPr>
          <w:rFonts w:hint="eastAsia" w:ascii="仿宋" w:hAnsi="仿宋" w:eastAsia="仿宋" w:cs="仿宋"/>
          <w:b/>
          <w:bCs/>
          <w:sz w:val="32"/>
          <w:szCs w:val="32"/>
          <w:u w:val="none"/>
          <w:lang w:val="en-US" w:eastAsia="zh-CN"/>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Chars="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三、4F-平面</w:t>
      </w:r>
    </w:p>
    <w:p>
      <w:pP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63515" cy="7442835"/>
            <wp:effectExtent l="0" t="0" r="13335" b="5715"/>
            <wp:docPr id="1" name="图片 1" descr="2022.05.15区域检验中心实验台附件3 4F-平面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05.15区域检验中心实验台附件3 4F-平面_00"/>
                    <pic:cNvPicPr>
                      <a:picLocks noChangeAspect="1"/>
                    </pic:cNvPicPr>
                  </pic:nvPicPr>
                  <pic:blipFill>
                    <a:blip r:embed="rId5"/>
                    <a:stretch>
                      <a:fillRect/>
                    </a:stretch>
                  </pic:blipFill>
                  <pic:spPr>
                    <a:xfrm>
                      <a:off x="0" y="0"/>
                      <a:ext cx="5263515" cy="7442835"/>
                    </a:xfrm>
                    <a:prstGeom prst="rect">
                      <a:avLst/>
                    </a:prstGeom>
                  </pic:spPr>
                </pic:pic>
              </a:graphicData>
            </a:graphic>
          </wp:inline>
        </w:drawing>
      </w:r>
    </w:p>
    <w:p>
      <w:pPr>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Chars="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四、5F-平面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drawing>
          <wp:inline distT="0" distB="0" distL="114300" distR="114300">
            <wp:extent cx="5263515" cy="7442835"/>
            <wp:effectExtent l="0" t="0" r="13335" b="5715"/>
            <wp:docPr id="2" name="图片 2" descr="2022.05.15区域检验中心实验台附件4 5F-平面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05.15区域检验中心实验台附件4 5F-平面_00"/>
                    <pic:cNvPicPr>
                      <a:picLocks noChangeAspect="1"/>
                    </pic:cNvPicPr>
                  </pic:nvPicPr>
                  <pic:blipFill>
                    <a:blip r:embed="rId6"/>
                    <a:stretch>
                      <a:fillRect/>
                    </a:stretch>
                  </pic:blipFill>
                  <pic:spPr>
                    <a:xfrm>
                      <a:off x="0" y="0"/>
                      <a:ext cx="5263515" cy="7442835"/>
                    </a:xfrm>
                    <a:prstGeom prst="rect">
                      <a:avLst/>
                    </a:prstGeom>
                  </pic:spPr>
                </pic:pic>
              </a:graphicData>
            </a:graphic>
          </wp:inline>
        </w:drawing>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（二）商务要求：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1、履约保证金：收取</w:t>
      </w:r>
      <w:r>
        <w:rPr>
          <w:rFonts w:hint="eastAsia" w:ascii="仿宋" w:hAnsi="仿宋" w:eastAsia="仿宋" w:cs="仿宋"/>
          <w:kern w:val="2"/>
          <w:sz w:val="32"/>
          <w:szCs w:val="32"/>
        </w:rPr>
        <w:t>合同金额</w:t>
      </w:r>
      <w:r>
        <w:rPr>
          <w:rFonts w:hint="eastAsia" w:ascii="仿宋" w:hAnsi="仿宋" w:eastAsia="仿宋" w:cs="仿宋"/>
          <w:kern w:val="2"/>
          <w:sz w:val="32"/>
          <w:szCs w:val="32"/>
          <w:lang w:val="en-US" w:eastAsia="zh-CN"/>
        </w:rPr>
        <w:t>的5</w:t>
      </w:r>
      <w:r>
        <w:rPr>
          <w:rFonts w:hint="eastAsia" w:ascii="仿宋" w:hAnsi="仿宋" w:eastAsia="仿宋" w:cs="仿宋"/>
          <w:kern w:val="2"/>
          <w:sz w:val="32"/>
          <w:szCs w:val="32"/>
        </w:rPr>
        <w:t>%</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2、资金支付：设备验收后支付合同金额100%；</w:t>
      </w:r>
    </w:p>
    <w:p>
      <w:pPr>
        <w:pStyle w:val="2"/>
        <w:keepNext w:val="0"/>
        <w:keepLines w:val="0"/>
        <w:pageBreakBefore w:val="0"/>
        <w:widowControl/>
        <w:kinsoku/>
        <w:wordWrap/>
        <w:overflowPunct/>
        <w:topLinePunct w:val="0"/>
        <w:autoSpaceDE/>
        <w:autoSpaceDN/>
        <w:bidi w:val="0"/>
        <w:adjustRightInd/>
        <w:snapToGrid/>
        <w:spacing w:after="0" w:afterLine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3、拟交付时间：合同签订后_30_日内；</w:t>
      </w:r>
    </w:p>
    <w:p>
      <w:pPr>
        <w:pStyle w:val="2"/>
        <w:spacing w:after="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sz w:val="32"/>
          <w:szCs w:val="32"/>
          <w:lang w:val="en-US" w:eastAsia="zh-CN"/>
        </w:rPr>
        <w:t>免费质保期：</w:t>
      </w: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不低于10年。</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textAlignment w:val="auto"/>
        <w:rPr>
          <w:rFonts w:hint="eastAsia" w:ascii="仿宋" w:hAnsi="仿宋" w:eastAsia="仿宋" w:cs="仿宋"/>
          <w:sz w:val="28"/>
          <w:szCs w:val="28"/>
          <w:highlight w:val="none"/>
        </w:rPr>
      </w:pPr>
      <w:r>
        <w:rPr>
          <w:rFonts w:hint="eastAsia" w:ascii="仿宋" w:hAnsi="仿宋" w:eastAsia="仿宋" w:cs="仿宋"/>
          <w:sz w:val="32"/>
          <w:szCs w:val="32"/>
          <w:lang w:eastAsia="zh-CN"/>
        </w:rPr>
        <w:t>特殊资格要求：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建筑装饰装修工程专业承包二级和机电安装三级资质。</w:t>
      </w:r>
    </w:p>
    <w:p>
      <w:pP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br w:type="page"/>
      </w:r>
    </w:p>
    <w:p>
      <w:pPr>
        <w:pStyle w:val="2"/>
        <w:numPr>
          <w:ilvl w:val="0"/>
          <w:numId w:val="4"/>
        </w:numPr>
        <w:ind w:leftChars="0"/>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综合评分表</w:t>
      </w:r>
    </w:p>
    <w:p>
      <w:pPr>
        <w:pStyle w:val="2"/>
        <w:ind w:firstLine="88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此项目按照最低价法进行评审（详见第四章4.2.2条），不涉及综合评分。</w:t>
      </w:r>
    </w:p>
    <w:p>
      <w:pPr>
        <w:pStyle w:val="2"/>
        <w:numPr>
          <w:ilvl w:val="0"/>
          <w:numId w:val="0"/>
        </w:numPr>
        <w:jc w:val="both"/>
        <w:rPr>
          <w:rFonts w:hint="default" w:ascii="黑体" w:hAnsi="黑体" w:eastAsia="黑体" w:cs="黑体"/>
          <w:color w:val="auto"/>
          <w:sz w:val="44"/>
          <w:szCs w:val="44"/>
          <w:lang w:val="en-US" w:eastAsia="zh-CN"/>
        </w:rPr>
      </w:pPr>
    </w:p>
    <w:p>
      <w:pPr>
        <w:pStyle w:val="2"/>
        <w:widowControl w:val="0"/>
        <w:numPr>
          <w:ilvl w:val="0"/>
          <w:numId w:val="0"/>
        </w:numPr>
        <w:spacing w:after="120" w:afterLines="0"/>
        <w:jc w:val="center"/>
        <w:rPr>
          <w:rFonts w:hint="eastAsia" w:ascii="黑体" w:hAnsi="黑体" w:eastAsia="黑体" w:cs="黑体"/>
          <w:color w:val="FF0000"/>
          <w:sz w:val="44"/>
          <w:szCs w:val="44"/>
          <w:lang w:val="en-US" w:eastAsia="zh-CN"/>
        </w:rPr>
      </w:pPr>
    </w:p>
    <w:p>
      <w:pP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br w:type="page"/>
      </w:r>
    </w:p>
    <w:p>
      <w:pPr>
        <w:pStyle w:val="2"/>
        <w:widowControl w:val="0"/>
        <w:numPr>
          <w:ilvl w:val="0"/>
          <w:numId w:val="0"/>
        </w:numPr>
        <w:spacing w:after="120" w:afterLines="0"/>
        <w:ind w:leftChars="0"/>
        <w:jc w:val="center"/>
        <w:rPr>
          <w:rFonts w:hint="default"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第八部分 合同主要条款</w:t>
      </w:r>
    </w:p>
    <w:p>
      <w:pPr>
        <w:pStyle w:val="2"/>
        <w:widowControl w:val="0"/>
        <w:numPr>
          <w:ilvl w:val="0"/>
          <w:numId w:val="0"/>
        </w:numPr>
        <w:spacing w:after="120" w:afterLines="0"/>
        <w:ind w:leftChars="0"/>
        <w:jc w:val="center"/>
        <w:rPr>
          <w:rFonts w:hint="default" w:ascii="黑体" w:hAnsi="黑体" w:eastAsia="黑体" w:cs="黑体"/>
          <w:color w:val="auto"/>
          <w:sz w:val="44"/>
          <w:szCs w:val="44"/>
          <w:lang w:val="en-US" w:eastAsia="zh-CN"/>
        </w:rPr>
      </w:pPr>
      <w:r>
        <w:rPr>
          <w:rFonts w:hint="eastAsia"/>
          <w:b/>
          <w:color w:val="auto"/>
          <w:sz w:val="21"/>
        </w:rPr>
        <w:t>（仅供参考，特别提醒：采购合同的签订不得偏离</w:t>
      </w:r>
      <w:r>
        <w:rPr>
          <w:rFonts w:hint="eastAsia"/>
          <w:b/>
          <w:color w:val="auto"/>
          <w:sz w:val="21"/>
          <w:lang w:eastAsia="zh-CN"/>
        </w:rPr>
        <w:t>采购文件</w:t>
      </w:r>
      <w:r>
        <w:rPr>
          <w:rFonts w:hint="eastAsia"/>
          <w:b/>
          <w:color w:val="auto"/>
          <w:sz w:val="21"/>
        </w:rPr>
        <w:t>要约及响应文件承诺的实质性内容</w:t>
      </w:r>
      <w:r>
        <w:rPr>
          <w:rFonts w:hint="eastAsia"/>
          <w:b/>
          <w:bCs/>
          <w:color w:val="auto"/>
          <w:sz w:val="21"/>
        </w:rPr>
        <w:t>）</w:t>
      </w:r>
    </w:p>
    <w:p>
      <w:pPr>
        <w:keepNext w:val="0"/>
        <w:keepLines w:val="0"/>
        <w:pageBreakBefore w:val="0"/>
        <w:kinsoku/>
        <w:wordWrap/>
        <w:overflowPunct/>
        <w:topLinePunct w:val="0"/>
        <w:autoSpaceDE/>
        <w:autoSpaceDN/>
        <w:bidi w:val="0"/>
        <w:spacing w:line="360" w:lineRule="auto"/>
        <w:jc w:val="center"/>
        <w:textAlignment w:val="auto"/>
        <w:rPr>
          <w:rFonts w:hint="eastAsia"/>
          <w:color w:val="auto"/>
          <w:sz w:val="52"/>
          <w:szCs w:val="52"/>
          <w:highlight w:val="none"/>
        </w:rPr>
      </w:pPr>
      <w:permStart w:id="0" w:edGrp="everyone"/>
      <w:r>
        <w:rPr>
          <w:rFonts w:hint="eastAsia"/>
          <w:color w:val="auto"/>
          <w:sz w:val="52"/>
          <w:szCs w:val="52"/>
          <w:highlight w:val="none"/>
        </w:rPr>
        <w:t>***</w:t>
      </w:r>
      <w:permEnd w:id="0"/>
      <w:r>
        <w:rPr>
          <w:rFonts w:hint="eastAsia"/>
          <w:color w:val="auto"/>
          <w:sz w:val="52"/>
          <w:szCs w:val="52"/>
          <w:highlight w:val="none"/>
        </w:rPr>
        <w:t>采购合同</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采购人（以下简称甲方）：四川省人民医院</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地址：四川省成都市一环路西二段32号</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电话：028-8739***</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供应商（以下简称乙方）：***</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移动电话：***</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根据《中华人民共和国民法典》等法律法规及四川省人民医院</w:t>
      </w:r>
      <w:permStart w:id="1" w:edGrp="everyone"/>
      <w:r>
        <w:rPr>
          <w:rFonts w:hint="eastAsia" w:ascii="仿宋" w:hAnsi="仿宋" w:eastAsia="仿宋" w:cs="仿宋"/>
          <w:b/>
          <w:bCs/>
          <w:color w:val="auto"/>
          <w:sz w:val="32"/>
          <w:szCs w:val="32"/>
          <w:highlight w:val="none"/>
          <w:u w:val="single"/>
        </w:rPr>
        <w:t xml:space="preserve">          项目</w:t>
      </w:r>
      <w:permEnd w:id="1"/>
      <w:r>
        <w:rPr>
          <w:rFonts w:hint="eastAsia" w:ascii="仿宋" w:hAnsi="仿宋" w:eastAsia="仿宋" w:cs="仿宋"/>
          <w:color w:val="auto"/>
          <w:sz w:val="32"/>
          <w:szCs w:val="32"/>
          <w:highlight w:val="none"/>
        </w:rPr>
        <w:t>的相关采购文件，甲方向乙方采购如下货物。详细技术说明及其他有关合同项目的特定信息由合同附件予以说明，合同附件及本项目的相关采购文件均为本合同不可分割的部分,与本合同具有同等法律效力。双方同意就采购事项签订如下条款以兹共同遵守：</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一、货物内容</w:t>
      </w:r>
    </w:p>
    <w:tbl>
      <w:tblPr>
        <w:tblStyle w:val="11"/>
        <w:tblW w:w="499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374"/>
        <w:gridCol w:w="584"/>
        <w:gridCol w:w="585"/>
        <w:gridCol w:w="585"/>
        <w:gridCol w:w="536"/>
        <w:gridCol w:w="621"/>
        <w:gridCol w:w="1176"/>
        <w:gridCol w:w="1176"/>
        <w:gridCol w:w="939"/>
        <w:gridCol w:w="9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货物名称</w:t>
            </w:r>
          </w:p>
        </w:tc>
        <w:tc>
          <w:tcPr>
            <w:tcW w:w="3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品牌</w:t>
            </w:r>
          </w:p>
        </w:tc>
        <w:tc>
          <w:tcPr>
            <w:tcW w:w="3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产地</w:t>
            </w:r>
          </w:p>
        </w:tc>
        <w:tc>
          <w:tcPr>
            <w:tcW w:w="3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规格</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型号</w:t>
            </w:r>
          </w:p>
        </w:tc>
        <w:tc>
          <w:tcPr>
            <w:tcW w:w="3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单位</w:t>
            </w:r>
          </w:p>
        </w:tc>
        <w:tc>
          <w:tcPr>
            <w:tcW w:w="4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数量</w:t>
            </w: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单价</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（元）</w:t>
            </w:r>
          </w:p>
        </w:tc>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总价（元）</w:t>
            </w:r>
          </w:p>
        </w:tc>
        <w:tc>
          <w:tcPr>
            <w:tcW w:w="5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随机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配件</w:t>
            </w:r>
          </w:p>
        </w:tc>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8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u w:val="single"/>
              </w:rPr>
            </w:pPr>
            <w:permStart w:id="2" w:edGrp="everyone" w:colFirst="0" w:colLast="0"/>
            <w:permStart w:id="3" w:edGrp="everyone" w:colFirst="1" w:colLast="1"/>
            <w:permStart w:id="4" w:edGrp="everyone" w:colFirst="2" w:colLast="2"/>
            <w:permStart w:id="5" w:edGrp="everyone" w:colFirst="3" w:colLast="3"/>
            <w:permStart w:id="6" w:edGrp="everyone" w:colFirst="4" w:colLast="4"/>
            <w:permStart w:id="7" w:edGrp="everyone" w:colFirst="5" w:colLast="5"/>
            <w:permStart w:id="8" w:edGrp="everyone" w:colFirst="6" w:colLast="6"/>
            <w:permStart w:id="9" w:edGrp="everyone" w:colFirst="7" w:colLast="7"/>
            <w:permStart w:id="10" w:edGrp="everyone" w:colFirst="8" w:colLast="8"/>
            <w:permStart w:id="11" w:edGrp="everyone" w:colFirst="9" w:colLast="9"/>
          </w:p>
        </w:tc>
        <w:tc>
          <w:tcPr>
            <w:tcW w:w="3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u w:val="single"/>
              </w:rPr>
            </w:pPr>
          </w:p>
        </w:tc>
        <w:tc>
          <w:tcPr>
            <w:tcW w:w="3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c>
          <w:tcPr>
            <w:tcW w:w="3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c>
          <w:tcPr>
            <w:tcW w:w="3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c>
          <w:tcPr>
            <w:tcW w:w="4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p>
        </w:tc>
        <w:tc>
          <w:tcPr>
            <w:tcW w:w="5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c>
          <w:tcPr>
            <w:tcW w:w="5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c>
          <w:tcPr>
            <w:tcW w:w="5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r>
      <w:permEnd w:id="2"/>
      <w:permEnd w:id="3"/>
      <w:permEnd w:id="4"/>
      <w:permEnd w:id="5"/>
      <w:permEnd w:id="6"/>
      <w:permEnd w:id="7"/>
      <w:permEnd w:id="8"/>
      <w:permEnd w:id="9"/>
      <w:permEnd w:id="10"/>
      <w:permEnd w:id="1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8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permStart w:id="12" w:edGrp="everyone" w:colFirst="1" w:colLast="1"/>
            <w:r>
              <w:rPr>
                <w:rFonts w:hint="eastAsia" w:ascii="仿宋" w:hAnsi="仿宋" w:eastAsia="仿宋" w:cs="仿宋"/>
                <w:color w:val="auto"/>
                <w:sz w:val="32"/>
                <w:szCs w:val="32"/>
                <w:highlight w:val="none"/>
              </w:rPr>
              <w:t>技术参数</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（可另附附件）</w:t>
            </w:r>
          </w:p>
        </w:tc>
        <w:tc>
          <w:tcPr>
            <w:tcW w:w="4152"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color w:val="auto"/>
                <w:sz w:val="32"/>
                <w:szCs w:val="32"/>
                <w:highlight w:val="none"/>
              </w:rPr>
            </w:pPr>
          </w:p>
        </w:tc>
      </w:tr>
      <w:permEnd w:id="12"/>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8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b/>
                <w:bCs/>
                <w:color w:val="auto"/>
                <w:sz w:val="32"/>
                <w:szCs w:val="32"/>
                <w:highlight w:val="none"/>
                <w:u w:val="single"/>
              </w:rPr>
            </w:pPr>
            <w:r>
              <w:rPr>
                <w:rFonts w:hint="eastAsia" w:ascii="仿宋" w:hAnsi="仿宋" w:eastAsia="仿宋" w:cs="仿宋"/>
                <w:color w:val="auto"/>
                <w:sz w:val="32"/>
                <w:szCs w:val="32"/>
                <w:highlight w:val="none"/>
              </w:rPr>
              <w:t>供货期</w:t>
            </w:r>
          </w:p>
        </w:tc>
        <w:tc>
          <w:tcPr>
            <w:tcW w:w="4152"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 w:hAnsi="仿宋" w:eastAsia="仿宋" w:cs="仿宋"/>
                <w:b/>
                <w:bCs/>
                <w:color w:val="auto"/>
                <w:sz w:val="32"/>
                <w:szCs w:val="32"/>
                <w:highlight w:val="none"/>
                <w:u w:val="single"/>
              </w:rPr>
            </w:pPr>
            <w:r>
              <w:rPr>
                <w:rFonts w:hint="eastAsia" w:ascii="仿宋" w:hAnsi="仿宋" w:eastAsia="仿宋" w:cs="仿宋"/>
                <w:color w:val="auto"/>
                <w:sz w:val="32"/>
                <w:szCs w:val="32"/>
                <w:highlight w:val="none"/>
              </w:rPr>
              <w:t>合同签订生效之日起</w:t>
            </w:r>
            <w:permStart w:id="13" w:edGrp="everyone"/>
            <w:r>
              <w:rPr>
                <w:rFonts w:hint="eastAsia" w:ascii="仿宋" w:hAnsi="仿宋" w:eastAsia="仿宋" w:cs="仿宋"/>
                <w:b/>
                <w:bCs/>
                <w:color w:val="auto"/>
                <w:sz w:val="32"/>
                <w:szCs w:val="32"/>
                <w:highlight w:val="none"/>
                <w:u w:val="single"/>
              </w:rPr>
              <w:t xml:space="preserve">   </w:t>
            </w:r>
            <w:permEnd w:id="13"/>
            <w:r>
              <w:rPr>
                <w:rFonts w:hint="eastAsia" w:ascii="仿宋" w:hAnsi="仿宋" w:eastAsia="仿宋" w:cs="仿宋"/>
                <w:color w:val="auto"/>
                <w:sz w:val="32"/>
                <w:szCs w:val="32"/>
                <w:highlight w:val="none"/>
              </w:rPr>
              <w:t>日历天。</w:t>
            </w:r>
          </w:p>
        </w:tc>
      </w:tr>
    </w:tbl>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二、合同总价</w:t>
      </w:r>
    </w:p>
    <w:p>
      <w:pPr>
        <w:keepNext w:val="0"/>
        <w:keepLines w:val="0"/>
        <w:pageBreakBefore w:val="0"/>
        <w:kinsoku/>
        <w:wordWrap/>
        <w:overflowPunct/>
        <w:topLinePunct w:val="0"/>
        <w:autoSpaceDE/>
        <w:autoSpaceDN/>
        <w:bidi w:val="0"/>
        <w:spacing w:line="360"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合同总价（含税）为人民币 </w:t>
      </w:r>
      <w:permStart w:id="14" w:edGrp="everyone"/>
      <w:r>
        <w:rPr>
          <w:rFonts w:hint="eastAsia" w:ascii="仿宋" w:hAnsi="仿宋" w:eastAsia="仿宋" w:cs="仿宋"/>
          <w:color w:val="auto"/>
          <w:sz w:val="32"/>
          <w:szCs w:val="32"/>
          <w:highlight w:val="none"/>
          <w:u w:val="single"/>
        </w:rPr>
        <w:t>***</w:t>
      </w:r>
      <w:permEnd w:id="14"/>
      <w:r>
        <w:rPr>
          <w:rFonts w:hint="eastAsia" w:ascii="仿宋" w:hAnsi="仿宋" w:eastAsia="仿宋" w:cs="仿宋"/>
          <w:color w:val="auto"/>
          <w:sz w:val="32"/>
          <w:szCs w:val="32"/>
          <w:highlight w:val="none"/>
        </w:rPr>
        <w:t xml:space="preserve"> 元，大写：</w:t>
      </w:r>
      <w:permStart w:id="15" w:edGrp="everyone"/>
      <w:r>
        <w:rPr>
          <w:rFonts w:hint="eastAsia" w:ascii="仿宋" w:hAnsi="仿宋" w:eastAsia="仿宋" w:cs="仿宋"/>
          <w:color w:val="auto"/>
          <w:sz w:val="32"/>
          <w:szCs w:val="32"/>
          <w:highlight w:val="none"/>
          <w:u w:val="single"/>
        </w:rPr>
        <w:t>***</w:t>
      </w:r>
      <w:permEnd w:id="15"/>
      <w:r>
        <w:rPr>
          <w:rFonts w:hint="eastAsia" w:ascii="仿宋" w:hAnsi="仿宋" w:eastAsia="仿宋" w:cs="仿宋"/>
          <w:color w:val="auto"/>
          <w:sz w:val="32"/>
          <w:szCs w:val="32"/>
          <w:highlight w:val="none"/>
        </w:rPr>
        <w:t xml:space="preserve"> 圆整；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三、质量要求</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乙方应保证所供货物（含零部件、配件等）是全新的、未使用过的，标识清楚，权属清楚，原产地真实，必须符合或优于国家（行业）标准，并完全符合相关采购文件规定的质量、规格和性能的要求，不得以假充真，以次充好。乙方应保证其货物在正确安装、正常使用和保养条件下，在其使用寿命期内应具有满意的性能。</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2、在货物验收后的使用中，有证据证明该货物存在重大的设计、工艺或材料缺陷,包括潜在缺陷的，乙方应当对由于上述缺陷造成的故障负责，甲方有权据此提出退货、退款和/或相应的损失赔偿。</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3、如因货物质量问题导致甲方无法正常使用或影响使用效果，由此与患者发生纠纷而导致甲方赔偿，乙方对此承担全部责任。</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4、货到现场后由于甲方保管不当造成的质量问题，乙方亦应负责修理，但费用由甲方负担。</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乙方保证所供货物（及其配件等）均取得了国家卫生、医药行政部门的合法批文（若国家法律法规需要），若甲方在使用过程中由此遭受行政处罚，则乙方对此承担全部责任（包括退款、更换设备等责任）并双倍赔偿甲方遭受的行政处罚损失。</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四、主体资格及知识产权承诺</w:t>
      </w:r>
    </w:p>
    <w:p>
      <w:pPr>
        <w:pStyle w:val="3"/>
        <w:keepNext w:val="0"/>
        <w:keepLines w:val="0"/>
        <w:pageBreakBefore w:val="0"/>
        <w:tabs>
          <w:tab w:val="left" w:pos="426"/>
          <w:tab w:val="left" w:pos="567"/>
        </w:tabs>
        <w:kinsoku/>
        <w:wordWrap/>
        <w:overflowPunct/>
        <w:topLinePunct w:val="0"/>
        <w:autoSpaceDE/>
        <w:autoSpaceDN/>
        <w:bidi w:val="0"/>
        <w:spacing w:line="360" w:lineRule="auto"/>
        <w:ind w:firstLine="640" w:firstLineChars="200"/>
        <w:textAlignment w:val="auto"/>
        <w:rPr>
          <w:rFonts w:hint="eastAsia" w:ascii="仿宋" w:hAnsi="仿宋" w:eastAsia="仿宋" w:cs="仿宋"/>
          <w:b w:val="0"/>
          <w:color w:val="auto"/>
          <w:kern w:val="2"/>
          <w:sz w:val="32"/>
          <w:szCs w:val="32"/>
          <w:highlight w:val="none"/>
        </w:rPr>
      </w:pPr>
      <w:r>
        <w:rPr>
          <w:rFonts w:hint="eastAsia" w:ascii="仿宋" w:hAnsi="仿宋" w:eastAsia="仿宋" w:cs="仿宋"/>
          <w:b w:val="0"/>
          <w:color w:val="auto"/>
          <w:kern w:val="2"/>
          <w:sz w:val="32"/>
          <w:szCs w:val="32"/>
          <w:highlight w:val="none"/>
        </w:rPr>
        <w:t>1、主体资格：乙方应保证其对所供货物拥有完全的所有权或已得到所有者充分的销售授权，并确保向甲方提供的所有资质文件真实有效。若发生授权资质产生变更、授权时限临近等影响供货的情况，应立即通知甲方并提供相应证明文件，双方协商解决后续事宜。</w:t>
      </w:r>
    </w:p>
    <w:p>
      <w:pPr>
        <w:pStyle w:val="3"/>
        <w:keepNext w:val="0"/>
        <w:keepLines w:val="0"/>
        <w:pageBreakBefore w:val="0"/>
        <w:tabs>
          <w:tab w:val="left" w:pos="426"/>
          <w:tab w:val="left" w:pos="567"/>
        </w:tabs>
        <w:kinsoku/>
        <w:wordWrap/>
        <w:overflowPunct/>
        <w:topLinePunct w:val="0"/>
        <w:autoSpaceDE/>
        <w:autoSpaceDN/>
        <w:bidi w:val="0"/>
        <w:spacing w:line="360" w:lineRule="auto"/>
        <w:ind w:firstLine="640" w:firstLineChars="200"/>
        <w:textAlignment w:val="auto"/>
        <w:rPr>
          <w:rFonts w:hint="eastAsia" w:ascii="仿宋" w:hAnsi="仿宋" w:eastAsia="仿宋" w:cs="仿宋"/>
          <w:b w:val="0"/>
          <w:color w:val="auto"/>
          <w:kern w:val="2"/>
          <w:sz w:val="32"/>
          <w:szCs w:val="32"/>
          <w:highlight w:val="none"/>
        </w:rPr>
      </w:pPr>
      <w:r>
        <w:rPr>
          <w:rFonts w:hint="eastAsia" w:ascii="仿宋" w:hAnsi="仿宋" w:eastAsia="仿宋" w:cs="仿宋"/>
          <w:b w:val="0"/>
          <w:color w:val="auto"/>
          <w:kern w:val="2"/>
          <w:sz w:val="32"/>
          <w:szCs w:val="32"/>
          <w:highlight w:val="none"/>
        </w:rPr>
        <w:t>2、知识产权：乙方必须保证，甲方在中华人民共和国境内使用货物或者货物的某一部分时，如有第三方向甲方提出侵犯其专利权、商标权或其他知识产权的主张，由此造成的一切责任由乙方承担。乙方报价包含向所有权人支付的专利权、商标权或其他知识产权的有关费用及税费。</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b w:val="0"/>
          <w:color w:val="auto"/>
          <w:kern w:val="2"/>
          <w:sz w:val="32"/>
          <w:szCs w:val="32"/>
          <w:highlight w:val="none"/>
        </w:rPr>
      </w:pPr>
      <w:r>
        <w:rPr>
          <w:rFonts w:hint="eastAsia" w:ascii="仿宋" w:hAnsi="仿宋" w:eastAsia="仿宋" w:cs="仿宋"/>
          <w:color w:val="auto"/>
          <w:sz w:val="32"/>
          <w:szCs w:val="32"/>
          <w:highlight w:val="none"/>
        </w:rPr>
        <w:t>五、供货期及验收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1、交货时间：自本合同签订之日起</w:t>
      </w:r>
      <w:permStart w:id="16" w:edGrp="everyone"/>
      <w:r>
        <w:rPr>
          <w:rFonts w:hint="eastAsia" w:ascii="仿宋" w:hAnsi="仿宋" w:eastAsia="仿宋" w:cs="仿宋"/>
          <w:color w:val="auto"/>
          <w:sz w:val="32"/>
          <w:szCs w:val="32"/>
          <w:highlight w:val="none"/>
          <w:u w:val="single"/>
        </w:rPr>
        <w:t>****</w:t>
      </w:r>
      <w:permEnd w:id="16"/>
      <w:r>
        <w:rPr>
          <w:rFonts w:hint="eastAsia" w:ascii="仿宋" w:hAnsi="仿宋" w:eastAsia="仿宋" w:cs="仿宋"/>
          <w:color w:val="auto"/>
          <w:sz w:val="32"/>
          <w:szCs w:val="32"/>
          <w:highlight w:val="none"/>
        </w:rPr>
        <w:t>日内由乙方送货至甲方指定地点，乙方负责安装调试达到正常使用。如安装工作涉及隐蔽部件安装的，应在隐蔽性安装前通知甲方到场清点。货物验收合格前，毁损灭失的风险由乙方承担。</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2、验收前，乙方应完成对甲方的操作人员、技术人员进行免费培训，保证受训人员能熟练操作，具备开展日常技术工作的能力，并能够对该货物能进行日常维护。</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验收标准：按国家有关规定以及甲方采购文件的质量要求和技术指标、乙方的响应文件及承诺与本合同约定标准进行验收；甲乙双方如对质量要求和技术指标的约定标准有相互抵触或异议的事项，由甲方在采购与响应文件中按质量要求和技术指标比较严格的原则确定该项的约定标准进行验收。</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交货验收时乙方须提供产品质检部门从同类产品中抽样检查合格的检测报告，每台货物上均应有产品质量检验合格标志。乙方还应当在甲方验收时将所提供货物的装箱清单、配件、随机工具、用户使用手册、原厂保修卡等资料交付给甲方；乙方不能完整交付货物及本款规定的单证和工具的，必须负责补齐，否则视为未按合同约定交货。进口设备需提供商检证明及按照现行法律规定需要提供的其他证明。</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验收时如发现所交付的货物有短装、次品、损坏或其它不符合标准及本合同规定之情形，甲方应做出详尽的现场记录，或由甲乙双方签署备忘录，此现场记录或备忘录可用作补充、缺失和更换损坏部件的有效证据，由此产生的时间延误与有关费用由乙方承担，验收期限相应顺延。</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如质量验收合格，双方签署质量验收报告，合同货物质保期自甲方签署验收文件之日起计算。如乙方所供货物不符合本条要求，甲方有权拒签验收合格证明，有权要求乙方无条件更换、补齐，乙方应在交货时间内提供符合上述要求的货物。如果未能补齐的，视为逾期交货或经1次调换仍不能达到合同约定的质量要求，乙方按照合同第八条第2款承担违约责任。</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六、支付条款</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1、本合同以人民币付款。</w:t>
      </w:r>
    </w:p>
    <w:p>
      <w:pPr>
        <w:pStyle w:val="8"/>
        <w:keepNext w:val="0"/>
        <w:keepLines w:val="0"/>
        <w:pageBreakBefore w:val="0"/>
        <w:kinsoku/>
        <w:wordWrap/>
        <w:overflowPunct/>
        <w:topLinePunct w:val="0"/>
        <w:autoSpaceDE/>
        <w:autoSpaceDN/>
        <w:bidi w:val="0"/>
        <w:spacing w:after="0" w:line="360" w:lineRule="auto"/>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2、全部货物安装调试完毕并验收合格之日起，乙方5日内向甲方提交请款申请和发票，甲方接到乙方请款申请与发票以后的55日内，向乙方支付合同总价100%的货款。</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七、售后服务：</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1、质保期为验收合格后</w:t>
      </w:r>
      <w:permStart w:id="17" w:edGrp="everyone"/>
      <w:r>
        <w:rPr>
          <w:rFonts w:hint="eastAsia" w:ascii="仿宋" w:hAnsi="仿宋" w:eastAsia="仿宋" w:cs="仿宋"/>
          <w:color w:val="auto"/>
          <w:sz w:val="32"/>
          <w:szCs w:val="32"/>
          <w:highlight w:val="none"/>
          <w:u w:val="single"/>
        </w:rPr>
        <w:t xml:space="preserve"> </w:t>
      </w:r>
      <w:permEnd w:id="17"/>
      <w:r>
        <w:rPr>
          <w:rFonts w:hint="eastAsia" w:ascii="仿宋" w:hAnsi="仿宋" w:eastAsia="仿宋" w:cs="仿宋"/>
          <w:color w:val="auto"/>
          <w:sz w:val="32"/>
          <w:szCs w:val="32"/>
          <w:highlight w:val="none"/>
        </w:rPr>
        <w:t xml:space="preserve">年（含整机所有部件），质保期内出现质量问题，乙方在接到通知后 </w:t>
      </w:r>
      <w:permStart w:id="18" w:edGrp="everyone"/>
      <w:r>
        <w:rPr>
          <w:rFonts w:hint="eastAsia" w:ascii="仿宋" w:hAnsi="仿宋" w:eastAsia="仿宋" w:cs="仿宋"/>
          <w:color w:val="auto"/>
          <w:sz w:val="32"/>
          <w:szCs w:val="32"/>
          <w:highlight w:val="none"/>
          <w:u w:val="single"/>
        </w:rPr>
        <w:t>***</w:t>
      </w:r>
      <w:permEnd w:id="18"/>
      <w:r>
        <w:rPr>
          <w:rFonts w:hint="eastAsia" w:ascii="仿宋" w:hAnsi="仿宋" w:eastAsia="仿宋" w:cs="仿宋"/>
          <w:color w:val="auto"/>
          <w:sz w:val="32"/>
          <w:szCs w:val="32"/>
          <w:highlight w:val="none"/>
        </w:rPr>
        <w:t>小时内响应到场，涉及零配件更换的，在</w:t>
      </w:r>
      <w:permStart w:id="19" w:edGrp="everyone"/>
      <w:r>
        <w:rPr>
          <w:rFonts w:hint="eastAsia" w:ascii="仿宋" w:hAnsi="仿宋" w:eastAsia="仿宋" w:cs="仿宋"/>
          <w:color w:val="auto"/>
          <w:sz w:val="32"/>
          <w:szCs w:val="32"/>
          <w:highlight w:val="none"/>
          <w:u w:val="single"/>
        </w:rPr>
        <w:t xml:space="preserve">  </w:t>
      </w:r>
      <w:permEnd w:id="19"/>
      <w:r>
        <w:rPr>
          <w:rFonts w:hint="eastAsia" w:ascii="仿宋" w:hAnsi="仿宋" w:eastAsia="仿宋" w:cs="仿宋"/>
          <w:color w:val="auto"/>
          <w:sz w:val="32"/>
          <w:szCs w:val="32"/>
          <w:highlight w:val="none"/>
        </w:rPr>
        <w:t>小时内修复；不涉及零配件更换的，在</w:t>
      </w:r>
      <w:permStart w:id="20" w:edGrp="everyone"/>
      <w:r>
        <w:rPr>
          <w:rFonts w:hint="eastAsia" w:ascii="仿宋" w:hAnsi="仿宋" w:eastAsia="仿宋" w:cs="仿宋"/>
          <w:color w:val="auto"/>
          <w:sz w:val="32"/>
          <w:szCs w:val="32"/>
          <w:highlight w:val="none"/>
          <w:u w:val="single"/>
        </w:rPr>
        <w:t xml:space="preserve">  </w:t>
      </w:r>
      <w:permEnd w:id="20"/>
      <w:r>
        <w:rPr>
          <w:rFonts w:hint="eastAsia" w:ascii="仿宋" w:hAnsi="仿宋" w:eastAsia="仿宋" w:cs="仿宋"/>
          <w:color w:val="auto"/>
          <w:sz w:val="32"/>
          <w:szCs w:val="32"/>
          <w:highlight w:val="none"/>
        </w:rPr>
        <w:t>小时内修复，并承担修复费用；如质保期内，货物经乙方两次维修仍不能达到本合同约定的质量标准，甲方有权采取要求乙方更换全新货物、退货并追究乙方违约责任等措施。（货到现场后由于甲方保管不当造成的问题，乙方亦应负责维修，但费用由甲方负担。）质保期内，如需更换零配件，乙方应保证所更换的零配件与原货物相同规格和品质，费用包括在合同总价中。</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2、乙方须指派专人负责与甲方联系售后服务事宜。</w:t>
      </w:r>
    </w:p>
    <w:p>
      <w:pPr>
        <w:keepNext w:val="0"/>
        <w:keepLines w:val="0"/>
        <w:pageBreakBefore w:val="0"/>
        <w:kinsoku/>
        <w:wordWrap/>
        <w:overflowPunct/>
        <w:topLinePunct w:val="0"/>
        <w:autoSpaceDE/>
        <w:autoSpaceDN/>
        <w:bidi w:val="0"/>
        <w:spacing w:line="360"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permStart w:id="21" w:edGrp="everyone"/>
      <w:r>
        <w:rPr>
          <w:rFonts w:hint="eastAsia" w:ascii="仿宋" w:hAnsi="仿宋" w:eastAsia="仿宋" w:cs="仿宋"/>
          <w:color w:val="auto"/>
          <w:sz w:val="32"/>
          <w:szCs w:val="32"/>
          <w:highlight w:val="none"/>
          <w:u w:val="single"/>
        </w:rPr>
        <w:t>***</w:t>
      </w:r>
      <w:permEnd w:id="21"/>
      <w:r>
        <w:rPr>
          <w:rFonts w:hint="eastAsia" w:ascii="仿宋" w:hAnsi="仿宋" w:eastAsia="仿宋" w:cs="仿宋"/>
          <w:color w:val="auto"/>
          <w:sz w:val="32"/>
          <w:szCs w:val="32"/>
          <w:highlight w:val="none"/>
        </w:rPr>
        <w:t>，联系方式：</w:t>
      </w:r>
      <w:permStart w:id="22" w:edGrp="everyone"/>
      <w:r>
        <w:rPr>
          <w:rFonts w:hint="eastAsia" w:ascii="仿宋" w:hAnsi="仿宋" w:eastAsia="仿宋" w:cs="仿宋"/>
          <w:color w:val="auto"/>
          <w:sz w:val="32"/>
          <w:szCs w:val="32"/>
          <w:highlight w:val="none"/>
          <w:u w:val="single"/>
        </w:rPr>
        <w:t>***</w:t>
      </w:r>
      <w:permEnd w:id="22"/>
    </w:p>
    <w:p>
      <w:pPr>
        <w:keepNext w:val="0"/>
        <w:keepLines w:val="0"/>
        <w:pageBreakBefore w:val="0"/>
        <w:kinsoku/>
        <w:wordWrap/>
        <w:overflowPunct/>
        <w:topLinePunct w:val="0"/>
        <w:autoSpaceDE/>
        <w:autoSpaceDN/>
        <w:bidi w:val="0"/>
        <w:spacing w:line="360"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3、在保修期内乙方应保证该货物因故障停用时间小于 </w:t>
      </w:r>
      <w:permStart w:id="23" w:edGrp="everyone"/>
      <w:r>
        <w:rPr>
          <w:rFonts w:hint="eastAsia" w:ascii="仿宋" w:hAnsi="仿宋" w:eastAsia="仿宋" w:cs="仿宋"/>
          <w:color w:val="auto"/>
          <w:sz w:val="32"/>
          <w:szCs w:val="32"/>
          <w:highlight w:val="none"/>
          <w:u w:val="single"/>
        </w:rPr>
        <w:t>***</w:t>
      </w:r>
      <w:permEnd w:id="23"/>
      <w:r>
        <w:rPr>
          <w:rFonts w:hint="eastAsia" w:ascii="仿宋" w:hAnsi="仿宋" w:eastAsia="仿宋" w:cs="仿宋"/>
          <w:color w:val="auto"/>
          <w:sz w:val="32"/>
          <w:szCs w:val="32"/>
          <w:highlight w:val="none"/>
        </w:rPr>
        <w:t xml:space="preserve"> 天。</w:t>
      </w:r>
    </w:p>
    <w:p>
      <w:pPr>
        <w:keepNext w:val="0"/>
        <w:keepLines w:val="0"/>
        <w:pageBreakBefore w:val="0"/>
        <w:kinsoku/>
        <w:wordWrap/>
        <w:overflowPunct/>
        <w:topLinePunct w:val="0"/>
        <w:autoSpaceDE/>
        <w:autoSpaceDN/>
        <w:bidi w:val="0"/>
        <w:spacing w:line="360"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4、若货物涉及计算机软件系统的，乙方有义务为甲方此后对货物完全的使用（含维护）提供便利及支持，包括但不限于源代码、密码的提供，乙方不得拒绝或收取额外费用。</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5、产品软件升级特别约定：乙方承诺所供产品上安装的软件已获得软件厂商的正规授权并免费为甲方就软件提供升级服务。</w:t>
      </w:r>
    </w:p>
    <w:p>
      <w:pPr>
        <w:pStyle w:val="4"/>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6、维修期间，根据甲方需求，乙方应向甲方提供替用货物。</w:t>
      </w:r>
    </w:p>
    <w:p>
      <w:pPr>
        <w:pStyle w:val="4"/>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w:t>
      </w:r>
      <w:permStart w:id="24" w:edGrp="everyone"/>
      <w:r>
        <w:rPr>
          <w:rFonts w:hint="eastAsia" w:ascii="仿宋" w:hAnsi="仿宋" w:eastAsia="仿宋" w:cs="仿宋"/>
          <w:color w:val="auto"/>
          <w:sz w:val="32"/>
          <w:szCs w:val="32"/>
          <w:highlight w:val="none"/>
        </w:rPr>
        <w:t>其他售后服务方案详见附件。</w:t>
      </w:r>
    </w:p>
    <w:permEnd w:id="24"/>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八、违约责任</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1、甲方违约责任</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甲方无正当理由拒收货物的，甲方应偿付合同总价百分之十的违约金。</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2、乙方违约责任</w:t>
      </w:r>
    </w:p>
    <w:p>
      <w:pPr>
        <w:keepNext w:val="0"/>
        <w:keepLines w:val="0"/>
        <w:pageBreakBefore w:val="0"/>
        <w:kinsoku/>
        <w:wordWrap/>
        <w:overflowPunct/>
        <w:topLinePunct w:val="0"/>
        <w:autoSpaceDE/>
        <w:autoSpaceDN/>
        <w:bidi w:val="0"/>
        <w:spacing w:line="360" w:lineRule="auto"/>
        <w:ind w:firstLine="480" w:firstLineChars="1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（1）乙方交付的货物质量不符合合同规定的，在约定的交货时间内经1次调换仍不能达到合同约定的质量要求，甲方有权解除合同，并要求退货。</w:t>
      </w:r>
    </w:p>
    <w:p>
      <w:pPr>
        <w:keepNext w:val="0"/>
        <w:keepLines w:val="0"/>
        <w:pageBreakBefore w:val="0"/>
        <w:kinsoku/>
        <w:wordWrap/>
        <w:overflowPunct/>
        <w:topLinePunct w:val="0"/>
        <w:autoSpaceDE/>
        <w:autoSpaceDN/>
        <w:bidi w:val="0"/>
        <w:spacing w:line="360" w:lineRule="auto"/>
        <w:ind w:firstLine="480" w:firstLineChars="1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质保期内出现质量问题，经2次维修仍不能达到合同约定的质量要求，甲方有权解除合同，并要求退货，要求乙方返还已支付的货款及其利息（其利率按中国人民银行同期同类贷款利率（2019年8月后为LPR）计算）。</w:t>
      </w:r>
    </w:p>
    <w:p>
      <w:pPr>
        <w:keepNext w:val="0"/>
        <w:keepLines w:val="0"/>
        <w:pageBreakBefore w:val="0"/>
        <w:kinsoku/>
        <w:wordWrap/>
        <w:overflowPunct/>
        <w:topLinePunct w:val="0"/>
        <w:autoSpaceDE/>
        <w:autoSpaceDN/>
        <w:bidi w:val="0"/>
        <w:spacing w:line="360" w:lineRule="auto"/>
        <w:ind w:firstLine="480" w:firstLineChars="1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（3）乙方逾期交付货物，每拖延一天，须向甲方支付合同总额千分之三的违约金。乙方逾期交货超过90天，甲方有权解除合同。</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（4）乙方在安装调试过程中以及售后服务过程中，因未按操作规程施工、操作不当、未采取必要的安全防范措施等原因直接或间接造成甲方及第三方人身、财产损失的，由乙方承担由此造成的全部法律责任。</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（5）乙方所供货物质量问题导致甲方及第三方人身、财产损失的，乙方承担由此造成的全部法律责任。</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(6)乙方未按照本合同第六款约定的时限提供合法发票或提供发票瑕疵（包括但不限于发票种类有误、发票金额有误等），甲方付款时限相应顺延并不承担任何延期支付的违约责任。</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（7）如乙方未兑现省内最低价承诺或以虚假手段供货，乙方须以5倍差价退赔，甲方有权从应付款项中优先扣除，并延期两年支付货款，发生两次此类行为，甲方有权终止合同。</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（8）乙方因上述违约行为偿付的违约金不足以弥补甲方损失的，还应按甲方实际经济损失足额弥补。</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九、廉洁约定</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甲乙双方及相关人员均应严格遵守有关廉洁规定，共同签署《廉洁购销协议》。乙方公司或相关人员如有商业贿赂等违法违纪行为，甲方可单方解除合同，取消乙方供货资格，解除合同造成的损失由乙方承担。</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十、争议解决</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1、因货物的质量问题发生争议，由质量技术监督部门或其指定的质量鉴定机构进行质量鉴定。货物符合标准的，鉴定费由甲方承担；货物不符合质量标准的，鉴定费由乙方承担。</w:t>
      </w:r>
    </w:p>
    <w:p>
      <w:pPr>
        <w:keepNext w:val="0"/>
        <w:keepLines w:val="0"/>
        <w:pageBreakBefore w:val="0"/>
        <w:tabs>
          <w:tab w:val="left" w:pos="540"/>
        </w:tabs>
        <w:kinsoku/>
        <w:wordWrap/>
        <w:overflowPunct/>
        <w:topLinePunct w:val="0"/>
        <w:autoSpaceDE/>
        <w:autoSpaceDN/>
        <w:bidi w:val="0"/>
        <w:spacing w:line="360" w:lineRule="auto"/>
        <w:ind w:firstLine="640" w:firstLineChars="200"/>
        <w:textAlignment w:val="auto"/>
        <w:outlineLvl w:val="2"/>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2、合同履行期间,若双方发生争议，可协商或由有关部门调解解决，协商或调解不成的，任何一方均有权向四川省成都市青羊区人民法院起诉。</w:t>
      </w:r>
    </w:p>
    <w:p>
      <w:pPr>
        <w:pStyle w:val="22"/>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十一、送达</w:t>
      </w:r>
    </w:p>
    <w:p>
      <w:pPr>
        <w:pStyle w:val="22"/>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甲方送达地址：</w:t>
      </w:r>
    </w:p>
    <w:p>
      <w:pPr>
        <w:pStyle w:val="22"/>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乙方送达地址：</w:t>
      </w:r>
    </w:p>
    <w:p>
      <w:pPr>
        <w:keepNext w:val="0"/>
        <w:keepLines w:val="0"/>
        <w:pageBreakBefore w:val="0"/>
        <w:kinsoku/>
        <w:wordWrap/>
        <w:overflowPunct/>
        <w:topLinePunct w:val="0"/>
        <w:autoSpaceDE/>
        <w:autoSpaceDN/>
        <w:bidi w:val="0"/>
        <w:spacing w:line="360"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甲、乙双方关于本合同履行及相关事宜的通知，以及法院与国家机关因本合同争议发出的通知或司法文书（包括但不限于传票、判决书、裁定书、调解书等），应送达至甲乙双方在本合同中提供的地址或在此之后一方以书面形式通知另一方的其他地址。该等通知以专人递送在收到时视为正式送达、或以邮寄方式寄出3个工作日后视为正式送达，或以快递方式在交付后的第3个工作日视为正式送达。若一方地址发生变动，应及时书面通知另一方，否则仍以本合同载明的文书送达地址为准。</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十二、合同文件构成</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1、本采购合同与下列文件一起构成合同文件，组成合同的各项文件应互相解释，互为说明。</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合同协议书；（2）中标通知书（如果有）；（3）投标函及投标函附录（如果有）；（4）招标文件（或比选文件）；（5）投标文件（或响应文件）；（6）其他合同文件。在合同订立及履行过程中形成的与合同有关的文件均构成合同组成部分。</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上述各项合同文件包括合同当事人就该项合同文件所作出的补充和修改，属于同一类内容的文件，应以最新签署的为准。 </w:t>
      </w:r>
    </w:p>
    <w:p>
      <w:pPr>
        <w:pStyle w:val="3"/>
        <w:keepNext w:val="0"/>
        <w:keepLines w:val="0"/>
        <w:pageBreakBefore w:val="0"/>
        <w:tabs>
          <w:tab w:val="left" w:pos="426"/>
          <w:tab w:val="left" w:pos="567"/>
        </w:tabs>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十三、其他</w:t>
      </w:r>
    </w:p>
    <w:p>
      <w:pPr>
        <w:keepNext w:val="0"/>
        <w:keepLines w:val="0"/>
        <w:pageBreakBefore w:val="0"/>
        <w:kinsoku/>
        <w:wordWrap/>
        <w:overflowPunct/>
        <w:topLinePunct w:val="0"/>
        <w:autoSpaceDE/>
        <w:autoSpaceDN/>
        <w:bidi w:val="0"/>
        <w:spacing w:line="360"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1、如有未尽事宜，由双方依法订立补充合同。补充合同、附件为本合同的组成部分，与本合同具有同等法律效力。</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2、本合同一式   份，自双方签章之日起生效。甲方  份，乙方  份。</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后附：</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附件一：配置清单</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附件二：售后服务承诺书（需厂家盖章）</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附件三：培训计划</w:t>
      </w:r>
    </w:p>
    <w:p>
      <w:pPr>
        <w:keepNext w:val="0"/>
        <w:keepLines w:val="0"/>
        <w:pageBreakBefore w:val="0"/>
        <w:kinsoku/>
        <w:wordWrap/>
        <w:overflowPunct/>
        <w:topLinePunct w:val="0"/>
        <w:autoSpaceDE/>
        <w:autoSpaceDN/>
        <w:bidi w:val="0"/>
        <w:spacing w:line="360" w:lineRule="auto"/>
        <w:ind w:firstLine="630" w:firstLineChars="196"/>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（以下无正文）</w:t>
      </w:r>
    </w:p>
    <w:p>
      <w:pPr>
        <w:keepNext w:val="0"/>
        <w:keepLines w:val="0"/>
        <w:pageBreakBefore w:val="0"/>
        <w:kinsoku/>
        <w:wordWrap/>
        <w:overflowPunct/>
        <w:topLinePunct w:val="0"/>
        <w:autoSpaceDE/>
        <w:autoSpaceDN/>
        <w:bidi w:val="0"/>
        <w:spacing w:line="360" w:lineRule="auto"/>
        <w:ind w:firstLine="787" w:firstLineChars="246"/>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keepNext w:val="0"/>
        <w:keepLines w:val="0"/>
        <w:pageBreakBefore w:val="0"/>
        <w:kinsoku/>
        <w:wordWrap/>
        <w:overflowPunct/>
        <w:topLinePunct w:val="0"/>
        <w:autoSpaceDE/>
        <w:autoSpaceDN/>
        <w:bidi w:val="0"/>
        <w:spacing w:line="360" w:lineRule="auto"/>
        <w:textAlignment w:val="auto"/>
        <w:outlineLvl w:val="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 xml:space="preserve">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甲方：   （盖章）   </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 xml:space="preserve">       乙方：   （盖章）</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法定代表人（授权代表）：       法定代表人（授权代表）：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地    址：                    地    址：</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开户银行：                    开户银行：</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账号：                        账号：</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    话：                    电    话：</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传    真：                    传    真：</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签约日期：  年  月  日 </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签约日期：   年  月  日</w:t>
      </w:r>
    </w:p>
    <w:p>
      <w:pPr>
        <w:keepNext w:val="0"/>
        <w:keepLines w:val="0"/>
        <w:pageBreakBefore w:val="0"/>
        <w:kinsoku/>
        <w:wordWrap/>
        <w:overflowPunct/>
        <w:topLinePunct w:val="0"/>
        <w:autoSpaceDE/>
        <w:autoSpaceDN/>
        <w:bidi w:val="0"/>
        <w:spacing w:line="360" w:lineRule="auto"/>
        <w:textAlignment w:val="auto"/>
        <w:outlineLvl w:val="0"/>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br w:type="page"/>
      </w: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u w:val="single"/>
        </w:rPr>
        <w:t>货物配置清单</w:t>
      </w:r>
    </w:p>
    <w:p>
      <w:pPr>
        <w:keepNext w:val="0"/>
        <w:keepLines w:val="0"/>
        <w:pageBreakBefore w:val="0"/>
        <w:kinsoku/>
        <w:wordWrap/>
        <w:overflowPunct/>
        <w:topLinePunct w:val="0"/>
        <w:autoSpaceDE/>
        <w:autoSpaceDN/>
        <w:bidi w:val="0"/>
        <w:spacing w:line="360" w:lineRule="auto"/>
        <w:textAlignment w:val="auto"/>
        <w:outlineLvl w:val="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u w:val="single"/>
        </w:rPr>
        <w:t>附件：货物技术参数</w:t>
      </w:r>
    </w:p>
    <w:p>
      <w:pPr>
        <w:rPr>
          <w:rFonts w:hint="eastAsia" w:ascii="宋体" w:hAnsi="宋体"/>
          <w:b/>
          <w:color w:val="auto"/>
          <w:sz w:val="32"/>
          <w:szCs w:val="32"/>
          <w:highlight w:val="none"/>
          <w:lang w:val="en-US" w:eastAsia="zh-CN"/>
        </w:rPr>
      </w:pPr>
    </w:p>
    <w:p>
      <w:pPr>
        <w:spacing w:line="240" w:lineRule="auto"/>
        <w:jc w:val="left"/>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br w:type="page"/>
      </w:r>
    </w:p>
    <w:p>
      <w:pPr>
        <w:spacing w:line="360" w:lineRule="auto"/>
        <w:jc w:val="both"/>
        <w:rPr>
          <w:rFonts w:hint="eastAsia" w:ascii="宋体" w:hAnsi="宋体" w:eastAsiaTheme="minorEastAsia"/>
          <w:b/>
          <w:color w:val="auto"/>
          <w:sz w:val="32"/>
          <w:szCs w:val="32"/>
          <w:highlight w:val="none"/>
          <w:lang w:val="en-US" w:eastAsia="zh-CN"/>
        </w:rPr>
      </w:pPr>
      <w:r>
        <w:rPr>
          <w:rFonts w:hint="eastAsia" w:ascii="宋体" w:hAnsi="宋体"/>
          <w:b/>
          <w:color w:val="auto"/>
          <w:sz w:val="32"/>
          <w:szCs w:val="32"/>
          <w:highlight w:val="none"/>
          <w:lang w:val="en-US" w:eastAsia="zh-CN"/>
        </w:rPr>
        <w:t>附件：</w:t>
      </w:r>
    </w:p>
    <w:p>
      <w:pPr>
        <w:jc w:val="center"/>
        <w:rPr>
          <w:rFonts w:ascii="方正小标宋_GBK" w:hAnsi="方正小标宋_GBK" w:eastAsia="方正小标宋_GBK"/>
          <w:b/>
          <w:color w:val="auto"/>
          <w:sz w:val="44"/>
          <w:szCs w:val="44"/>
          <w:highlight w:val="none"/>
        </w:rPr>
      </w:pPr>
      <w:r>
        <w:rPr>
          <w:rFonts w:hint="eastAsia" w:ascii="方正小标宋_GBK" w:hAnsi="方正小标宋_GBK" w:eastAsia="方正小标宋_GBK"/>
          <w:b/>
          <w:color w:val="auto"/>
          <w:sz w:val="44"/>
          <w:szCs w:val="44"/>
          <w:highlight w:val="none"/>
        </w:rPr>
        <w:t>廉洁购销协议</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甲方：四川省人民医院</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乙方：</w:t>
      </w:r>
    </w:p>
    <w:p>
      <w:pPr>
        <w:ind w:firstLine="560" w:firstLineChars="200"/>
        <w:rPr>
          <w:rFonts w:ascii="仿宋" w:hAnsi="仿宋" w:eastAsia="仿宋"/>
          <w:color w:val="auto"/>
          <w:sz w:val="28"/>
          <w:szCs w:val="28"/>
          <w:highlight w:val="none"/>
        </w:rPr>
      </w:pP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为进一步加强廉政建设,预防医药购销领域不正之风,我院与供应商签订如下协议,共同遵守:</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一、甲方工作人员不得利用职务和招投标等工作之便,暗示、索要和收受供应商任何形式的财物、提成、回扣等一切不正当利益。</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二、甲方工作人员严格执行国家及我院的采购管理制度，如有违反,一经查实,按有关规定严肃处理并追究相关人员责任。</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四、乙方及其代理人不得以宣传费、赞助费、科研费、劳务费、咨询费、佣金、学术活动、外出考察等名义，或者以报销各种费用等变相给付财物的形式，获得业务或保持业务。</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六、乙方必须承诺向我院供货的同规格型号同质量等级医用物资为全省最低价，办公用品、装修材料、营养科食材、工会福利等为同时期成都市集团采购最低价。</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七、乙方违反上述承诺者，甲方单方面终止合作协议，并依法追究乙方的违约责任。</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八、本协议一式三份,归口管理部门、供应商、招标采购中心各执一份。</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举报受理部门：审计部</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举报电话：87393203</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举报邮箱：scsyjsc@163.com</w:t>
      </w:r>
    </w:p>
    <w:p>
      <w:pPr>
        <w:ind w:firstLine="560" w:firstLineChars="200"/>
        <w:rPr>
          <w:rFonts w:ascii="仿宋" w:hAnsi="仿宋" w:eastAsia="仿宋"/>
          <w:color w:val="auto"/>
          <w:sz w:val="28"/>
          <w:szCs w:val="28"/>
          <w:highlight w:val="none"/>
        </w:rPr>
      </w:pP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甲方：四川省人民医院(盖章)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乙方：</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供应单位(盖章)</w:t>
      </w:r>
    </w:p>
    <w:p>
      <w:pPr>
        <w:ind w:firstLine="560" w:firstLineChars="200"/>
        <w:rPr>
          <w:rFonts w:ascii="仿宋" w:hAnsi="仿宋" w:eastAsia="仿宋"/>
          <w:color w:val="auto"/>
          <w:sz w:val="28"/>
          <w:szCs w:val="28"/>
          <w:highlight w:val="none"/>
        </w:rPr>
      </w:pP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甲方代表签字：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乙方代表签字:</w:t>
      </w:r>
    </w:p>
    <w:p>
      <w:pPr>
        <w:ind w:firstLine="4200" w:firstLineChars="1500"/>
        <w:rPr>
          <w:rFonts w:ascii="仿宋" w:hAnsi="仿宋" w:eastAsia="仿宋"/>
          <w:color w:val="auto"/>
          <w:sz w:val="28"/>
          <w:szCs w:val="28"/>
          <w:highlight w:val="none"/>
        </w:rPr>
      </w:pPr>
    </w:p>
    <w:p>
      <w:pPr>
        <w:widowControl/>
        <w:spacing w:line="360" w:lineRule="auto"/>
        <w:jc w:val="right"/>
        <w:outlineLvl w:val="0"/>
        <w:rPr>
          <w:rFonts w:hint="eastAsia" w:ascii="仿宋" w:hAnsi="仿宋" w:eastAsia="仿宋"/>
          <w:sz w:val="28"/>
          <w:szCs w:val="28"/>
        </w:rPr>
      </w:pPr>
      <w:r>
        <w:rPr>
          <w:rFonts w:hint="eastAsia" w:ascii="仿宋" w:hAnsi="仿宋" w:eastAsia="仿宋"/>
          <w:color w:val="auto"/>
          <w:sz w:val="28"/>
          <w:szCs w:val="28"/>
          <w:highlight w:val="none"/>
        </w:rPr>
        <w:t>年   月   日</w:t>
      </w:r>
    </w:p>
    <w:p>
      <w:pPr>
        <w:pStyle w:val="2"/>
        <w:rPr>
          <w:rFonts w:hint="eastAsia" w:ascii="仿宋" w:hAnsi="仿宋" w:eastAsia="仿宋" w:cs="仿宋"/>
          <w:sz w:val="32"/>
          <w:szCs w:val="32"/>
          <w:lang w:eastAsia="zh-CN"/>
        </w:rPr>
      </w:pPr>
    </w:p>
    <w:p>
      <w:pPr>
        <w:rPr>
          <w:rFonts w:hint="eastAsia" w:ascii="黑体" w:hAnsi="黑体" w:eastAsia="黑体" w:cs="黑体"/>
          <w:b w:val="0"/>
          <w:bCs w:val="0"/>
          <w:sz w:val="44"/>
          <w:szCs w:val="44"/>
          <w:lang w:eastAsia="zh-CN"/>
        </w:rPr>
      </w:pPr>
      <w:bookmarkStart w:id="1" w:name="_Toc4142"/>
    </w:p>
    <w:p>
      <w:pPr>
        <w:widowControl/>
        <w:spacing w:line="240" w:lineRule="auto"/>
        <w:jc w:val="left"/>
        <w:outlineLvl w:val="9"/>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br w:type="page"/>
      </w:r>
    </w:p>
    <w:p>
      <w:pPr>
        <w:widowControl/>
        <w:spacing w:line="360" w:lineRule="auto"/>
        <w:jc w:val="center"/>
        <w:outlineLvl w:val="0"/>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第九部分</w:t>
      </w:r>
      <w:r>
        <w:rPr>
          <w:rFonts w:hint="eastAsia" w:ascii="黑体" w:hAnsi="黑体" w:eastAsia="黑体" w:cs="黑体"/>
          <w:b w:val="0"/>
          <w:bCs w:val="0"/>
          <w:sz w:val="44"/>
          <w:szCs w:val="44"/>
        </w:rPr>
        <w:t xml:space="preserve">  投标文件格式</w:t>
      </w:r>
      <w:bookmarkEnd w:id="1"/>
    </w:p>
    <w:p>
      <w:pPr>
        <w:widowControl/>
        <w:spacing w:line="360" w:lineRule="auto"/>
        <w:ind w:firstLine="480" w:firstLineChars="200"/>
        <w:rPr>
          <w:rFonts w:hint="eastAsia" w:ascii="仿宋" w:hAnsi="仿宋" w:eastAsia="仿宋" w:cs="仿宋"/>
          <w:sz w:val="24"/>
        </w:rPr>
      </w:pPr>
    </w:p>
    <w:p>
      <w:pPr>
        <w:widowControl/>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1.本</w:t>
      </w:r>
      <w:r>
        <w:rPr>
          <w:rFonts w:hint="eastAsia" w:ascii="仿宋" w:hAnsi="仿宋" w:eastAsia="仿宋" w:cs="仿宋"/>
          <w:sz w:val="32"/>
          <w:szCs w:val="32"/>
          <w:lang w:eastAsia="zh-CN"/>
        </w:rPr>
        <w:t>部分</w:t>
      </w:r>
      <w:r>
        <w:rPr>
          <w:rFonts w:hint="eastAsia" w:ascii="仿宋" w:hAnsi="仿宋" w:eastAsia="仿宋" w:cs="仿宋"/>
          <w:sz w:val="32"/>
          <w:szCs w:val="32"/>
        </w:rPr>
        <w:t>所制投标文件格式具有</w:t>
      </w:r>
      <w:r>
        <w:rPr>
          <w:rFonts w:hint="eastAsia" w:ascii="仿宋" w:hAnsi="仿宋" w:eastAsia="仿宋" w:cs="仿宋"/>
          <w:sz w:val="32"/>
          <w:szCs w:val="32"/>
          <w:lang w:eastAsia="zh-CN"/>
        </w:rPr>
        <w:t>实质</w:t>
      </w:r>
      <w:r>
        <w:rPr>
          <w:rFonts w:hint="eastAsia" w:ascii="仿宋" w:hAnsi="仿宋" w:eastAsia="仿宋" w:cs="仿宋"/>
          <w:sz w:val="32"/>
          <w:szCs w:val="32"/>
        </w:rPr>
        <w:t>性</w:t>
      </w:r>
      <w:r>
        <w:rPr>
          <w:rFonts w:hint="eastAsia" w:ascii="仿宋" w:hAnsi="仿宋" w:eastAsia="仿宋" w:cs="仿宋"/>
          <w:sz w:val="32"/>
          <w:szCs w:val="32"/>
          <w:lang w:eastAsia="zh-CN"/>
        </w:rPr>
        <w:t>要求</w:t>
      </w:r>
      <w:r>
        <w:rPr>
          <w:rFonts w:hint="eastAsia" w:ascii="仿宋" w:hAnsi="仿宋" w:eastAsia="仿宋" w:cs="仿宋"/>
          <w:sz w:val="32"/>
          <w:szCs w:val="32"/>
        </w:rPr>
        <w:t>，投标人投标文件相关资料和本</w:t>
      </w:r>
      <w:r>
        <w:rPr>
          <w:rFonts w:hint="eastAsia" w:ascii="仿宋" w:hAnsi="仿宋" w:eastAsia="仿宋" w:cs="仿宋"/>
          <w:sz w:val="32"/>
          <w:szCs w:val="32"/>
          <w:lang w:eastAsia="zh-CN"/>
        </w:rPr>
        <w:t>部分</w:t>
      </w:r>
      <w:r>
        <w:rPr>
          <w:rFonts w:hint="eastAsia" w:ascii="仿宋" w:hAnsi="仿宋" w:eastAsia="仿宋" w:cs="仿宋"/>
          <w:sz w:val="32"/>
          <w:szCs w:val="32"/>
        </w:rPr>
        <w:t>所制格式不一致的，评标委员会</w:t>
      </w:r>
      <w:r>
        <w:rPr>
          <w:rFonts w:hint="eastAsia" w:ascii="仿宋" w:hAnsi="仿宋" w:eastAsia="仿宋" w:cs="仿宋"/>
          <w:sz w:val="32"/>
          <w:szCs w:val="32"/>
          <w:lang w:eastAsia="zh-CN"/>
        </w:rPr>
        <w:t>将以</w:t>
      </w:r>
      <w:r>
        <w:rPr>
          <w:rFonts w:hint="eastAsia" w:ascii="仿宋" w:hAnsi="仿宋" w:eastAsia="仿宋" w:cs="仿宋"/>
          <w:sz w:val="32"/>
          <w:szCs w:val="32"/>
        </w:rPr>
        <w:t>投标文件未</w:t>
      </w:r>
      <w:r>
        <w:rPr>
          <w:rFonts w:hint="eastAsia" w:ascii="仿宋" w:hAnsi="仿宋" w:eastAsia="仿宋" w:cs="仿宋"/>
          <w:color w:val="auto"/>
          <w:sz w:val="32"/>
          <w:szCs w:val="32"/>
        </w:rPr>
        <w:t>按照投标文件编制要求</w:t>
      </w:r>
      <w:r>
        <w:rPr>
          <w:rFonts w:hint="eastAsia" w:ascii="仿宋" w:hAnsi="仿宋" w:eastAsia="仿宋" w:cs="仿宋"/>
          <w:color w:val="auto"/>
          <w:sz w:val="32"/>
          <w:szCs w:val="32"/>
          <w:lang w:eastAsia="zh-CN"/>
        </w:rPr>
        <w:t>编制</w:t>
      </w:r>
      <w:r>
        <w:rPr>
          <w:rFonts w:hint="eastAsia" w:ascii="仿宋" w:hAnsi="仿宋" w:eastAsia="仿宋" w:cs="仿宋"/>
          <w:sz w:val="32"/>
          <w:szCs w:val="32"/>
        </w:rPr>
        <w:t>予以无效投标处理。</w:t>
      </w:r>
    </w:p>
    <w:p>
      <w:pPr>
        <w:widowControl/>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本章所制投标文件格式有关表格中的备注栏，由投标人根据自身投标情况作解释性说明，不作为必填项。</w:t>
      </w: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b w:val="0"/>
          <w:bCs w:val="0"/>
          <w:kern w:val="2"/>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本章所制投标文件格式中需要填写的相关内容事项，可能会与本采购项目无关，在不改变投标文件原义、不影响本项目采购需求的情况下，投标人可以不予填写，但应当注明。</w:t>
      </w: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kern w:val="2"/>
        </w:rPr>
      </w:pPr>
    </w:p>
    <w:p>
      <w:pPr>
        <w:pStyle w:val="15"/>
        <w:widowControl w:val="0"/>
        <w:pBdr>
          <w:bottom w:val="none" w:color="auto" w:sz="0" w:space="0"/>
        </w:pBdr>
        <w:snapToGrid w:val="0"/>
        <w:spacing w:before="0" w:beforeAutospacing="0" w:after="0" w:afterAutospacing="0" w:line="540" w:lineRule="exact"/>
        <w:jc w:val="left"/>
        <w:textAlignment w:val="auto"/>
        <w:rPr>
          <w:rFonts w:hint="eastAsia" w:ascii="仿宋" w:hAnsi="仿宋" w:eastAsia="仿宋" w:cs="仿宋"/>
          <w:kern w:val="2"/>
        </w:rPr>
      </w:pPr>
    </w:p>
    <w:p>
      <w:pPr>
        <w:jc w:val="both"/>
        <w:outlineLvl w:val="1"/>
        <w:rPr>
          <w:rFonts w:hint="eastAsia" w:ascii="黑体" w:hAnsi="黑体" w:eastAsia="黑体" w:cs="黑体"/>
          <w:b/>
          <w:bCs/>
          <w:sz w:val="44"/>
          <w:szCs w:val="44"/>
        </w:rPr>
      </w:pPr>
      <w:r>
        <w:rPr>
          <w:rFonts w:hint="eastAsia" w:ascii="黑体" w:hAnsi="黑体" w:eastAsia="黑体" w:cs="黑体"/>
          <w:b/>
          <w:bCs/>
          <w:sz w:val="44"/>
          <w:szCs w:val="44"/>
        </w:rPr>
        <w:br w:type="page"/>
      </w:r>
    </w:p>
    <w:p>
      <w:pPr>
        <w:pStyle w:val="19"/>
        <w:jc w:val="both"/>
        <w:outlineLvl w:val="1"/>
        <w:rPr>
          <w:rFonts w:hint="eastAsia" w:ascii="黑体" w:hAnsi="黑体" w:eastAsia="黑体" w:cs="黑体"/>
          <w:b/>
          <w:bCs/>
          <w:sz w:val="44"/>
          <w:szCs w:val="44"/>
          <w:lang w:eastAsia="zh-CN"/>
        </w:rPr>
      </w:pPr>
      <w:r>
        <w:rPr>
          <w:rFonts w:hint="eastAsia" w:ascii="黑体" w:hAnsi="黑体" w:eastAsia="黑体" w:cs="黑体"/>
          <w:b/>
          <w:bCs/>
          <w:sz w:val="44"/>
          <w:szCs w:val="44"/>
        </w:rPr>
        <w:t>投标文件封面格式</w:t>
      </w:r>
      <w:r>
        <w:rPr>
          <w:rFonts w:hint="eastAsia" w:ascii="黑体" w:hAnsi="黑体" w:eastAsia="黑体" w:cs="黑体"/>
          <w:b/>
          <w:bCs/>
          <w:sz w:val="44"/>
          <w:szCs w:val="44"/>
          <w:lang w:eastAsia="zh-CN"/>
        </w:rPr>
        <w:t>：</w:t>
      </w:r>
    </w:p>
    <w:p>
      <w:pPr>
        <w:pStyle w:val="19"/>
        <w:rPr>
          <w:rFonts w:hint="eastAsia" w:ascii="仿宋" w:hAnsi="仿宋" w:eastAsia="仿宋" w:cs="仿宋"/>
          <w:color w:val="000000"/>
          <w:sz w:val="24"/>
        </w:rPr>
      </w:pPr>
    </w:p>
    <w:p>
      <w:pPr>
        <w:pStyle w:val="19"/>
        <w:rPr>
          <w:rFonts w:hint="eastAsia" w:ascii="仿宋" w:hAnsi="仿宋" w:eastAsia="仿宋" w:cs="仿宋"/>
          <w:b/>
          <w:color w:val="000000"/>
          <w:sz w:val="24"/>
        </w:rPr>
      </w:pPr>
    </w:p>
    <w:p>
      <w:pPr>
        <w:pStyle w:val="19"/>
        <w:jc w:val="center"/>
        <w:rPr>
          <w:rFonts w:hint="eastAsia" w:ascii="宋体" w:hAnsi="宋体" w:eastAsia="宋体" w:cs="宋体"/>
          <w:b/>
          <w:color w:val="000000"/>
          <w:sz w:val="44"/>
          <w:szCs w:val="44"/>
          <w:lang w:val="en-US" w:eastAsia="zh-CN"/>
        </w:rPr>
      </w:pPr>
      <w:r>
        <w:rPr>
          <w:rFonts w:hint="eastAsia" w:ascii="宋体" w:hAnsi="宋体" w:eastAsia="宋体" w:cs="宋体"/>
          <w:b/>
          <w:color w:val="000000"/>
          <w:sz w:val="44"/>
          <w:szCs w:val="44"/>
          <w:lang w:val="en-US" w:eastAsia="zh-CN"/>
        </w:rPr>
        <w:t>XXXX采购项目</w:t>
      </w:r>
    </w:p>
    <w:p>
      <w:pPr>
        <w:pStyle w:val="19"/>
        <w:jc w:val="center"/>
        <w:rPr>
          <w:rFonts w:hint="eastAsia" w:ascii="宋体" w:hAnsi="宋体" w:eastAsia="宋体" w:cs="宋体"/>
          <w:b/>
          <w:color w:val="000000"/>
          <w:sz w:val="44"/>
          <w:szCs w:val="44"/>
          <w:lang w:val="en-US" w:eastAsia="zh-CN"/>
        </w:rPr>
      </w:pPr>
    </w:p>
    <w:p>
      <w:pPr>
        <w:pStyle w:val="19"/>
        <w:jc w:val="center"/>
        <w:rPr>
          <w:rFonts w:hint="eastAsia" w:ascii="宋体" w:hAnsi="宋体" w:eastAsia="宋体" w:cs="宋体"/>
          <w:b/>
          <w:color w:val="000000"/>
          <w:sz w:val="72"/>
          <w:szCs w:val="72"/>
        </w:rPr>
      </w:pPr>
      <w:r>
        <w:rPr>
          <w:rFonts w:hint="eastAsia" w:ascii="宋体" w:hAnsi="宋体" w:eastAsia="宋体" w:cs="宋体"/>
          <w:b/>
          <w:color w:val="000000"/>
          <w:sz w:val="72"/>
          <w:szCs w:val="72"/>
        </w:rPr>
        <w:t>投</w:t>
      </w:r>
    </w:p>
    <w:p>
      <w:pPr>
        <w:pStyle w:val="19"/>
        <w:jc w:val="center"/>
        <w:rPr>
          <w:rFonts w:hint="eastAsia" w:ascii="宋体" w:hAnsi="宋体" w:eastAsia="宋体" w:cs="宋体"/>
          <w:b/>
          <w:color w:val="000000"/>
          <w:sz w:val="72"/>
          <w:szCs w:val="72"/>
        </w:rPr>
      </w:pPr>
    </w:p>
    <w:p>
      <w:pPr>
        <w:pStyle w:val="19"/>
        <w:jc w:val="center"/>
        <w:rPr>
          <w:rFonts w:hint="eastAsia" w:ascii="宋体" w:hAnsi="宋体" w:eastAsia="宋体" w:cs="宋体"/>
          <w:b/>
          <w:color w:val="000000"/>
          <w:sz w:val="72"/>
          <w:szCs w:val="72"/>
        </w:rPr>
      </w:pPr>
      <w:r>
        <w:rPr>
          <w:rFonts w:hint="eastAsia" w:ascii="宋体" w:hAnsi="宋体" w:eastAsia="宋体" w:cs="宋体"/>
          <w:b/>
          <w:color w:val="000000"/>
          <w:sz w:val="72"/>
          <w:szCs w:val="72"/>
        </w:rPr>
        <w:t>标</w:t>
      </w:r>
    </w:p>
    <w:p>
      <w:pPr>
        <w:pStyle w:val="19"/>
        <w:jc w:val="center"/>
        <w:rPr>
          <w:rFonts w:hint="eastAsia" w:ascii="宋体" w:hAnsi="宋体" w:eastAsia="宋体" w:cs="宋体"/>
          <w:b/>
          <w:color w:val="000000"/>
          <w:sz w:val="72"/>
          <w:szCs w:val="72"/>
        </w:rPr>
      </w:pPr>
    </w:p>
    <w:p>
      <w:pPr>
        <w:pStyle w:val="19"/>
        <w:jc w:val="center"/>
        <w:rPr>
          <w:rFonts w:hint="eastAsia" w:ascii="宋体" w:hAnsi="宋体" w:eastAsia="宋体" w:cs="宋体"/>
          <w:b/>
          <w:color w:val="000000"/>
          <w:sz w:val="72"/>
          <w:szCs w:val="72"/>
        </w:rPr>
      </w:pPr>
      <w:r>
        <w:rPr>
          <w:rFonts w:hint="eastAsia" w:ascii="宋体" w:hAnsi="宋体" w:eastAsia="宋体" w:cs="宋体"/>
          <w:b/>
          <w:color w:val="000000"/>
          <w:sz w:val="72"/>
          <w:szCs w:val="72"/>
        </w:rPr>
        <w:t>文</w:t>
      </w:r>
    </w:p>
    <w:p>
      <w:pPr>
        <w:pStyle w:val="19"/>
        <w:jc w:val="center"/>
        <w:rPr>
          <w:rFonts w:hint="eastAsia" w:ascii="宋体" w:hAnsi="宋体" w:eastAsia="宋体" w:cs="宋体"/>
          <w:b/>
          <w:color w:val="000000"/>
          <w:sz w:val="72"/>
          <w:szCs w:val="72"/>
        </w:rPr>
      </w:pPr>
    </w:p>
    <w:p>
      <w:pPr>
        <w:pStyle w:val="19"/>
        <w:jc w:val="center"/>
        <w:rPr>
          <w:rFonts w:hint="eastAsia" w:ascii="宋体" w:hAnsi="宋体" w:eastAsia="宋体" w:cs="宋体"/>
          <w:b/>
          <w:color w:val="000000"/>
          <w:sz w:val="72"/>
          <w:szCs w:val="72"/>
        </w:rPr>
      </w:pPr>
      <w:r>
        <w:rPr>
          <w:rFonts w:hint="eastAsia" w:ascii="宋体" w:hAnsi="宋体" w:eastAsia="宋体" w:cs="宋体"/>
          <w:b/>
          <w:color w:val="000000"/>
          <w:sz w:val="72"/>
          <w:szCs w:val="72"/>
        </w:rPr>
        <w:t>件</w:t>
      </w:r>
    </w:p>
    <w:p>
      <w:pPr>
        <w:pStyle w:val="19"/>
        <w:jc w:val="center"/>
        <w:rPr>
          <w:rFonts w:hint="eastAsia" w:ascii="仿宋" w:hAnsi="仿宋" w:eastAsia="仿宋" w:cs="仿宋"/>
          <w:sz w:val="24"/>
        </w:rPr>
      </w:pPr>
    </w:p>
    <w:p>
      <w:pPr>
        <w:pStyle w:val="19"/>
        <w:ind w:firstLine="1285" w:firstLineChars="400"/>
        <w:jc w:val="both"/>
        <w:rPr>
          <w:rFonts w:hint="eastAsia" w:ascii="宋体" w:hAnsi="宋体" w:eastAsia="宋体" w:cs="宋体"/>
          <w:sz w:val="32"/>
          <w:szCs w:val="32"/>
          <w:u w:val="single"/>
          <w:lang w:val="en-US" w:eastAsia="zh-CN"/>
        </w:rPr>
      </w:pPr>
      <w:r>
        <w:rPr>
          <w:rFonts w:hint="eastAsia" w:ascii="宋体" w:hAnsi="宋体" w:eastAsia="宋体" w:cs="宋体"/>
          <w:b/>
          <w:bCs/>
          <w:sz w:val="32"/>
          <w:szCs w:val="32"/>
          <w:lang w:eastAsia="zh-CN"/>
        </w:rPr>
        <w:t>项目</w:t>
      </w:r>
      <w:r>
        <w:rPr>
          <w:rFonts w:hint="eastAsia" w:ascii="宋体" w:hAnsi="宋体" w:eastAsia="宋体" w:cs="宋体"/>
          <w:b/>
          <w:bCs/>
          <w:sz w:val="32"/>
          <w:szCs w:val="32"/>
        </w:rPr>
        <w:t>编号：</w:t>
      </w:r>
      <w:r>
        <w:rPr>
          <w:rFonts w:hint="eastAsia" w:ascii="宋体" w:hAnsi="宋体" w:eastAsia="宋体" w:cs="宋体"/>
          <w:sz w:val="32"/>
          <w:szCs w:val="32"/>
          <w:lang w:val="en-US" w:eastAsia="zh-CN"/>
        </w:rPr>
        <w:t>XXXX</w:t>
      </w:r>
    </w:p>
    <w:p>
      <w:pPr>
        <w:pStyle w:val="19"/>
        <w:ind w:firstLine="1285" w:firstLineChars="400"/>
        <w:jc w:val="both"/>
        <w:rPr>
          <w:rFonts w:hint="eastAsia" w:ascii="宋体" w:hAnsi="宋体" w:eastAsia="宋体" w:cs="宋体"/>
          <w:sz w:val="32"/>
          <w:szCs w:val="32"/>
          <w:lang w:val="en-US" w:eastAsia="zh-CN"/>
        </w:rPr>
      </w:pPr>
      <w:r>
        <w:rPr>
          <w:rFonts w:hint="eastAsia" w:ascii="宋体" w:hAnsi="宋体" w:eastAsia="宋体" w:cs="宋体"/>
          <w:b/>
          <w:bCs/>
          <w:sz w:val="32"/>
          <w:szCs w:val="32"/>
          <w:lang w:eastAsia="zh-CN"/>
        </w:rPr>
        <w:t>投标人（加盖公章）：</w:t>
      </w:r>
      <w:r>
        <w:rPr>
          <w:rFonts w:hint="eastAsia" w:ascii="宋体" w:hAnsi="宋体" w:eastAsia="宋体" w:cs="宋体"/>
          <w:sz w:val="32"/>
          <w:szCs w:val="32"/>
          <w:lang w:val="en-US" w:eastAsia="zh-CN"/>
        </w:rPr>
        <w:t>XXXX</w:t>
      </w:r>
    </w:p>
    <w:p>
      <w:pPr>
        <w:pStyle w:val="19"/>
        <w:ind w:firstLine="1285" w:firstLineChars="400"/>
        <w:jc w:val="both"/>
        <w:rPr>
          <w:rFonts w:hint="eastAsia" w:ascii="宋体" w:hAnsi="宋体" w:eastAsia="宋体" w:cs="宋体"/>
          <w:sz w:val="32"/>
          <w:szCs w:val="32"/>
          <w:lang w:val="en-US" w:eastAsia="zh-CN"/>
        </w:rPr>
      </w:pPr>
      <w:r>
        <w:rPr>
          <w:rFonts w:hint="eastAsia" w:ascii="宋体" w:hAnsi="宋体" w:eastAsia="宋体" w:cs="宋体"/>
          <w:b/>
          <w:bCs/>
          <w:sz w:val="32"/>
          <w:szCs w:val="32"/>
          <w:lang w:eastAsia="zh-CN"/>
        </w:rPr>
        <w:t>法定代表人或其委托代理人签字：</w:t>
      </w:r>
      <w:r>
        <w:rPr>
          <w:rFonts w:hint="eastAsia" w:ascii="宋体" w:hAnsi="宋体" w:eastAsia="宋体" w:cs="宋体"/>
          <w:sz w:val="32"/>
          <w:szCs w:val="32"/>
          <w:lang w:val="en-US" w:eastAsia="zh-CN"/>
        </w:rPr>
        <w:t>XXXX</w:t>
      </w:r>
    </w:p>
    <w:p>
      <w:pPr>
        <w:pStyle w:val="19"/>
        <w:ind w:firstLine="1285" w:firstLineChars="400"/>
        <w:jc w:val="both"/>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联系方式：</w:t>
      </w:r>
      <w:r>
        <w:rPr>
          <w:rFonts w:hint="eastAsia" w:ascii="宋体" w:hAnsi="宋体" w:eastAsia="宋体" w:cs="宋体"/>
          <w:sz w:val="32"/>
          <w:szCs w:val="32"/>
          <w:lang w:val="en-US" w:eastAsia="zh-CN"/>
        </w:rPr>
        <w:t>XXXX</w:t>
      </w:r>
    </w:p>
    <w:p>
      <w:pPr>
        <w:tabs>
          <w:tab w:val="left" w:pos="7665"/>
        </w:tabs>
        <w:spacing w:line="360" w:lineRule="auto"/>
        <w:jc w:val="right"/>
        <w:rPr>
          <w:rFonts w:hint="eastAsia" w:ascii="仿宋" w:hAnsi="仿宋" w:eastAsia="仿宋" w:cs="仿宋"/>
          <w:color w:val="000000"/>
          <w:sz w:val="32"/>
          <w:szCs w:val="32"/>
        </w:rPr>
      </w:pPr>
    </w:p>
    <w:p>
      <w:pPr>
        <w:spacing w:line="360" w:lineRule="auto"/>
        <w:jc w:val="center"/>
        <w:rPr>
          <w:rFonts w:hint="eastAsia" w:eastAsiaTheme="minorEastAsia"/>
          <w:b/>
          <w:bCs/>
          <w:sz w:val="32"/>
          <w:szCs w:val="32"/>
          <w:lang w:eastAsia="zh-CN"/>
        </w:rPr>
      </w:pPr>
      <w:r>
        <w:rPr>
          <w:rFonts w:hint="eastAsia" w:ascii="仿宋" w:hAnsi="仿宋" w:eastAsia="仿宋" w:cs="仿宋"/>
          <w:b/>
          <w:bCs/>
          <w:color w:val="000000"/>
          <w:sz w:val="32"/>
          <w:szCs w:val="32"/>
          <w:lang w:val="en-US" w:eastAsia="zh-CN"/>
        </w:rPr>
        <w:t>_____</w:t>
      </w:r>
      <w:r>
        <w:rPr>
          <w:rFonts w:hint="eastAsia" w:ascii="仿宋" w:hAnsi="仿宋" w:eastAsia="仿宋" w:cs="仿宋"/>
          <w:b/>
          <w:bCs/>
          <w:color w:val="000000"/>
          <w:sz w:val="32"/>
          <w:szCs w:val="32"/>
        </w:rPr>
        <w:t>年</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rPr>
        <w:t>月</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rPr>
        <w:t>日</w:t>
      </w:r>
    </w:p>
    <w:p>
      <w:pPr>
        <w:spacing w:line="360" w:lineRule="exact"/>
        <w:jc w:val="center"/>
        <w:rPr>
          <w:rFonts w:hint="eastAsia" w:ascii="黑体" w:hAnsi="黑体" w:eastAsia="黑体" w:cs="黑体"/>
          <w:b/>
          <w:sz w:val="28"/>
          <w:szCs w:val="28"/>
        </w:rPr>
      </w:pPr>
    </w:p>
    <w:p>
      <w:pPr>
        <w:pStyle w:val="2"/>
        <w:rPr>
          <w:rFonts w:hint="eastAsia" w:ascii="黑体" w:hAnsi="黑体" w:eastAsia="黑体" w:cs="黑体"/>
          <w:b/>
          <w:sz w:val="28"/>
          <w:szCs w:val="28"/>
        </w:rPr>
      </w:pPr>
      <w:r>
        <w:rPr>
          <w:rFonts w:hint="eastAsia" w:ascii="黑体" w:hAnsi="黑体" w:eastAsia="黑体" w:cs="黑体"/>
          <w:b/>
          <w:bCs/>
          <w:sz w:val="44"/>
          <w:szCs w:val="44"/>
        </w:rPr>
        <w:t>投标文件</w:t>
      </w:r>
      <w:r>
        <w:rPr>
          <w:rFonts w:hint="eastAsia" w:ascii="黑体" w:hAnsi="黑体" w:eastAsia="黑体" w:cs="黑体"/>
          <w:b/>
          <w:bCs/>
          <w:sz w:val="44"/>
          <w:szCs w:val="44"/>
          <w:lang w:eastAsia="zh-CN"/>
        </w:rPr>
        <w:t>内容</w:t>
      </w:r>
      <w:r>
        <w:rPr>
          <w:rFonts w:hint="eastAsia" w:ascii="黑体" w:hAnsi="黑体" w:eastAsia="黑体" w:cs="黑体"/>
          <w:b/>
          <w:bCs/>
          <w:sz w:val="44"/>
          <w:szCs w:val="44"/>
        </w:rPr>
        <w:t>格式</w:t>
      </w:r>
      <w:r>
        <w:rPr>
          <w:rFonts w:hint="eastAsia" w:ascii="黑体" w:hAnsi="黑体" w:eastAsia="黑体" w:cs="黑体"/>
          <w:b/>
          <w:bCs/>
          <w:sz w:val="44"/>
          <w:szCs w:val="44"/>
          <w:lang w:eastAsia="zh-CN"/>
        </w:rPr>
        <w:t>：</w:t>
      </w:r>
    </w:p>
    <w:p>
      <w:pPr>
        <w:pStyle w:val="2"/>
        <w:jc w:val="center"/>
        <w:rPr>
          <w:rFonts w:hint="eastAsia" w:ascii="黑体" w:hAnsi="黑体" w:eastAsia="黑体" w:cs="黑体"/>
          <w:b w:val="0"/>
          <w:bCs/>
          <w:sz w:val="44"/>
          <w:szCs w:val="44"/>
        </w:rPr>
      </w:pPr>
      <w:r>
        <w:rPr>
          <w:rFonts w:hint="eastAsia" w:ascii="黑体" w:hAnsi="黑体" w:eastAsia="黑体" w:cs="黑体"/>
          <w:b w:val="0"/>
          <w:bCs/>
          <w:color w:val="000000"/>
          <w:kern w:val="0"/>
          <w:sz w:val="44"/>
          <w:szCs w:val="44"/>
          <w:lang w:eastAsia="zh-CN"/>
        </w:rPr>
        <w:t>一、</w:t>
      </w:r>
      <w:r>
        <w:rPr>
          <w:rFonts w:hint="eastAsia" w:ascii="黑体" w:hAnsi="黑体" w:eastAsia="黑体" w:cs="黑体"/>
          <w:b w:val="0"/>
          <w:bCs/>
          <w:color w:val="000000"/>
          <w:kern w:val="0"/>
          <w:sz w:val="44"/>
          <w:szCs w:val="44"/>
        </w:rPr>
        <w:t>评标要素索引表</w:t>
      </w:r>
    </w:p>
    <w:tbl>
      <w:tblPr>
        <w:tblStyle w:val="11"/>
        <w:tblpPr w:leftFromText="180" w:rightFromText="180" w:vertAnchor="text" w:horzAnchor="margin" w:tblpXSpec="center" w:tblpY="198"/>
        <w:tblOverlap w:val="never"/>
        <w:tblW w:w="9914" w:type="dxa"/>
        <w:tblInd w:w="0" w:type="dxa"/>
        <w:tblLayout w:type="fixed"/>
        <w:tblCellMar>
          <w:top w:w="0" w:type="dxa"/>
          <w:left w:w="0" w:type="dxa"/>
          <w:bottom w:w="0" w:type="dxa"/>
          <w:right w:w="0" w:type="dxa"/>
        </w:tblCellMar>
      </w:tblPr>
      <w:tblGrid>
        <w:gridCol w:w="667"/>
        <w:gridCol w:w="960"/>
        <w:gridCol w:w="6435"/>
        <w:gridCol w:w="1852"/>
      </w:tblGrid>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sz w:val="28"/>
                <w:szCs w:val="28"/>
              </w:rPr>
              <w:t>审查</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评审要素</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投标文件</w:t>
            </w:r>
          </w:p>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页码范围</w:t>
            </w: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1</w:t>
            </w:r>
          </w:p>
        </w:tc>
        <w:tc>
          <w:tcPr>
            <w:tcW w:w="9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资格</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报价单</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2</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法定代表人委托授权书</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3</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委托人身份证复印件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承诺函</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p>
        </w:tc>
        <w:tc>
          <w:tcPr>
            <w:tcW w:w="96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投标人</w:t>
            </w:r>
            <w:r>
              <w:rPr>
                <w:rFonts w:hint="eastAsia" w:ascii="仿宋" w:hAnsi="仿宋" w:eastAsia="仿宋" w:cs="仿宋"/>
                <w:color w:val="000000"/>
                <w:kern w:val="0"/>
                <w:sz w:val="28"/>
                <w:szCs w:val="28"/>
              </w:rPr>
              <w:t>资格条件</w:t>
            </w:r>
            <w:r>
              <w:rPr>
                <w:rFonts w:hint="eastAsia" w:ascii="仿宋" w:hAnsi="仿宋" w:eastAsia="仿宋" w:cs="仿宋"/>
                <w:color w:val="000000"/>
                <w:kern w:val="0"/>
                <w:sz w:val="28"/>
                <w:szCs w:val="28"/>
                <w:lang w:eastAsia="zh-CN"/>
              </w:rPr>
              <w:t>及其他特殊资格要求证明材料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业绩</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业绩及证明材料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技术</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rPr>
              <w:t>技术响应文件</w:t>
            </w:r>
            <w:r>
              <w:rPr>
                <w:rFonts w:hint="eastAsia" w:ascii="仿宋" w:hAnsi="仿宋" w:eastAsia="仿宋" w:cs="仿宋"/>
                <w:color w:val="000000"/>
                <w:kern w:val="0"/>
                <w:sz w:val="28"/>
                <w:szCs w:val="28"/>
                <w:lang w:eastAsia="zh-CN"/>
              </w:rPr>
              <w:t>及佐证材料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商务</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商务响应文件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方案</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6"/>
              <w:numPr>
                <w:ilvl w:val="0"/>
                <w:numId w:val="0"/>
              </w:numPr>
              <w:ind w:leftChars="0"/>
              <w:jc w:val="both"/>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bidi="ar-SA"/>
              </w:rPr>
              <w:t>项目实施及服务方案</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r>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售后</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bidi="ar-SA"/>
              </w:rPr>
              <w:t>售后服务承诺函</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color w:val="000000"/>
                <w:sz w:val="28"/>
                <w:szCs w:val="28"/>
              </w:rPr>
            </w:pPr>
          </w:p>
        </w:tc>
      </w:tr>
    </w:tbl>
    <w:p>
      <w:pPr>
        <w:spacing w:line="360" w:lineRule="auto"/>
        <w:jc w:val="center"/>
        <w:rPr>
          <w:rFonts w:hint="eastAsia" w:ascii="黑体" w:hAnsi="黑体" w:eastAsia="黑体" w:cs="黑体"/>
          <w:b/>
          <w:sz w:val="44"/>
          <w:szCs w:val="44"/>
          <w:lang w:eastAsia="zh-CN"/>
        </w:rPr>
      </w:pPr>
    </w:p>
    <w:p>
      <w:pPr>
        <w:spacing w:line="360" w:lineRule="auto"/>
        <w:jc w:val="center"/>
        <w:rPr>
          <w:rFonts w:hint="eastAsia" w:ascii="黑体" w:hAnsi="黑体" w:eastAsia="黑体" w:cs="黑体"/>
          <w:b/>
          <w:sz w:val="44"/>
          <w:szCs w:val="44"/>
          <w:lang w:eastAsia="zh-CN"/>
        </w:rPr>
      </w:pPr>
    </w:p>
    <w:p>
      <w:pPr>
        <w:spacing w:line="360" w:lineRule="auto"/>
        <w:jc w:val="both"/>
        <w:rPr>
          <w:rFonts w:hint="eastAsia" w:ascii="黑体" w:hAnsi="黑体" w:eastAsia="黑体" w:cs="黑体"/>
          <w:b/>
          <w:sz w:val="44"/>
          <w:szCs w:val="44"/>
          <w:lang w:eastAsia="zh-CN"/>
        </w:rPr>
      </w:pPr>
    </w:p>
    <w:p>
      <w:pPr>
        <w:spacing w:line="360" w:lineRule="auto"/>
        <w:jc w:val="center"/>
        <w:rPr>
          <w:rFonts w:hint="eastAsia" w:ascii="黑体" w:hAnsi="黑体" w:eastAsia="黑体" w:cs="黑体"/>
          <w:b/>
          <w:sz w:val="44"/>
          <w:szCs w:val="44"/>
          <w:lang w:eastAsia="zh-CN"/>
        </w:rPr>
      </w:pPr>
    </w:p>
    <w:p>
      <w:pPr>
        <w:spacing w:line="360" w:lineRule="auto"/>
        <w:jc w:val="both"/>
        <w:rPr>
          <w:rFonts w:hint="eastAsia" w:ascii="黑体" w:hAnsi="黑体" w:eastAsia="黑体" w:cs="黑体"/>
          <w:b/>
          <w:sz w:val="44"/>
          <w:szCs w:val="44"/>
          <w:lang w:eastAsia="zh-CN"/>
        </w:rPr>
      </w:pPr>
    </w:p>
    <w:p>
      <w:pPr>
        <w:pStyle w:val="2"/>
        <w:rPr>
          <w:rFonts w:hint="eastAsia" w:ascii="黑体" w:hAnsi="黑体" w:eastAsia="黑体" w:cs="黑体"/>
          <w:b/>
          <w:sz w:val="44"/>
          <w:szCs w:val="44"/>
          <w:lang w:eastAsia="zh-CN"/>
        </w:rPr>
      </w:pPr>
    </w:p>
    <w:p>
      <w:pP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br w:type="page"/>
      </w:r>
    </w:p>
    <w:p>
      <w:pPr>
        <w:spacing w:line="360" w:lineRule="auto"/>
        <w:jc w:val="center"/>
        <w:rPr>
          <w:rFonts w:ascii="黑体" w:hAnsi="黑体" w:eastAsia="黑体" w:cs="黑体"/>
          <w:b w:val="0"/>
          <w:bCs/>
          <w:sz w:val="44"/>
          <w:szCs w:val="44"/>
        </w:rPr>
      </w:pPr>
      <w:r>
        <w:rPr>
          <w:rFonts w:hint="eastAsia" w:ascii="黑体" w:hAnsi="黑体" w:eastAsia="黑体" w:cs="黑体"/>
          <w:b w:val="0"/>
          <w:bCs/>
          <w:sz w:val="44"/>
          <w:szCs w:val="44"/>
          <w:lang w:eastAsia="zh-CN"/>
        </w:rPr>
        <w:t>二、</w:t>
      </w:r>
      <w:r>
        <w:rPr>
          <w:rFonts w:hint="eastAsia" w:ascii="黑体" w:hAnsi="黑体" w:eastAsia="黑体" w:cs="黑体"/>
          <w:b w:val="0"/>
          <w:bCs/>
          <w:sz w:val="44"/>
          <w:szCs w:val="44"/>
        </w:rPr>
        <w:t>报价单</w:t>
      </w:r>
    </w:p>
    <w:p>
      <w:pPr>
        <w:spacing w:line="360" w:lineRule="auto"/>
        <w:ind w:firstLine="6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我单位作为</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人,对此次</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活动中我方所承诺的条款已经完全明确,也深知所承诺的事项和作出的报价可能给我方带来的风险和后果。如果我方在</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活动中有弄虚作假等违法违规行为，以及中选后因报价低或不执行承诺条款而不履约,本单位愿承担一切责任（包括赔偿损失、取消</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及中选资格等），我单位报价为：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3"/>
        <w:gridCol w:w="1759"/>
        <w:gridCol w:w="1761"/>
        <w:gridCol w:w="123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72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报价内容</w:t>
            </w:r>
          </w:p>
        </w:tc>
        <w:tc>
          <w:tcPr>
            <w:tcW w:w="10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品牌</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型号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单价（元）</w:t>
            </w:r>
          </w:p>
        </w:tc>
        <w:tc>
          <w:tcPr>
            <w:tcW w:w="864"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7" w:hangingChars="148"/>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19"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72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c>
          <w:tcPr>
            <w:tcW w:w="1032"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c>
          <w:tcPr>
            <w:tcW w:w="86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19"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72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1032"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c>
          <w:tcPr>
            <w:tcW w:w="86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19"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72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1032"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c>
          <w:tcPr>
            <w:tcW w:w="86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both"/>
              <w:rPr>
                <w:rFonts w:hint="eastAsia" w:ascii="仿宋_GB2312" w:hAnsi="仿宋_GB2312" w:eastAsia="仿宋_GB2312" w:cs="仿宋_GB2312"/>
                <w:color w:val="auto"/>
                <w:sz w:val="24"/>
                <w:highlight w:val="none"/>
              </w:rPr>
            </w:pPr>
          </w:p>
          <w:p>
            <w:pPr>
              <w:spacing w:line="360" w:lineRule="auto"/>
              <w:ind w:left="355" w:hanging="355" w:hangingChars="148"/>
              <w:jc w:val="both"/>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最终报价金额</w:t>
            </w:r>
            <w:r>
              <w:rPr>
                <w:rFonts w:hint="eastAsia" w:ascii="仿宋_GB2312" w:hAnsi="仿宋_GB2312" w:eastAsia="仿宋_GB2312" w:cs="仿宋_GB2312"/>
                <w:b/>
                <w:bCs/>
                <w:color w:val="auto"/>
                <w:sz w:val="24"/>
                <w:highlight w:val="none"/>
                <w:lang w:val="en-US" w:eastAsia="zh-CN"/>
              </w:rPr>
              <w:t>总</w:t>
            </w:r>
            <w:r>
              <w:rPr>
                <w:rFonts w:hint="eastAsia" w:ascii="仿宋_GB2312" w:hAnsi="仿宋_GB2312" w:eastAsia="仿宋_GB2312" w:cs="仿宋_GB2312"/>
                <w:b/>
                <w:bCs/>
                <w:color w:val="auto"/>
                <w:sz w:val="24"/>
                <w:highlight w:val="none"/>
              </w:rPr>
              <w:t>价合计（含税）</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u w:val="single"/>
              </w:rPr>
              <w:t xml:space="preserve">                      元</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（大写：</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拾</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万</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仟</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拾</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元</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角</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分 ）</w:t>
            </w:r>
          </w:p>
        </w:tc>
      </w:tr>
    </w:tbl>
    <w:p>
      <w:pPr>
        <w:widowControl/>
        <w:ind w:firstLine="560" w:firstLineChars="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所有报价均用人民币表示。运输、安装、调试、检验、培训、税金和保险等费用以及采购文件规定的其他费用均应包含在报价中；应完整填写产品的品牌和型号或项目内容。</w:t>
      </w:r>
    </w:p>
    <w:p>
      <w:pPr>
        <w:widowControl/>
        <w:spacing w:line="360" w:lineRule="auto"/>
        <w:jc w:val="left"/>
        <w:outlineLvl w:val="1"/>
        <w:rPr>
          <w:rFonts w:hint="eastAsia" w:ascii="仿宋" w:hAnsi="仿宋" w:eastAsia="仿宋" w:cs="仿宋"/>
          <w:color w:val="auto"/>
          <w:sz w:val="28"/>
          <w:szCs w:val="28"/>
          <w:highlight w:val="none"/>
          <w:lang w:eastAsia="zh-CN"/>
        </w:rPr>
      </w:pPr>
    </w:p>
    <w:p>
      <w:pPr>
        <w:widowControl/>
        <w:spacing w:line="360" w:lineRule="auto"/>
        <w:jc w:val="left"/>
        <w:outlineLvl w:val="1"/>
        <w:rPr>
          <w:rFonts w:hint="eastAsia" w:ascii="仿宋" w:hAnsi="仿宋" w:eastAsia="仿宋" w:cs="仿宋"/>
          <w:color w:val="auto"/>
          <w:sz w:val="28"/>
          <w:szCs w:val="28"/>
          <w:highlight w:val="none"/>
          <w:lang w:eastAsia="zh-CN"/>
        </w:rPr>
      </w:pPr>
    </w:p>
    <w:p>
      <w:pPr>
        <w:widowControl/>
        <w:spacing w:line="360" w:lineRule="auto"/>
        <w:jc w:val="left"/>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人名称：</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（单位公章）</w:t>
      </w:r>
    </w:p>
    <w:p>
      <w:pPr>
        <w:widowControl/>
        <w:spacing w:line="360" w:lineRule="auto"/>
        <w:jc w:val="left"/>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法定代表（负责人）或授权代表人</w:t>
      </w:r>
    </w:p>
    <w:p>
      <w:pPr>
        <w:widowControl/>
        <w:spacing w:line="360" w:lineRule="auto"/>
        <w:jc w:val="left"/>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（签字或加盖个人名章）：</w:t>
      </w:r>
    </w:p>
    <w:p>
      <w:pPr>
        <w:spacing w:line="360" w:lineRule="auto"/>
        <w:jc w:val="right"/>
        <w:rPr>
          <w:rFonts w:hint="eastAsia" w:ascii="仿宋" w:hAnsi="仿宋" w:eastAsia="仿宋" w:cs="仿宋"/>
          <w:color w:val="auto"/>
          <w:sz w:val="28"/>
          <w:szCs w:val="28"/>
          <w:highlight w:val="none"/>
          <w:lang w:val="en-US" w:eastAsia="zh-CN"/>
        </w:rPr>
      </w:pPr>
    </w:p>
    <w:p>
      <w:pPr>
        <w:spacing w:line="360" w:lineRule="auto"/>
        <w:jc w:val="right"/>
        <w:rPr>
          <w:rFonts w:hint="eastAsia" w:ascii="黑体" w:hAnsi="黑体" w:eastAsia="黑体" w:cs="黑体"/>
          <w:color w:val="auto"/>
          <w:kern w:val="2"/>
          <w:sz w:val="44"/>
          <w:szCs w:val="44"/>
          <w:highlight w:val="none"/>
          <w:lang w:eastAsia="zh-CN"/>
        </w:rPr>
      </w:pPr>
      <w:r>
        <w:rPr>
          <w:rFonts w:hint="eastAsia" w:ascii="仿宋" w:hAnsi="仿宋" w:eastAsia="仿宋" w:cs="仿宋"/>
          <w:color w:val="auto"/>
          <w:sz w:val="28"/>
          <w:szCs w:val="28"/>
          <w:highlight w:val="none"/>
          <w:lang w:val="en-US" w:eastAsia="zh-CN"/>
        </w:rPr>
        <w:t>_____</w:t>
      </w:r>
      <w:r>
        <w:rPr>
          <w:rFonts w:hint="eastAsia" w:ascii="仿宋" w:hAnsi="仿宋" w:eastAsia="仿宋" w:cs="仿宋"/>
          <w:color w:val="auto"/>
          <w:sz w:val="28"/>
          <w:szCs w:val="28"/>
          <w:highlight w:val="none"/>
          <w:lang w:eastAsia="zh-CN"/>
        </w:rPr>
        <w:t>年</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lang w:eastAsia="zh-CN"/>
        </w:rPr>
        <w:t>日</w:t>
      </w:r>
    </w:p>
    <w:p>
      <w:pPr>
        <w:rPr>
          <w:rFonts w:hint="eastAsia" w:ascii="黑体" w:hAnsi="黑体" w:eastAsia="黑体" w:cs="黑体"/>
          <w:b w:val="0"/>
          <w:bCs w:val="0"/>
          <w:kern w:val="2"/>
          <w:sz w:val="44"/>
          <w:szCs w:val="44"/>
          <w:lang w:eastAsia="zh-CN"/>
        </w:rPr>
      </w:pPr>
      <w:r>
        <w:rPr>
          <w:rFonts w:hint="eastAsia" w:ascii="黑体" w:hAnsi="黑体" w:eastAsia="黑体" w:cs="黑体"/>
          <w:b w:val="0"/>
          <w:bCs w:val="0"/>
          <w:kern w:val="2"/>
          <w:sz w:val="44"/>
          <w:szCs w:val="44"/>
          <w:lang w:eastAsia="zh-CN"/>
        </w:rPr>
        <w:br w:type="page"/>
      </w:r>
    </w:p>
    <w:p>
      <w:pPr>
        <w:pStyle w:val="15"/>
        <w:widowControl w:val="0"/>
        <w:pBdr>
          <w:bottom w:val="none" w:color="auto" w:sz="0" w:space="0"/>
        </w:pBdr>
        <w:snapToGrid w:val="0"/>
        <w:spacing w:before="0" w:beforeAutospacing="0" w:after="0" w:afterAutospacing="0" w:line="540" w:lineRule="exact"/>
        <w:textAlignment w:val="auto"/>
        <w:rPr>
          <w:rFonts w:hint="eastAsia" w:ascii="黑体" w:hAnsi="黑体" w:eastAsia="黑体" w:cs="黑体"/>
          <w:b w:val="0"/>
          <w:bCs w:val="0"/>
          <w:sz w:val="44"/>
          <w:szCs w:val="44"/>
        </w:rPr>
      </w:pPr>
      <w:r>
        <w:rPr>
          <w:rFonts w:hint="eastAsia" w:ascii="黑体" w:hAnsi="黑体" w:eastAsia="黑体" w:cs="黑体"/>
          <w:b w:val="0"/>
          <w:bCs w:val="0"/>
          <w:kern w:val="2"/>
          <w:sz w:val="44"/>
          <w:szCs w:val="44"/>
          <w:lang w:eastAsia="zh-CN"/>
        </w:rPr>
        <w:t>三、</w:t>
      </w:r>
      <w:r>
        <w:rPr>
          <w:rFonts w:hint="eastAsia" w:ascii="黑体" w:hAnsi="黑体" w:eastAsia="黑体" w:cs="黑体"/>
          <w:b w:val="0"/>
          <w:bCs w:val="0"/>
          <w:kern w:val="2"/>
          <w:sz w:val="44"/>
          <w:szCs w:val="44"/>
        </w:rPr>
        <w:t>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w:t>
      </w:r>
      <w:r>
        <w:rPr>
          <w:rFonts w:hint="eastAsia" w:ascii="仿宋" w:hAnsi="仿宋" w:eastAsia="仿宋" w:cs="仿宋"/>
          <w:sz w:val="28"/>
          <w:szCs w:val="28"/>
          <w:u w:val="single"/>
        </w:rPr>
        <w:t xml:space="preserve">     </w:t>
      </w:r>
      <w:r>
        <w:rPr>
          <w:rFonts w:hint="eastAsia" w:ascii="仿宋" w:hAnsi="仿宋" w:eastAsia="仿宋" w:cs="仿宋"/>
          <w:sz w:val="28"/>
          <w:szCs w:val="28"/>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705"/>
        <w:jc w:val="right"/>
        <w:rPr>
          <w:sz w:val="32"/>
          <w:szCs w:val="32"/>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lang w:eastAsia="zh-CN"/>
        </w:rPr>
        <w:t>四、</w:t>
      </w:r>
      <w:r>
        <w:rPr>
          <w:rFonts w:hint="eastAsia" w:ascii="黑体" w:hAnsi="黑体" w:eastAsia="黑体" w:cs="黑体"/>
          <w:b w:val="0"/>
          <w:bCs/>
          <w:sz w:val="44"/>
          <w:szCs w:val="44"/>
        </w:rPr>
        <w:t>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我单位作为本次采购项目的</w:t>
      </w:r>
      <w:r>
        <w:rPr>
          <w:rFonts w:hint="eastAsia" w:ascii="仿宋" w:hAnsi="仿宋" w:eastAsia="仿宋" w:cs="仿宋"/>
          <w:sz w:val="28"/>
          <w:szCs w:val="28"/>
          <w:lang w:eastAsia="zh-CN"/>
        </w:rPr>
        <w:t>投标</w:t>
      </w:r>
      <w:r>
        <w:rPr>
          <w:rFonts w:hint="eastAsia" w:ascii="仿宋" w:hAnsi="仿宋" w:eastAsia="仿宋" w:cs="仿宋"/>
          <w:sz w:val="28"/>
          <w:szCs w:val="28"/>
        </w:rPr>
        <w:t>人，根据</w:t>
      </w:r>
      <w:r>
        <w:rPr>
          <w:rFonts w:hint="eastAsia" w:ascii="仿宋" w:hAnsi="仿宋" w:eastAsia="仿宋" w:cs="仿宋"/>
          <w:sz w:val="28"/>
          <w:szCs w:val="28"/>
          <w:lang w:eastAsia="zh-CN"/>
        </w:rPr>
        <w:t>采购</w:t>
      </w:r>
      <w:r>
        <w:rPr>
          <w:rFonts w:hint="eastAsia" w:ascii="仿宋" w:hAnsi="仿宋" w:eastAsia="仿宋" w:cs="仿宋"/>
          <w:sz w:val="28"/>
          <w:szCs w:val="28"/>
        </w:rPr>
        <w:t>文件要求，现郑重承诺如下：</w:t>
      </w:r>
    </w:p>
    <w:p>
      <w:pPr>
        <w:widowControl/>
        <w:numPr>
          <w:ilvl w:val="0"/>
          <w:numId w:val="5"/>
        </w:numPr>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6"/>
        </w:numPr>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具有独立承担民事责任的能力（提供客观证明材料）；</w:t>
      </w:r>
      <w:r>
        <w:rPr>
          <w:rFonts w:hint="eastAsia" w:ascii="仿宋" w:hAnsi="仿宋" w:eastAsia="仿宋" w:cs="仿宋"/>
          <w:sz w:val="28"/>
          <w:szCs w:val="28"/>
        </w:rPr>
        <w:br w:type="textWrapping"/>
      </w:r>
      <w:r>
        <w:rPr>
          <w:rFonts w:hint="eastAsia" w:ascii="仿宋" w:hAnsi="仿宋" w:eastAsia="仿宋" w:cs="仿宋"/>
          <w:sz w:val="28"/>
          <w:szCs w:val="28"/>
        </w:rPr>
        <w:t>（二）具有良好的商业信誉和健全的财务会计制度；</w:t>
      </w:r>
      <w:r>
        <w:rPr>
          <w:rFonts w:hint="eastAsia" w:ascii="仿宋" w:hAnsi="仿宋" w:eastAsia="仿宋" w:cs="仿宋"/>
          <w:sz w:val="28"/>
          <w:szCs w:val="28"/>
        </w:rPr>
        <w:br w:type="textWrapping"/>
      </w:r>
      <w:r>
        <w:rPr>
          <w:rFonts w:hint="eastAsia" w:ascii="仿宋" w:hAnsi="仿宋" w:eastAsia="仿宋" w:cs="仿宋"/>
          <w:sz w:val="28"/>
          <w:szCs w:val="28"/>
        </w:rPr>
        <w:t>（三）具有履行合同所必需的设备和专业技术能力；</w:t>
      </w:r>
      <w:r>
        <w:rPr>
          <w:rFonts w:hint="eastAsia" w:ascii="仿宋" w:hAnsi="仿宋" w:eastAsia="仿宋" w:cs="仿宋"/>
          <w:sz w:val="28"/>
          <w:szCs w:val="28"/>
        </w:rPr>
        <w:br w:type="textWrapping"/>
      </w:r>
      <w:r>
        <w:rPr>
          <w:rFonts w:hint="eastAsia" w:ascii="仿宋" w:hAnsi="仿宋" w:eastAsia="仿宋" w:cs="仿宋"/>
          <w:sz w:val="28"/>
          <w:szCs w:val="28"/>
        </w:rPr>
        <w:t>（四）有依法缴纳税收和社会保障资金的良好记录；</w:t>
      </w:r>
      <w:r>
        <w:rPr>
          <w:rFonts w:hint="eastAsia" w:ascii="仿宋" w:hAnsi="仿宋" w:eastAsia="仿宋" w:cs="仿宋"/>
          <w:sz w:val="28"/>
          <w:szCs w:val="28"/>
        </w:rPr>
        <w:br w:type="textWrapping"/>
      </w:r>
      <w:r>
        <w:rPr>
          <w:rFonts w:hint="eastAsia" w:ascii="仿宋" w:hAnsi="仿宋" w:eastAsia="仿宋" w:cs="仿宋"/>
          <w:sz w:val="28"/>
          <w:szCs w:val="28"/>
        </w:rPr>
        <w:t>（五）参加采购活动前三年内，在经营活动中没有重大违法记录；</w:t>
      </w:r>
    </w:p>
    <w:p>
      <w:pPr>
        <w:widowControl/>
        <w:numPr>
          <w:ilvl w:val="0"/>
          <w:numId w:val="0"/>
        </w:numPr>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eastAsia="zh-CN"/>
        </w:rPr>
        <w:t>采购文件</w:t>
      </w:r>
      <w:r>
        <w:rPr>
          <w:rFonts w:hint="eastAsia" w:ascii="仿宋" w:hAnsi="仿宋" w:eastAsia="仿宋" w:cs="仿宋"/>
          <w:sz w:val="28"/>
          <w:szCs w:val="28"/>
        </w:rPr>
        <w:t>中规定的商务要求。（提供客观证明材料）</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二、完全接受和满足本项目</w:t>
      </w:r>
      <w:r>
        <w:rPr>
          <w:rFonts w:hint="eastAsia" w:ascii="仿宋" w:hAnsi="仿宋" w:eastAsia="仿宋" w:cs="仿宋"/>
          <w:sz w:val="28"/>
          <w:szCs w:val="28"/>
          <w:lang w:eastAsia="zh-CN"/>
        </w:rPr>
        <w:t>采购</w:t>
      </w:r>
      <w:r>
        <w:rPr>
          <w:rFonts w:hint="eastAsia" w:ascii="仿宋" w:hAnsi="仿宋" w:eastAsia="仿宋" w:cs="仿宋"/>
          <w:sz w:val="28"/>
          <w:szCs w:val="28"/>
        </w:rPr>
        <w:t>文件中规定的实质性要求，如对</w:t>
      </w:r>
      <w:r>
        <w:rPr>
          <w:rFonts w:hint="eastAsia" w:ascii="仿宋" w:hAnsi="仿宋" w:eastAsia="仿宋" w:cs="仿宋"/>
          <w:sz w:val="28"/>
          <w:szCs w:val="28"/>
          <w:lang w:eastAsia="zh-CN"/>
        </w:rPr>
        <w:t>采购</w:t>
      </w:r>
      <w:r>
        <w:rPr>
          <w:rFonts w:hint="eastAsia" w:ascii="仿宋" w:hAnsi="仿宋" w:eastAsia="仿宋" w:cs="仿宋"/>
          <w:sz w:val="28"/>
          <w:szCs w:val="28"/>
        </w:rPr>
        <w:t>文件有异议，已经在</w:t>
      </w:r>
      <w:r>
        <w:rPr>
          <w:rFonts w:hint="eastAsia" w:ascii="仿宋" w:hAnsi="仿宋" w:eastAsia="仿宋" w:cs="仿宋"/>
          <w:sz w:val="28"/>
          <w:szCs w:val="28"/>
          <w:lang w:eastAsia="zh-CN"/>
        </w:rPr>
        <w:t>投标</w:t>
      </w:r>
      <w:r>
        <w:rPr>
          <w:rFonts w:hint="eastAsia" w:ascii="仿宋" w:hAnsi="仿宋" w:eastAsia="仿宋" w:cs="仿宋"/>
          <w:sz w:val="28"/>
          <w:szCs w:val="28"/>
        </w:rPr>
        <w:t>截止时间届满前依法进行维权救济，不存在对</w:t>
      </w:r>
      <w:r>
        <w:rPr>
          <w:rFonts w:hint="eastAsia" w:ascii="仿宋" w:hAnsi="仿宋" w:eastAsia="仿宋" w:cs="仿宋"/>
          <w:sz w:val="28"/>
          <w:szCs w:val="28"/>
          <w:lang w:val="en-US" w:eastAsia="zh-CN"/>
        </w:rPr>
        <w:t>采购</w:t>
      </w:r>
      <w:r>
        <w:rPr>
          <w:rFonts w:hint="eastAsia" w:ascii="仿宋" w:hAnsi="仿宋" w:eastAsia="仿宋" w:cs="仿宋"/>
          <w:sz w:val="28"/>
          <w:szCs w:val="28"/>
        </w:rPr>
        <w:t>文件有异议的同时又参加</w:t>
      </w:r>
      <w:r>
        <w:rPr>
          <w:rFonts w:hint="eastAsia" w:ascii="仿宋" w:hAnsi="仿宋" w:eastAsia="仿宋" w:cs="仿宋"/>
          <w:sz w:val="28"/>
          <w:szCs w:val="28"/>
          <w:lang w:val="en-US" w:eastAsia="zh-CN"/>
        </w:rPr>
        <w:t>采购活动</w:t>
      </w:r>
      <w:r>
        <w:rPr>
          <w:rFonts w:hint="eastAsia" w:ascii="仿宋" w:hAnsi="仿宋" w:eastAsia="仿宋" w:cs="仿宋"/>
          <w:sz w:val="28"/>
          <w:szCs w:val="28"/>
        </w:rPr>
        <w:t>以求侥幸中选或者为实现其他非法目的的行为。</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五、如果有记入诚信档案的失信行为，</w:t>
      </w:r>
      <w:r>
        <w:rPr>
          <w:rFonts w:hint="eastAsia" w:ascii="仿宋" w:hAnsi="仿宋" w:eastAsia="仿宋" w:cs="仿宋"/>
          <w:sz w:val="28"/>
          <w:szCs w:val="28"/>
          <w:lang w:val="en-US" w:eastAsia="zh-CN"/>
        </w:rPr>
        <w:t>已</w:t>
      </w:r>
      <w:r>
        <w:rPr>
          <w:rFonts w:hint="eastAsia" w:ascii="仿宋" w:hAnsi="仿宋" w:eastAsia="仿宋" w:cs="仿宋"/>
          <w:sz w:val="28"/>
          <w:szCs w:val="28"/>
        </w:rPr>
        <w:t>在</w:t>
      </w:r>
      <w:r>
        <w:rPr>
          <w:rFonts w:hint="eastAsia" w:ascii="仿宋" w:hAnsi="仿宋" w:eastAsia="仿宋" w:cs="仿宋"/>
          <w:sz w:val="28"/>
          <w:szCs w:val="28"/>
          <w:lang w:eastAsia="zh-CN"/>
        </w:rPr>
        <w:t>投标</w:t>
      </w:r>
      <w:r>
        <w:rPr>
          <w:rFonts w:hint="eastAsia" w:ascii="仿宋" w:hAnsi="仿宋" w:eastAsia="仿宋" w:cs="仿宋"/>
          <w:sz w:val="28"/>
          <w:szCs w:val="28"/>
        </w:rPr>
        <w:t>文件中全面如实反映。</w:t>
      </w:r>
    </w:p>
    <w:p>
      <w:pPr>
        <w:widowControl/>
        <w:spacing w:line="360" w:lineRule="auto"/>
        <w:jc w:val="left"/>
        <w:outlineLvl w:val="1"/>
        <w:rPr>
          <w:rFonts w:hint="eastAsia" w:ascii="仿宋" w:hAnsi="仿宋" w:eastAsia="仿宋" w:cs="仿宋"/>
          <w:color w:val="00B0F0"/>
          <w:sz w:val="28"/>
          <w:szCs w:val="28"/>
        </w:rPr>
      </w:pPr>
      <w:r>
        <w:rPr>
          <w:rFonts w:hint="eastAsia" w:ascii="仿宋" w:hAnsi="仿宋" w:eastAsia="仿宋" w:cs="仿宋"/>
          <w:sz w:val="28"/>
          <w:szCs w:val="28"/>
        </w:rPr>
        <w:t>六、</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文件中提供</w:t>
      </w:r>
      <w:r>
        <w:rPr>
          <w:rFonts w:hint="eastAsia" w:ascii="仿宋" w:hAnsi="仿宋" w:eastAsia="仿宋" w:cs="仿宋"/>
          <w:color w:val="auto"/>
          <w:sz w:val="28"/>
          <w:szCs w:val="28"/>
          <w:highlight w:val="none"/>
          <w:lang w:val="en-US" w:eastAsia="zh-CN"/>
        </w:rPr>
        <w:t>的所有承诺</w:t>
      </w:r>
      <w:r>
        <w:rPr>
          <w:rFonts w:hint="eastAsia" w:ascii="仿宋" w:hAnsi="仿宋" w:eastAsia="仿宋" w:cs="仿宋"/>
          <w:color w:val="auto"/>
          <w:sz w:val="28"/>
          <w:szCs w:val="28"/>
          <w:highlight w:val="none"/>
        </w:rPr>
        <w:t>和技术、服务、商务等响应情况都是真实的、有效的、合法的。</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此次向四川省人民医院的报价为</w:t>
      </w:r>
      <w:r>
        <w:rPr>
          <w:rFonts w:hint="eastAsia" w:ascii="仿宋" w:hAnsi="仿宋" w:eastAsia="仿宋" w:cs="仿宋"/>
          <w:bCs/>
          <w:sz w:val="28"/>
          <w:szCs w:val="28"/>
          <w:lang w:eastAsia="zh-CN"/>
        </w:rPr>
        <w:t>投标</w:t>
      </w:r>
      <w:r>
        <w:rPr>
          <w:rFonts w:hint="eastAsia" w:ascii="仿宋" w:hAnsi="仿宋" w:eastAsia="仿宋" w:cs="仿宋"/>
          <w:bCs/>
          <w:sz w:val="28"/>
          <w:szCs w:val="28"/>
        </w:rPr>
        <w:t>人提供同类</w:t>
      </w:r>
      <w:r>
        <w:rPr>
          <w:rFonts w:hint="eastAsia" w:ascii="仿宋" w:hAnsi="仿宋" w:eastAsia="仿宋" w:cs="仿宋"/>
          <w:bCs/>
          <w:sz w:val="28"/>
          <w:szCs w:val="28"/>
          <w:lang w:val="en-US" w:eastAsia="zh-CN"/>
        </w:rPr>
        <w:t>项目</w:t>
      </w:r>
      <w:r>
        <w:rPr>
          <w:rFonts w:hint="eastAsia" w:ascii="仿宋" w:hAnsi="仿宋" w:eastAsia="仿宋" w:cs="仿宋"/>
          <w:bCs/>
          <w:sz w:val="28"/>
          <w:szCs w:val="28"/>
        </w:rPr>
        <w:t>的最低报价。</w:t>
      </w:r>
    </w:p>
    <w:p>
      <w:pPr>
        <w:widowControl/>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hint="eastAsia" w:ascii="仿宋" w:hAnsi="仿宋" w:eastAsia="仿宋" w:cs="仿宋"/>
          <w:sz w:val="28"/>
          <w:szCs w:val="28"/>
        </w:rPr>
      </w:pP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人名称：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（单位公章）</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right"/>
        <w:rPr>
          <w:rFonts w:hint="eastAsia" w:eastAsiaTheme="minorEastAsia"/>
          <w:sz w:val="32"/>
          <w:szCs w:val="32"/>
          <w:lang w:eastAsia="zh-CN"/>
        </w:rPr>
      </w:pPr>
      <w:r>
        <w:rPr>
          <w:rFonts w:hint="eastAsia" w:ascii="仿宋" w:hAnsi="仿宋" w:eastAsia="仿宋" w:cs="仿宋"/>
          <w:sz w:val="28"/>
          <w:szCs w:val="28"/>
          <w:lang w:val="en-US" w:eastAsia="zh-CN"/>
        </w:rPr>
        <w:t>_____</w:t>
      </w:r>
      <w:r>
        <w:rPr>
          <w:rFonts w:hint="eastAsia" w:ascii="仿宋" w:hAnsi="仿宋" w:eastAsia="仿宋" w:cs="仿宋"/>
          <w:sz w:val="28"/>
          <w:szCs w:val="28"/>
          <w:lang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日</w:t>
      </w:r>
    </w:p>
    <w:p>
      <w:pPr>
        <w:jc w:val="left"/>
        <w:rPr>
          <w:rFonts w:hint="eastAsia"/>
          <w:sz w:val="32"/>
          <w:szCs w:val="32"/>
        </w:rPr>
      </w:pPr>
    </w:p>
    <w:p>
      <w:pPr>
        <w:jc w:val="left"/>
        <w:rPr>
          <w:rFonts w:hint="eastAsia"/>
          <w:sz w:val="32"/>
          <w:szCs w:val="32"/>
        </w:rPr>
      </w:pPr>
    </w:p>
    <w:p>
      <w:pPr>
        <w:pStyle w:val="2"/>
        <w:rPr>
          <w:rFonts w:hint="eastAsia"/>
          <w:sz w:val="32"/>
          <w:szCs w:val="32"/>
        </w:rPr>
      </w:pPr>
    </w:p>
    <w:p>
      <w:pPr>
        <w:pStyle w:val="2"/>
        <w:rPr>
          <w:rFonts w:hint="eastAsia"/>
          <w:sz w:val="32"/>
          <w:szCs w:val="32"/>
        </w:rPr>
      </w:pPr>
    </w:p>
    <w:p>
      <w:pPr>
        <w:jc w:val="both"/>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br w:type="page"/>
      </w:r>
    </w:p>
    <w:p>
      <w:pPr>
        <w:pStyle w:val="2"/>
        <w:numPr>
          <w:ilvl w:val="0"/>
          <w:numId w:val="0"/>
        </w:numPr>
        <w:jc w:val="center"/>
        <w:rPr>
          <w:rFonts w:hint="eastAsia" w:ascii="黑体" w:hAnsi="黑体" w:eastAsia="黑体" w:cs="黑体"/>
          <w:b w:val="0"/>
          <w:bCs/>
          <w:sz w:val="44"/>
          <w:szCs w:val="44"/>
        </w:rPr>
      </w:pPr>
      <w:r>
        <w:rPr>
          <w:rFonts w:hint="eastAsia" w:ascii="黑体" w:hAnsi="黑体" w:eastAsia="黑体" w:cs="黑体"/>
          <w:b w:val="0"/>
          <w:bCs/>
          <w:sz w:val="44"/>
          <w:szCs w:val="44"/>
          <w:lang w:eastAsia="zh-CN"/>
        </w:rPr>
        <w:t>五、</w:t>
      </w:r>
      <w:r>
        <w:rPr>
          <w:rFonts w:hint="eastAsia" w:ascii="黑体" w:hAnsi="黑体" w:eastAsia="黑体" w:cs="黑体"/>
          <w:b w:val="0"/>
          <w:bCs/>
          <w:sz w:val="44"/>
          <w:szCs w:val="44"/>
        </w:rPr>
        <w:t>投标人应当提供的资格、资质性及其他</w:t>
      </w:r>
    </w:p>
    <w:p>
      <w:pPr>
        <w:pStyle w:val="2"/>
        <w:numPr>
          <w:ilvl w:val="0"/>
          <w:numId w:val="0"/>
        </w:numPr>
        <w:jc w:val="center"/>
        <w:rPr>
          <w:rFonts w:hint="eastAsia" w:ascii="黑体" w:hAnsi="黑体" w:eastAsia="黑体" w:cs="黑体"/>
          <w:b w:val="0"/>
          <w:bCs/>
          <w:sz w:val="44"/>
          <w:szCs w:val="44"/>
        </w:rPr>
      </w:pPr>
      <w:r>
        <w:rPr>
          <w:rFonts w:hint="eastAsia" w:ascii="黑体" w:hAnsi="黑体" w:eastAsia="黑体" w:cs="黑体"/>
          <w:b w:val="0"/>
          <w:bCs/>
          <w:sz w:val="44"/>
          <w:szCs w:val="44"/>
        </w:rPr>
        <w:t>类似效力要求的相关证明材料</w:t>
      </w:r>
    </w:p>
    <w:p>
      <w:pPr>
        <w:pStyle w:val="6"/>
        <w:jc w:val="center"/>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投标</w:t>
      </w:r>
      <w:r>
        <w:rPr>
          <w:rFonts w:hint="eastAsia" w:ascii="楷体" w:hAnsi="楷体" w:eastAsia="楷体"/>
          <w:sz w:val="28"/>
          <w:szCs w:val="28"/>
        </w:rPr>
        <w:t>人</w:t>
      </w:r>
      <w:r>
        <w:rPr>
          <w:rFonts w:hint="eastAsia" w:ascii="楷体" w:hAnsi="楷体" w:eastAsia="楷体"/>
          <w:sz w:val="28"/>
          <w:szCs w:val="28"/>
          <w:lang w:eastAsia="zh-CN"/>
        </w:rPr>
        <w:t>提供加盖公司鲜章的书面证明材料</w:t>
      </w:r>
      <w:r>
        <w:rPr>
          <w:rFonts w:hint="eastAsia" w:ascii="楷体" w:hAnsi="楷体" w:eastAsia="楷体"/>
          <w:sz w:val="28"/>
          <w:szCs w:val="28"/>
        </w:rPr>
        <w:t>）</w:t>
      </w:r>
    </w:p>
    <w:p>
      <w:pPr>
        <w:rPr>
          <w:rFonts w:hint="eastAsia" w:ascii="仿宋" w:hAnsi="仿宋" w:eastAsia="仿宋" w:cs="仿宋"/>
          <w:b w:val="0"/>
          <w:bCs/>
          <w:sz w:val="28"/>
          <w:szCs w:val="28"/>
          <w:lang w:val="zh-CN"/>
        </w:rPr>
      </w:pPr>
      <w:r>
        <w:rPr>
          <w:rFonts w:hint="eastAsia" w:ascii="仿宋" w:hAnsi="仿宋" w:eastAsia="仿宋" w:cs="仿宋"/>
          <w:b/>
          <w:sz w:val="28"/>
          <w:szCs w:val="28"/>
          <w:lang w:val="zh-CN"/>
        </w:rPr>
        <w:t>说明：</w:t>
      </w:r>
      <w:r>
        <w:rPr>
          <w:rFonts w:hint="eastAsia" w:ascii="仿宋" w:hAnsi="仿宋" w:eastAsia="仿宋" w:cs="仿宋"/>
          <w:b/>
          <w:bCs w:val="0"/>
          <w:sz w:val="28"/>
          <w:szCs w:val="28"/>
          <w:lang w:val="zh-CN"/>
        </w:rPr>
        <w:t>（包含但不限于）</w:t>
      </w:r>
    </w:p>
    <w:p>
      <w:pPr>
        <w:numPr>
          <w:ilvl w:val="0"/>
          <w:numId w:val="7"/>
        </w:numPr>
        <w:rPr>
          <w:rFonts w:hint="eastAsia" w:ascii="仿宋" w:hAnsi="仿宋" w:eastAsia="仿宋" w:cs="仿宋"/>
          <w:b w:val="0"/>
          <w:bCs/>
          <w:sz w:val="28"/>
          <w:szCs w:val="28"/>
          <w:lang w:eastAsia="zh-CN"/>
        </w:rPr>
      </w:pPr>
      <w:r>
        <w:rPr>
          <w:rFonts w:hint="eastAsia" w:ascii="仿宋" w:hAnsi="仿宋" w:eastAsia="仿宋" w:cs="仿宋"/>
          <w:b w:val="0"/>
          <w:bCs/>
          <w:sz w:val="28"/>
          <w:szCs w:val="28"/>
        </w:rPr>
        <w:t>企业法人营业执照</w:t>
      </w:r>
      <w:r>
        <w:rPr>
          <w:rFonts w:hint="eastAsia" w:ascii="仿宋" w:hAnsi="仿宋" w:eastAsia="仿宋" w:cs="仿宋"/>
          <w:b w:val="0"/>
          <w:bCs/>
          <w:sz w:val="28"/>
          <w:szCs w:val="28"/>
          <w:lang w:eastAsia="zh-CN"/>
        </w:rPr>
        <w:t>（复印件）；</w:t>
      </w:r>
    </w:p>
    <w:p>
      <w:pPr>
        <w:numPr>
          <w:ilvl w:val="0"/>
          <w:numId w:val="7"/>
        </w:numPr>
        <w:ind w:left="0" w:leftChars="0"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法定代表人身份证明文件原件（注：复印件加盖公章）</w:t>
      </w:r>
      <w:r>
        <w:rPr>
          <w:rFonts w:hint="eastAsia" w:ascii="仿宋" w:hAnsi="仿宋" w:eastAsia="仿宋" w:cs="仿宋"/>
          <w:b w:val="0"/>
          <w:bCs/>
          <w:sz w:val="28"/>
          <w:szCs w:val="28"/>
          <w:lang w:eastAsia="zh-CN"/>
        </w:rPr>
        <w:t>；</w:t>
      </w:r>
    </w:p>
    <w:p>
      <w:pPr>
        <w:numPr>
          <w:ilvl w:val="0"/>
          <w:numId w:val="7"/>
        </w:numPr>
        <w:rPr>
          <w:rFonts w:hint="eastAsia" w:ascii="仿宋" w:hAnsi="仿宋" w:eastAsia="仿宋" w:cs="仿宋"/>
          <w:b w:val="0"/>
          <w:bCs/>
          <w:sz w:val="28"/>
          <w:szCs w:val="28"/>
        </w:rPr>
      </w:pPr>
      <w:r>
        <w:rPr>
          <w:rFonts w:hint="eastAsia" w:ascii="仿宋" w:hAnsi="仿宋" w:eastAsia="仿宋" w:cs="仿宋"/>
          <w:b w:val="0"/>
          <w:bCs/>
          <w:sz w:val="28"/>
          <w:szCs w:val="28"/>
        </w:rPr>
        <w:t>投标产品如为医疗器械的须具有中华人民共和国医疗器械注册证和注册登记表（或备案凭证）</w:t>
      </w:r>
      <w:r>
        <w:rPr>
          <w:rFonts w:hint="eastAsia" w:ascii="仿宋" w:hAnsi="仿宋" w:eastAsia="仿宋" w:cs="仿宋"/>
          <w:b w:val="0"/>
          <w:bCs/>
          <w:sz w:val="28"/>
          <w:szCs w:val="28"/>
          <w:lang w:eastAsia="zh-CN"/>
        </w:rPr>
        <w:t>；</w:t>
      </w:r>
    </w:p>
    <w:p>
      <w:pPr>
        <w:numPr>
          <w:ilvl w:val="0"/>
          <w:numId w:val="7"/>
        </w:numPr>
        <w:ind w:left="0" w:leftChars="0" w:firstLine="0" w:firstLineChars="0"/>
        <w:rPr>
          <w:rFonts w:hint="eastAsia" w:ascii="仿宋" w:hAnsi="仿宋" w:eastAsia="仿宋" w:cs="仿宋"/>
          <w:b w:val="0"/>
          <w:bCs/>
          <w:sz w:val="28"/>
          <w:szCs w:val="28"/>
          <w:lang w:eastAsia="zh-CN"/>
        </w:rPr>
      </w:pPr>
      <w:r>
        <w:rPr>
          <w:rFonts w:hint="eastAsia" w:ascii="仿宋" w:hAnsi="仿宋" w:eastAsia="仿宋" w:cs="仿宋"/>
          <w:b w:val="0"/>
          <w:bCs/>
          <w:sz w:val="28"/>
          <w:szCs w:val="28"/>
        </w:rPr>
        <w:t>如果本次采购的设备国家实行生产或经营许可审批制度，则投标人须提供相关生产或经营许可证件（或备案凭证）</w:t>
      </w:r>
      <w:r>
        <w:rPr>
          <w:rFonts w:hint="eastAsia" w:ascii="仿宋" w:hAnsi="仿宋" w:eastAsia="仿宋" w:cs="仿宋"/>
          <w:b w:val="0"/>
          <w:bCs/>
          <w:sz w:val="28"/>
          <w:szCs w:val="28"/>
          <w:lang w:eastAsia="zh-CN"/>
        </w:rPr>
        <w:t>；</w:t>
      </w:r>
    </w:p>
    <w:p>
      <w:pPr>
        <w:pStyle w:val="2"/>
        <w:numPr>
          <w:ilvl w:val="0"/>
          <w:numId w:val="7"/>
        </w:numPr>
        <w:ind w:left="0" w:leftChars="0" w:firstLine="0" w:firstLineChars="0"/>
        <w:rPr>
          <w:rFonts w:hint="eastAsia" w:ascii="仿宋" w:hAnsi="仿宋" w:eastAsia="仿宋" w:cs="仿宋"/>
          <w:b w:val="0"/>
          <w:bCs/>
          <w:kern w:val="2"/>
          <w:sz w:val="28"/>
          <w:szCs w:val="28"/>
          <w:lang w:val="en-US" w:eastAsia="zh-CN" w:bidi="ar-SA"/>
        </w:rPr>
      </w:pPr>
      <w:r>
        <w:rPr>
          <w:rFonts w:hint="eastAsia" w:ascii="仿宋" w:hAnsi="仿宋" w:eastAsia="仿宋" w:cs="仿宋"/>
          <w:b w:val="0"/>
          <w:bCs/>
          <w:kern w:val="2"/>
          <w:sz w:val="28"/>
          <w:szCs w:val="28"/>
          <w:lang w:val="en-US" w:eastAsia="zh-CN" w:bidi="ar-SA"/>
        </w:rPr>
        <w:t>其他特殊资格要求证明材料。</w:t>
      </w:r>
    </w:p>
    <w:p>
      <w:pPr>
        <w:jc w:val="left"/>
        <w:rPr>
          <w:rFonts w:hint="eastAsia"/>
          <w:sz w:val="32"/>
          <w:szCs w:val="32"/>
        </w:rPr>
      </w:pPr>
    </w:p>
    <w:p>
      <w:pPr>
        <w:jc w:val="left"/>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jc w:val="left"/>
        <w:rPr>
          <w:rFonts w:hint="eastAsia"/>
          <w:sz w:val="32"/>
          <w:szCs w:val="32"/>
        </w:rPr>
      </w:pPr>
    </w:p>
    <w:p>
      <w:pPr>
        <w:pStyle w:val="2"/>
        <w:rPr>
          <w:rFonts w:hint="eastAsia"/>
        </w:rPr>
      </w:pPr>
    </w:p>
    <w:p>
      <w:pPr>
        <w:pStyle w:val="2"/>
        <w:rPr>
          <w:rFonts w:hint="eastAsia"/>
        </w:rPr>
      </w:pPr>
    </w:p>
    <w:p>
      <w:pPr>
        <w:pStyle w:val="2"/>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六、业绩及证明材料（二选一）</w:t>
      </w:r>
    </w:p>
    <w:p>
      <w:p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color w:val="000000"/>
          <w:sz w:val="32"/>
          <w:szCs w:val="32"/>
          <w:lang w:eastAsia="zh-CN"/>
        </w:rPr>
        <w:t>（一）投标产品</w:t>
      </w:r>
      <w:r>
        <w:rPr>
          <w:rFonts w:hint="eastAsia" w:ascii="宋体" w:hAnsi="宋体" w:eastAsia="宋体" w:cs="宋体"/>
          <w:b/>
          <w:bCs/>
          <w:color w:val="000000"/>
          <w:sz w:val="32"/>
          <w:szCs w:val="32"/>
        </w:rPr>
        <w:t>类似项目业绩一览表</w:t>
      </w:r>
      <w:r>
        <w:rPr>
          <w:rFonts w:hint="eastAsia" w:ascii="宋体" w:hAnsi="宋体" w:eastAsia="宋体" w:cs="宋体"/>
          <w:b/>
          <w:bCs/>
          <w:color w:val="000000"/>
          <w:sz w:val="32"/>
          <w:szCs w:val="32"/>
          <w:lang w:eastAsia="zh-CN"/>
        </w:rPr>
        <w:t>（仅限货物类）</w:t>
      </w:r>
    </w:p>
    <w:tbl>
      <w:tblPr>
        <w:tblStyle w:val="11"/>
        <w:tblpPr w:leftFromText="180" w:rightFromText="180" w:vertAnchor="text" w:horzAnchor="page" w:tblpX="1780"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2"/>
        <w:gridCol w:w="1504"/>
        <w:gridCol w:w="1378"/>
        <w:gridCol w:w="1213"/>
        <w:gridCol w:w="1190"/>
        <w:gridCol w:w="1654"/>
        <w:gridCol w:w="7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tcBorders>
              <w:top w:val="single" w:color="auto" w:sz="4" w:space="0"/>
            </w:tcBorders>
            <w:noWrap w:val="0"/>
            <w:vAlign w:val="center"/>
          </w:tcPr>
          <w:p>
            <w:pPr>
              <w:widowControl/>
              <w:spacing w:line="360" w:lineRule="auto"/>
              <w:jc w:val="center"/>
              <w:rPr>
                <w:rFonts w:hint="eastAsia" w:ascii="宋体" w:hAnsi="宋体" w:eastAsia="宋体" w:cs="宋体"/>
                <w:b/>
                <w:bCs/>
                <w:sz w:val="24"/>
                <w:lang w:eastAsia="zh-CN"/>
              </w:rPr>
            </w:pPr>
            <w:r>
              <w:rPr>
                <w:rFonts w:hint="eastAsia" w:ascii="宋体" w:hAnsi="宋体" w:eastAsia="宋体" w:cs="宋体"/>
                <w:b/>
                <w:bCs/>
                <w:sz w:val="24"/>
                <w:lang w:eastAsia="zh-CN"/>
              </w:rPr>
              <w:t>时间</w:t>
            </w:r>
          </w:p>
        </w:tc>
        <w:tc>
          <w:tcPr>
            <w:tcW w:w="1504"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用户名称</w:t>
            </w:r>
          </w:p>
        </w:tc>
        <w:tc>
          <w:tcPr>
            <w:tcW w:w="1378"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招标名称</w:t>
            </w:r>
          </w:p>
        </w:tc>
        <w:tc>
          <w:tcPr>
            <w:tcW w:w="1213"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完成时间</w:t>
            </w:r>
          </w:p>
        </w:tc>
        <w:tc>
          <w:tcPr>
            <w:tcW w:w="1190"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合同金额</w:t>
            </w:r>
          </w:p>
        </w:tc>
        <w:tc>
          <w:tcPr>
            <w:tcW w:w="1654" w:type="dxa"/>
            <w:tcBorders>
              <w:right w:val="single" w:color="auto" w:sz="4" w:space="0"/>
            </w:tcBorders>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是否通过验收</w:t>
            </w:r>
          </w:p>
        </w:tc>
        <w:tc>
          <w:tcPr>
            <w:tcW w:w="723" w:type="dxa"/>
            <w:tcBorders>
              <w:left w:val="single" w:color="auto" w:sz="4" w:space="0"/>
            </w:tcBorders>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r>
    </w:tbl>
    <w:p>
      <w:pPr>
        <w:widowControl/>
        <w:numPr>
          <w:ilvl w:val="0"/>
          <w:numId w:val="8"/>
        </w:numPr>
        <w:spacing w:line="360" w:lineRule="auto"/>
        <w:jc w:val="left"/>
        <w:rPr>
          <w:rFonts w:hint="eastAsia" w:ascii="仿宋" w:hAnsi="仿宋" w:eastAsia="仿宋" w:cs="仿宋"/>
          <w:sz w:val="28"/>
          <w:szCs w:val="28"/>
        </w:rPr>
      </w:pPr>
      <w:r>
        <w:rPr>
          <w:rFonts w:hint="eastAsia" w:ascii="仿宋" w:hAnsi="仿宋" w:eastAsia="仿宋" w:cs="仿宋"/>
          <w:sz w:val="28"/>
          <w:szCs w:val="28"/>
          <w:lang w:eastAsia="zh-CN"/>
        </w:rPr>
        <w:t>不</w:t>
      </w:r>
      <w:r>
        <w:rPr>
          <w:rFonts w:hint="eastAsia" w:ascii="仿宋" w:hAnsi="仿宋" w:eastAsia="仿宋" w:cs="仿宋"/>
          <w:sz w:val="28"/>
          <w:szCs w:val="28"/>
        </w:rPr>
        <w:t>限于投标人自己实施的</w:t>
      </w:r>
      <w:r>
        <w:rPr>
          <w:rFonts w:hint="eastAsia" w:ascii="仿宋" w:hAnsi="仿宋" w:eastAsia="仿宋" w:cs="仿宋"/>
          <w:sz w:val="28"/>
          <w:szCs w:val="28"/>
          <w:lang w:eastAsia="zh-CN"/>
        </w:rPr>
        <w:t>，与</w:t>
      </w:r>
      <w:r>
        <w:rPr>
          <w:rFonts w:hint="eastAsia" w:ascii="仿宋" w:hAnsi="仿宋" w:eastAsia="仿宋" w:cs="仿宋"/>
          <w:sz w:val="28"/>
          <w:szCs w:val="28"/>
        </w:rPr>
        <w:t>投标</w:t>
      </w:r>
      <w:r>
        <w:rPr>
          <w:rFonts w:hint="eastAsia" w:ascii="仿宋" w:hAnsi="仿宋" w:eastAsia="仿宋" w:cs="仿宋"/>
          <w:sz w:val="28"/>
          <w:szCs w:val="28"/>
          <w:lang w:eastAsia="zh-CN"/>
        </w:rPr>
        <w:t>产品同品牌同型号业绩。</w:t>
      </w:r>
    </w:p>
    <w:p>
      <w:pPr>
        <w:widowControl/>
        <w:numPr>
          <w:ilvl w:val="0"/>
          <w:numId w:val="8"/>
        </w:numPr>
        <w:spacing w:line="360" w:lineRule="auto"/>
        <w:jc w:val="left"/>
        <w:rPr>
          <w:rFonts w:hint="eastAsia" w:ascii="仿宋" w:hAnsi="仿宋" w:eastAsia="仿宋" w:cs="仿宋"/>
          <w:sz w:val="28"/>
          <w:szCs w:val="28"/>
        </w:rPr>
      </w:pPr>
      <w:r>
        <w:rPr>
          <w:rFonts w:hint="eastAsia" w:ascii="仿宋" w:hAnsi="仿宋" w:eastAsia="仿宋" w:cs="仿宋"/>
          <w:sz w:val="28"/>
          <w:szCs w:val="28"/>
          <w:lang w:eastAsia="zh-CN"/>
        </w:rPr>
        <w:t>以上</w:t>
      </w:r>
      <w:r>
        <w:rPr>
          <w:rFonts w:hint="eastAsia" w:ascii="仿宋" w:hAnsi="仿宋" w:eastAsia="仿宋" w:cs="仿宋"/>
          <w:sz w:val="28"/>
          <w:szCs w:val="28"/>
        </w:rPr>
        <w:t>业绩需提供有关书面证明材料。“合同金额”需提供合同复印件。</w:t>
      </w:r>
    </w:p>
    <w:p>
      <w:pPr>
        <w:pStyle w:val="2"/>
        <w:rPr>
          <w:rFonts w:hint="eastAsia"/>
        </w:rPr>
      </w:pPr>
    </w:p>
    <w:p>
      <w:pPr>
        <w:numPr>
          <w:ilvl w:val="0"/>
          <w:numId w:val="6"/>
        </w:numPr>
        <w:spacing w:line="360" w:lineRule="auto"/>
        <w:ind w:left="0" w:leftChars="0" w:firstLine="0" w:firstLineChars="0"/>
        <w:jc w:val="center"/>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投标人</w:t>
      </w:r>
      <w:r>
        <w:rPr>
          <w:rFonts w:hint="eastAsia" w:ascii="宋体" w:hAnsi="宋体" w:eastAsia="宋体" w:cs="宋体"/>
          <w:b/>
          <w:bCs/>
          <w:color w:val="000000"/>
          <w:sz w:val="32"/>
          <w:szCs w:val="32"/>
        </w:rPr>
        <w:t>类似项目业绩一览表</w:t>
      </w:r>
      <w:r>
        <w:rPr>
          <w:rFonts w:hint="eastAsia" w:ascii="宋体" w:hAnsi="宋体" w:eastAsia="宋体" w:cs="宋体"/>
          <w:b/>
          <w:bCs/>
          <w:color w:val="000000"/>
          <w:sz w:val="32"/>
          <w:szCs w:val="32"/>
          <w:lang w:eastAsia="zh-CN"/>
        </w:rPr>
        <w:t>（仅限服务类、工程类）</w:t>
      </w:r>
    </w:p>
    <w:tbl>
      <w:tblPr>
        <w:tblStyle w:val="11"/>
        <w:tblpPr w:leftFromText="180" w:rightFromText="180" w:vertAnchor="text" w:horzAnchor="page" w:tblpX="1780"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2"/>
        <w:gridCol w:w="1504"/>
        <w:gridCol w:w="1378"/>
        <w:gridCol w:w="1213"/>
        <w:gridCol w:w="1190"/>
        <w:gridCol w:w="1654"/>
        <w:gridCol w:w="7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tcBorders>
              <w:top w:val="single" w:color="auto" w:sz="4" w:space="0"/>
            </w:tcBorders>
            <w:noWrap w:val="0"/>
            <w:vAlign w:val="center"/>
          </w:tcPr>
          <w:p>
            <w:pPr>
              <w:widowControl/>
              <w:spacing w:line="360" w:lineRule="auto"/>
              <w:jc w:val="center"/>
              <w:rPr>
                <w:rFonts w:hint="eastAsia" w:ascii="宋体" w:hAnsi="宋体" w:eastAsia="宋体" w:cs="宋体"/>
                <w:b/>
                <w:bCs/>
                <w:sz w:val="24"/>
                <w:lang w:eastAsia="zh-CN"/>
              </w:rPr>
            </w:pPr>
            <w:r>
              <w:rPr>
                <w:rFonts w:hint="eastAsia" w:ascii="宋体" w:hAnsi="宋体" w:eastAsia="宋体" w:cs="宋体"/>
                <w:b/>
                <w:bCs/>
                <w:sz w:val="24"/>
                <w:lang w:eastAsia="zh-CN"/>
              </w:rPr>
              <w:t>时间</w:t>
            </w:r>
          </w:p>
        </w:tc>
        <w:tc>
          <w:tcPr>
            <w:tcW w:w="1504"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用户名称</w:t>
            </w:r>
          </w:p>
        </w:tc>
        <w:tc>
          <w:tcPr>
            <w:tcW w:w="1378"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招标名称</w:t>
            </w:r>
          </w:p>
        </w:tc>
        <w:tc>
          <w:tcPr>
            <w:tcW w:w="1213"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完成时间</w:t>
            </w:r>
          </w:p>
        </w:tc>
        <w:tc>
          <w:tcPr>
            <w:tcW w:w="1190" w:type="dxa"/>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合同金额</w:t>
            </w:r>
          </w:p>
        </w:tc>
        <w:tc>
          <w:tcPr>
            <w:tcW w:w="1654" w:type="dxa"/>
            <w:tcBorders>
              <w:right w:val="single" w:color="auto" w:sz="4" w:space="0"/>
            </w:tcBorders>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是否通过验收</w:t>
            </w:r>
          </w:p>
        </w:tc>
        <w:tc>
          <w:tcPr>
            <w:tcW w:w="723" w:type="dxa"/>
            <w:tcBorders>
              <w:left w:val="single" w:color="auto" w:sz="4" w:space="0"/>
            </w:tcBorders>
            <w:noWrap w:val="0"/>
            <w:vAlign w:val="center"/>
          </w:tcPr>
          <w:p>
            <w:pPr>
              <w:widowControl/>
              <w:spacing w:line="360" w:lineRule="auto"/>
              <w:jc w:val="center"/>
              <w:rPr>
                <w:rFonts w:hint="eastAsia"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504"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378"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213"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190" w:type="dxa"/>
            <w:noWrap w:val="0"/>
            <w:vAlign w:val="center"/>
          </w:tcPr>
          <w:p>
            <w:pPr>
              <w:widowControl/>
              <w:spacing w:line="360" w:lineRule="auto"/>
              <w:ind w:firstLine="470" w:firstLineChars="196"/>
              <w:jc w:val="center"/>
              <w:rPr>
                <w:rFonts w:hint="eastAsia" w:ascii="仿宋" w:hAnsi="仿宋" w:eastAsia="仿宋" w:cs="仿宋"/>
                <w:sz w:val="24"/>
              </w:rPr>
            </w:pPr>
          </w:p>
        </w:tc>
        <w:tc>
          <w:tcPr>
            <w:tcW w:w="1654" w:type="dxa"/>
            <w:tcBorders>
              <w:righ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c>
          <w:tcPr>
            <w:tcW w:w="723" w:type="dxa"/>
            <w:tcBorders>
              <w:left w:val="single" w:color="auto" w:sz="4" w:space="0"/>
            </w:tcBorders>
            <w:noWrap w:val="0"/>
            <w:vAlign w:val="center"/>
          </w:tcPr>
          <w:p>
            <w:pPr>
              <w:widowControl/>
              <w:spacing w:line="360" w:lineRule="auto"/>
              <w:ind w:firstLine="470" w:firstLineChars="196"/>
              <w:jc w:val="center"/>
              <w:rPr>
                <w:rFonts w:hint="eastAsia" w:ascii="仿宋" w:hAnsi="仿宋" w:eastAsia="仿宋" w:cs="仿宋"/>
                <w:sz w:val="24"/>
              </w:rPr>
            </w:pPr>
          </w:p>
        </w:tc>
      </w:tr>
    </w:tbl>
    <w:p>
      <w:pPr>
        <w:widowControl/>
        <w:spacing w:line="360" w:lineRule="auto"/>
        <w:ind w:firstLine="548" w:firstLineChars="196"/>
        <w:jc w:val="left"/>
        <w:rPr>
          <w:rFonts w:hint="eastAsia"/>
        </w:rPr>
      </w:pPr>
      <w:r>
        <w:rPr>
          <w:rFonts w:hint="eastAsia" w:ascii="仿宋" w:hAnsi="仿宋" w:eastAsia="仿宋" w:cs="仿宋"/>
          <w:sz w:val="28"/>
          <w:szCs w:val="28"/>
        </w:rPr>
        <w:t>投标人（仅限于投标人自己实施的）以上业绩需提供有关书面证明材料。“合同金额”需提供合同复印件</w:t>
      </w:r>
      <w:r>
        <w:rPr>
          <w:rFonts w:hint="eastAsia" w:ascii="仿宋" w:hAnsi="仿宋" w:eastAsia="仿宋" w:cs="仿宋"/>
          <w:sz w:val="24"/>
        </w:rPr>
        <w:t>。</w:t>
      </w:r>
    </w:p>
    <w:p>
      <w:pPr>
        <w:widowControl/>
        <w:spacing w:line="360" w:lineRule="auto"/>
        <w:jc w:val="left"/>
        <w:outlineLvl w:val="1"/>
        <w:rPr>
          <w:rFonts w:hint="eastAsia" w:ascii="仿宋" w:hAnsi="仿宋" w:eastAsia="仿宋" w:cs="仿宋"/>
          <w:sz w:val="28"/>
          <w:szCs w:val="28"/>
          <w:lang w:eastAsia="zh-CN"/>
        </w:rPr>
      </w:pPr>
    </w:p>
    <w:p>
      <w:pPr>
        <w:widowControl/>
        <w:spacing w:line="360" w:lineRule="auto"/>
        <w:jc w:val="left"/>
        <w:outlineLvl w:val="1"/>
        <w:rPr>
          <w:rFonts w:hint="eastAsia" w:ascii="仿宋" w:hAnsi="仿宋" w:eastAsia="仿宋" w:cs="仿宋"/>
          <w:sz w:val="28"/>
          <w:szCs w:val="28"/>
          <w:lang w:eastAsia="zh-CN"/>
        </w:rPr>
      </w:pP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人名称：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（单位公章）</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r>
        <w:rPr>
          <w:sz w:val="21"/>
        </w:rPr>
        <w:t xml:space="preserve">    </w:t>
      </w:r>
    </w:p>
    <w:p>
      <w:pPr>
        <w:pStyle w:val="2"/>
        <w:jc w:val="right"/>
        <w:rPr>
          <w:rFonts w:hint="eastAsia"/>
        </w:rPr>
      </w:pPr>
      <w:r>
        <w:rPr>
          <w:rFonts w:hint="eastAsia" w:ascii="仿宋" w:hAnsi="仿宋" w:eastAsia="仿宋" w:cs="仿宋"/>
          <w:sz w:val="28"/>
          <w:szCs w:val="28"/>
          <w:lang w:val="en-US" w:eastAsia="zh-CN"/>
        </w:rPr>
        <w:t>_____</w:t>
      </w:r>
      <w:r>
        <w:rPr>
          <w:rFonts w:hint="eastAsia" w:ascii="仿宋" w:hAnsi="仿宋" w:eastAsia="仿宋" w:cs="仿宋"/>
          <w:sz w:val="28"/>
          <w:szCs w:val="28"/>
          <w:lang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日</w:t>
      </w:r>
    </w:p>
    <w:p>
      <w:pPr>
        <w:numPr>
          <w:ilvl w:val="0"/>
          <w:numId w:val="0"/>
        </w:numPr>
        <w:jc w:val="center"/>
        <w:rPr>
          <w:rFonts w:hint="eastAsia" w:ascii="黑体" w:hAnsi="黑体" w:eastAsia="黑体" w:cs="黑体"/>
          <w:sz w:val="44"/>
          <w:szCs w:val="44"/>
        </w:rPr>
      </w:pPr>
      <w:r>
        <w:rPr>
          <w:rFonts w:hint="eastAsia" w:ascii="黑体" w:hAnsi="黑体" w:eastAsia="黑体" w:cs="黑体"/>
          <w:sz w:val="44"/>
          <w:szCs w:val="44"/>
          <w:lang w:eastAsia="zh-CN"/>
        </w:rPr>
        <w:t>七、</w:t>
      </w:r>
      <w:r>
        <w:rPr>
          <w:rFonts w:hint="eastAsia" w:ascii="黑体" w:hAnsi="黑体" w:eastAsia="黑体" w:cs="黑体"/>
          <w:sz w:val="44"/>
          <w:szCs w:val="44"/>
        </w:rPr>
        <w:t>技术响应文件</w:t>
      </w:r>
    </w:p>
    <w:p>
      <w:pPr>
        <w:pStyle w:val="2"/>
        <w:numPr>
          <w:ilvl w:val="0"/>
          <w:numId w:val="0"/>
        </w:numPr>
        <w:rPr>
          <w:rFonts w:hint="eastAsia"/>
        </w:rPr>
      </w:pPr>
    </w:p>
    <w:p>
      <w:pPr>
        <w:pStyle w:val="2"/>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项目名称：</w:t>
      </w:r>
    </w:p>
    <w:p>
      <w:pPr>
        <w:pStyle w:val="2"/>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项目编号：</w:t>
      </w:r>
    </w:p>
    <w:tbl>
      <w:tblPr>
        <w:tblStyle w:val="11"/>
        <w:tblW w:w="8355" w:type="dxa"/>
        <w:tblInd w:w="-14" w:type="dxa"/>
        <w:tblLayout w:type="fixed"/>
        <w:tblCellMar>
          <w:top w:w="0" w:type="dxa"/>
          <w:left w:w="108" w:type="dxa"/>
          <w:bottom w:w="0" w:type="dxa"/>
          <w:right w:w="108" w:type="dxa"/>
        </w:tblCellMar>
      </w:tblPr>
      <w:tblGrid>
        <w:gridCol w:w="1395"/>
        <w:gridCol w:w="2715"/>
        <w:gridCol w:w="2775"/>
        <w:gridCol w:w="1470"/>
      </w:tblGrid>
      <w:tr>
        <w:tblPrEx>
          <w:tblCellMar>
            <w:top w:w="0" w:type="dxa"/>
            <w:left w:w="108" w:type="dxa"/>
            <w:bottom w:w="0" w:type="dxa"/>
            <w:right w:w="108" w:type="dxa"/>
          </w:tblCellMar>
        </w:tblPrEx>
        <w:trPr>
          <w:trHeight w:val="794" w:hRule="atLeast"/>
        </w:trPr>
        <w:tc>
          <w:tcPr>
            <w:tcW w:w="13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采购文件</w:t>
            </w:r>
          </w:p>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参数序号</w:t>
            </w:r>
          </w:p>
        </w:tc>
        <w:tc>
          <w:tcPr>
            <w:tcW w:w="27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采购文件技术参数</w:t>
            </w:r>
          </w:p>
        </w:tc>
        <w:tc>
          <w:tcPr>
            <w:tcW w:w="27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投标产品技术参数</w:t>
            </w:r>
          </w:p>
        </w:tc>
        <w:tc>
          <w:tcPr>
            <w:tcW w:w="14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sz w:val="24"/>
                <w:szCs w:val="24"/>
              </w:rPr>
              <w:t>偏离情况</w:t>
            </w: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Cs w:val="21"/>
              </w:rPr>
            </w:pPr>
            <w:r>
              <w:rPr>
                <w:rFonts w:hint="eastAsia" w:ascii="仿宋" w:hAnsi="仿宋" w:eastAsia="仿宋" w:cs="仿宋"/>
                <w:kern w:val="0"/>
                <w:sz w:val="24"/>
              </w:rPr>
              <w:t>XX</w:t>
            </w: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5" w:hRule="atLeast"/>
        </w:trPr>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7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Cs w:val="21"/>
              </w:rPr>
            </w:pPr>
            <w:r>
              <w:rPr>
                <w:rFonts w:ascii="宋体" w:hAnsi="宋体" w:eastAsia="宋体" w:cs="宋体"/>
                <w:kern w:val="0"/>
                <w:szCs w:val="21"/>
              </w:rPr>
              <w:t>…</w:t>
            </w:r>
          </w:p>
        </w:tc>
        <w:tc>
          <w:tcPr>
            <w:tcW w:w="27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w:t>
            </w:r>
          </w:p>
        </w:tc>
        <w:tc>
          <w:tcPr>
            <w:tcW w:w="14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Cs w:val="21"/>
              </w:rPr>
            </w:pPr>
            <w:r>
              <w:rPr>
                <w:rFonts w:ascii="宋体" w:hAnsi="宋体" w:eastAsia="宋体" w:cs="宋体"/>
                <w:color w:val="000000"/>
                <w:kern w:val="0"/>
                <w:szCs w:val="21"/>
              </w:rPr>
              <w:t>…</w:t>
            </w:r>
          </w:p>
        </w:tc>
      </w:tr>
    </w:tbl>
    <w:p>
      <w:pPr>
        <w:snapToGrid w:val="0"/>
        <w:spacing w:line="360" w:lineRule="auto"/>
        <w:ind w:firstLine="560" w:firstLineChars="200"/>
        <w:jc w:val="left"/>
        <w:rPr>
          <w:rFonts w:hint="eastAsia" w:ascii="仿宋" w:hAnsi="仿宋" w:eastAsia="仿宋" w:cs="仿宋"/>
          <w:b w:val="0"/>
          <w:bCs/>
          <w:sz w:val="28"/>
          <w:szCs w:val="28"/>
        </w:rPr>
      </w:pPr>
      <w:r>
        <w:rPr>
          <w:rFonts w:hint="eastAsia" w:ascii="仿宋" w:hAnsi="仿宋" w:eastAsia="仿宋" w:cs="仿宋"/>
          <w:b w:val="0"/>
          <w:bCs/>
          <w:sz w:val="28"/>
          <w:szCs w:val="28"/>
          <w:lang w:eastAsia="zh-CN"/>
        </w:rPr>
        <w:t>投标人</w:t>
      </w:r>
      <w:r>
        <w:rPr>
          <w:rFonts w:hint="eastAsia" w:ascii="仿宋" w:hAnsi="仿宋" w:eastAsia="仿宋" w:cs="仿宋"/>
          <w:b w:val="0"/>
          <w:bCs/>
          <w:sz w:val="28"/>
          <w:szCs w:val="28"/>
        </w:rPr>
        <w:t>必须按</w:t>
      </w:r>
      <w:r>
        <w:rPr>
          <w:rFonts w:hint="eastAsia" w:ascii="仿宋" w:hAnsi="仿宋" w:eastAsia="仿宋" w:cs="仿宋"/>
          <w:b w:val="0"/>
          <w:bCs/>
          <w:sz w:val="28"/>
          <w:szCs w:val="28"/>
          <w:lang w:eastAsia="zh-CN"/>
        </w:rPr>
        <w:t>采购</w:t>
      </w:r>
      <w:r>
        <w:rPr>
          <w:rFonts w:hint="eastAsia" w:ascii="仿宋" w:hAnsi="仿宋" w:eastAsia="仿宋" w:cs="仿宋"/>
          <w:b w:val="0"/>
          <w:bCs/>
          <w:sz w:val="28"/>
          <w:szCs w:val="28"/>
        </w:rPr>
        <w:t>文件</w:t>
      </w:r>
      <w:r>
        <w:rPr>
          <w:rFonts w:hint="eastAsia" w:ascii="仿宋" w:hAnsi="仿宋" w:eastAsia="仿宋" w:cs="仿宋"/>
          <w:b w:val="0"/>
          <w:bCs/>
          <w:sz w:val="28"/>
          <w:szCs w:val="28"/>
          <w:lang w:eastAsia="zh-CN"/>
        </w:rPr>
        <w:t>中</w:t>
      </w:r>
      <w:r>
        <w:rPr>
          <w:rFonts w:hint="eastAsia" w:ascii="仿宋" w:hAnsi="仿宋" w:eastAsia="仿宋" w:cs="仿宋"/>
          <w:b w:val="0"/>
          <w:bCs/>
          <w:sz w:val="28"/>
          <w:szCs w:val="28"/>
        </w:rPr>
        <w:t>技术要求</w:t>
      </w:r>
      <w:r>
        <w:rPr>
          <w:rFonts w:hint="eastAsia" w:ascii="仿宋" w:hAnsi="仿宋" w:eastAsia="仿宋" w:cs="仿宋"/>
          <w:b w:val="0"/>
          <w:bCs/>
          <w:sz w:val="28"/>
          <w:szCs w:val="28"/>
          <w:lang w:eastAsia="zh-CN"/>
        </w:rPr>
        <w:t>内容</w:t>
      </w:r>
      <w:r>
        <w:rPr>
          <w:rFonts w:hint="eastAsia" w:ascii="仿宋" w:hAnsi="仿宋" w:eastAsia="仿宋" w:cs="仿宋"/>
          <w:b w:val="0"/>
          <w:bCs/>
          <w:sz w:val="28"/>
          <w:szCs w:val="28"/>
        </w:rPr>
        <w:t>据实填写，不得虚假应答，否则将取消其投标或中标资格。偏离情况请填写“无偏离”、“正偏离”或“负偏离”。</w:t>
      </w:r>
    </w:p>
    <w:p>
      <w:pPr>
        <w:pStyle w:val="2"/>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sz w:val="28"/>
          <w:szCs w:val="28"/>
          <w:lang w:val="en-US" w:eastAsia="zh-CN"/>
        </w:rPr>
        <w:t xml:space="preserve">    需提供</w:t>
      </w:r>
      <w:r>
        <w:rPr>
          <w:rFonts w:hint="eastAsia" w:ascii="仿宋" w:hAnsi="仿宋" w:eastAsia="仿宋" w:cs="仿宋"/>
          <w:b w:val="0"/>
          <w:bCs w:val="0"/>
          <w:color w:val="000000"/>
          <w:kern w:val="0"/>
          <w:sz w:val="28"/>
          <w:szCs w:val="28"/>
          <w:lang w:eastAsia="zh-CN"/>
        </w:rPr>
        <w:t>投标产品技术参数佐证材料，包括但不仅限于：技术白皮书，有厂家盖章的产品说明书、彩页资料或国家检测机构出具的检测报告，医疗器械注册证等。</w:t>
      </w:r>
    </w:p>
    <w:p>
      <w:pPr>
        <w:snapToGrid w:val="0"/>
        <w:spacing w:line="360" w:lineRule="auto"/>
        <w:ind w:firstLine="369"/>
        <w:jc w:val="left"/>
        <w:rPr>
          <w:b/>
          <w:sz w:val="21"/>
        </w:rPr>
      </w:pP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人名称：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（单位公章）</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r>
        <w:rPr>
          <w:sz w:val="21"/>
        </w:rPr>
        <w:t xml:space="preserve">    </w:t>
      </w:r>
    </w:p>
    <w:p>
      <w:pPr>
        <w:spacing w:line="360" w:lineRule="auto"/>
        <w:jc w:val="right"/>
        <w:rPr>
          <w:sz w:val="32"/>
          <w:szCs w:val="32"/>
        </w:rPr>
      </w:pPr>
      <w:r>
        <w:rPr>
          <w:rFonts w:hint="eastAsia" w:ascii="仿宋" w:hAnsi="仿宋" w:eastAsia="仿宋" w:cs="仿宋"/>
          <w:sz w:val="28"/>
          <w:szCs w:val="28"/>
          <w:lang w:val="en-US" w:eastAsia="zh-CN"/>
        </w:rPr>
        <w:t>_____</w:t>
      </w:r>
      <w:r>
        <w:rPr>
          <w:rFonts w:hint="eastAsia" w:ascii="仿宋" w:hAnsi="仿宋" w:eastAsia="仿宋" w:cs="仿宋"/>
          <w:sz w:val="28"/>
          <w:szCs w:val="28"/>
          <w:lang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日</w:t>
      </w:r>
    </w:p>
    <w:p>
      <w:pPr>
        <w:widowControl/>
        <w:numPr>
          <w:ilvl w:val="-1"/>
          <w:numId w:val="0"/>
        </w:numPr>
        <w:ind w:leftChars="0"/>
        <w:jc w:val="left"/>
        <w:rPr>
          <w:rFonts w:hint="eastAsia" w:ascii="黑体" w:hAnsi="黑体" w:eastAsia="黑体" w:cs="黑体"/>
          <w:sz w:val="44"/>
          <w:szCs w:val="44"/>
          <w:lang w:eastAsia="zh-CN"/>
        </w:rPr>
      </w:pPr>
      <w:r>
        <w:rPr>
          <w:rFonts w:hint="eastAsia" w:ascii="黑体" w:hAnsi="黑体" w:eastAsia="黑体" w:cs="黑体"/>
          <w:sz w:val="44"/>
          <w:szCs w:val="44"/>
          <w:lang w:eastAsia="zh-CN"/>
        </w:rPr>
        <w:br w:type="page"/>
      </w:r>
    </w:p>
    <w:p>
      <w:pPr>
        <w:widowControl/>
        <w:numPr>
          <w:ilvl w:val="0"/>
          <w:numId w:val="0"/>
        </w:numPr>
        <w:ind w:leftChars="0"/>
        <w:jc w:val="center"/>
        <w:rPr>
          <w:rFonts w:hint="eastAsia" w:ascii="黑体" w:hAnsi="黑体" w:eastAsia="黑体" w:cs="黑体"/>
          <w:sz w:val="44"/>
          <w:szCs w:val="44"/>
        </w:rPr>
      </w:pPr>
      <w:r>
        <w:rPr>
          <w:rFonts w:hint="eastAsia" w:ascii="黑体" w:hAnsi="黑体" w:eastAsia="黑体" w:cs="黑体"/>
          <w:sz w:val="44"/>
          <w:szCs w:val="44"/>
          <w:lang w:eastAsia="zh-CN"/>
        </w:rPr>
        <w:t>八、</w:t>
      </w:r>
      <w:r>
        <w:rPr>
          <w:rFonts w:hint="eastAsia" w:ascii="黑体" w:hAnsi="黑体" w:eastAsia="黑体" w:cs="黑体"/>
          <w:sz w:val="44"/>
          <w:szCs w:val="44"/>
        </w:rPr>
        <w:t>商务</w:t>
      </w:r>
      <w:r>
        <w:rPr>
          <w:rFonts w:hint="eastAsia" w:ascii="黑体" w:hAnsi="黑体" w:eastAsia="黑体" w:cs="黑体"/>
          <w:sz w:val="44"/>
          <w:szCs w:val="44"/>
          <w:lang w:eastAsia="zh-CN"/>
        </w:rPr>
        <w:t>响应</w:t>
      </w:r>
      <w:r>
        <w:rPr>
          <w:rFonts w:hint="eastAsia" w:ascii="黑体" w:hAnsi="黑体" w:eastAsia="黑体" w:cs="黑体"/>
          <w:sz w:val="44"/>
          <w:szCs w:val="44"/>
        </w:rPr>
        <w:t>文件</w:t>
      </w:r>
    </w:p>
    <w:p>
      <w:pPr>
        <w:pStyle w:val="2"/>
        <w:numPr>
          <w:ilvl w:val="0"/>
          <w:numId w:val="0"/>
        </w:numPr>
        <w:ind w:leftChars="0"/>
        <w:rPr>
          <w:rFonts w:hint="eastAsia"/>
        </w:rPr>
      </w:pPr>
    </w:p>
    <w:p>
      <w:pPr>
        <w:pStyle w:val="2"/>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项目名称：</w:t>
      </w:r>
    </w:p>
    <w:p>
      <w:pPr>
        <w:pStyle w:val="2"/>
        <w:numPr>
          <w:ilvl w:val="0"/>
          <w:numId w:val="0"/>
        </w:numPr>
        <w:rPr>
          <w:rFonts w:hint="eastAsia"/>
        </w:rPr>
      </w:pPr>
      <w:r>
        <w:rPr>
          <w:rFonts w:hint="eastAsia" w:ascii="仿宋" w:hAnsi="仿宋" w:eastAsia="仿宋" w:cs="仿宋"/>
          <w:sz w:val="32"/>
          <w:szCs w:val="32"/>
          <w:lang w:eastAsia="zh-CN"/>
        </w:rPr>
        <w:t>项目编号：</w:t>
      </w:r>
    </w:p>
    <w:tbl>
      <w:tblPr>
        <w:tblStyle w:val="11"/>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307"/>
        <w:gridCol w:w="247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2264" w:type="dxa"/>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商务要求</w:t>
            </w:r>
          </w:p>
        </w:tc>
        <w:tc>
          <w:tcPr>
            <w:tcW w:w="2307" w:type="dxa"/>
            <w:noWrap/>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rPr>
              <w:t>采购文件要求</w:t>
            </w:r>
          </w:p>
        </w:tc>
        <w:tc>
          <w:tcPr>
            <w:tcW w:w="2475" w:type="dxa"/>
            <w:noWrap/>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投标文件响应</w:t>
            </w:r>
          </w:p>
        </w:tc>
        <w:tc>
          <w:tcPr>
            <w:tcW w:w="1335" w:type="dxa"/>
            <w:noWrap/>
            <w:vAlign w:val="center"/>
          </w:tcPr>
          <w:p>
            <w:pPr>
              <w:pStyle w:val="10"/>
              <w:pBdr>
                <w:bottom w:val="none" w:color="auto" w:sz="0" w:space="0"/>
              </w:pBdr>
              <w:tabs>
                <w:tab w:val="clear" w:pos="4153"/>
                <w:tab w:val="clear" w:pos="8306"/>
              </w:tabs>
              <w:snapToGrid/>
              <w:spacing w:line="360" w:lineRule="auto"/>
              <w:rPr>
                <w:rFonts w:hint="eastAsia" w:ascii="宋体" w:hAnsi="宋体" w:eastAsia="宋体" w:cs="宋体"/>
                <w:b/>
                <w:bCs w:val="0"/>
                <w:kern w:val="0"/>
                <w:sz w:val="24"/>
                <w:szCs w:val="24"/>
              </w:rPr>
            </w:pPr>
            <w:r>
              <w:rPr>
                <w:rFonts w:hint="eastAsia" w:ascii="宋体" w:hAnsi="宋体" w:eastAsia="宋体" w:cs="宋体"/>
                <w:b/>
                <w:bCs w:val="0"/>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4" w:type="dxa"/>
            <w:vAlign w:val="center"/>
          </w:tcPr>
          <w:p>
            <w:pPr>
              <w:widowControl/>
              <w:jc w:val="center"/>
              <w:rPr>
                <w:rFonts w:hint="eastAsia" w:ascii="宋体" w:hAnsi="宋体" w:eastAsia="宋体" w:cs="宋体"/>
                <w:b/>
                <w:bCs/>
                <w:color w:val="FF0000"/>
                <w:kern w:val="0"/>
                <w:sz w:val="24"/>
                <w:szCs w:val="24"/>
              </w:rPr>
            </w:pPr>
            <w:r>
              <w:rPr>
                <w:rFonts w:hint="eastAsia" w:ascii="仿宋" w:hAnsi="仿宋" w:eastAsia="仿宋" w:cs="仿宋"/>
                <w:b w:val="0"/>
                <w:bCs w:val="0"/>
                <w:sz w:val="32"/>
                <w:szCs w:val="32"/>
                <w:lang w:val="en-US" w:eastAsia="zh-CN"/>
              </w:rPr>
              <w:t>履约保证金</w:t>
            </w:r>
          </w:p>
        </w:tc>
        <w:tc>
          <w:tcPr>
            <w:tcW w:w="2307"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4"/>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4" w:type="dxa"/>
            <w:vAlign w:val="center"/>
          </w:tcPr>
          <w:p>
            <w:pPr>
              <w:widowControl/>
              <w:jc w:val="center"/>
              <w:rPr>
                <w:rFonts w:hint="eastAsia" w:ascii="宋体" w:hAnsi="宋体" w:eastAsia="宋体" w:cs="宋体"/>
                <w:b/>
                <w:bCs/>
                <w:color w:val="FF0000"/>
                <w:kern w:val="0"/>
                <w:sz w:val="24"/>
                <w:szCs w:val="24"/>
              </w:rPr>
            </w:pPr>
            <w:r>
              <w:rPr>
                <w:rFonts w:hint="eastAsia" w:ascii="仿宋" w:hAnsi="仿宋" w:eastAsia="仿宋" w:cs="仿宋"/>
                <w:b w:val="0"/>
                <w:bCs w:val="0"/>
                <w:sz w:val="32"/>
                <w:szCs w:val="32"/>
                <w:lang w:val="en-US" w:eastAsia="zh-CN"/>
              </w:rPr>
              <w:t>资金支付</w:t>
            </w:r>
          </w:p>
        </w:tc>
        <w:tc>
          <w:tcPr>
            <w:tcW w:w="2307"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4"/>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4" w:type="dxa"/>
            <w:vAlign w:val="center"/>
          </w:tcPr>
          <w:p>
            <w:pPr>
              <w:widowControl/>
              <w:jc w:val="center"/>
              <w:rPr>
                <w:rFonts w:hint="eastAsia" w:ascii="宋体" w:hAnsi="宋体" w:eastAsia="宋体" w:cs="宋体"/>
                <w:b/>
                <w:bCs/>
                <w:color w:val="FF0000"/>
                <w:kern w:val="0"/>
                <w:sz w:val="24"/>
                <w:szCs w:val="24"/>
                <w:lang w:eastAsia="zh-CN"/>
              </w:rPr>
            </w:pPr>
            <w:r>
              <w:rPr>
                <w:rFonts w:hint="eastAsia" w:ascii="仿宋" w:hAnsi="仿宋" w:eastAsia="仿宋" w:cs="仿宋"/>
                <w:b w:val="0"/>
                <w:bCs w:val="0"/>
                <w:sz w:val="32"/>
                <w:szCs w:val="32"/>
                <w:lang w:val="en-US" w:eastAsia="zh-CN"/>
              </w:rPr>
              <w:t>售后服务方案</w:t>
            </w:r>
          </w:p>
        </w:tc>
        <w:tc>
          <w:tcPr>
            <w:tcW w:w="2307"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4"/>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4" w:type="dxa"/>
            <w:vAlign w:val="center"/>
          </w:tcPr>
          <w:p>
            <w:pPr>
              <w:widowControl/>
              <w:jc w:val="center"/>
              <w:rPr>
                <w:rFonts w:hint="eastAsia" w:ascii="宋体" w:hAnsi="宋体" w:eastAsia="宋体" w:cs="宋体"/>
                <w:b/>
                <w:bCs/>
                <w:color w:val="FF0000"/>
                <w:kern w:val="0"/>
                <w:sz w:val="24"/>
                <w:szCs w:val="24"/>
              </w:rPr>
            </w:pPr>
            <w:r>
              <w:rPr>
                <w:rFonts w:hint="eastAsia" w:ascii="仿宋" w:hAnsi="仿宋" w:eastAsia="仿宋" w:cs="仿宋"/>
                <w:sz w:val="32"/>
                <w:szCs w:val="32"/>
                <w:lang w:val="en-US" w:eastAsia="zh-CN"/>
              </w:rPr>
              <w:t>免费质保期</w:t>
            </w:r>
          </w:p>
        </w:tc>
        <w:tc>
          <w:tcPr>
            <w:tcW w:w="2307"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4"/>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4"/>
              <w:tabs>
                <w:tab w:val="left" w:pos="6880"/>
              </w:tabs>
              <w:spacing w:line="360" w:lineRule="auto"/>
              <w:ind w:firstLine="480"/>
              <w:jc w:val="center"/>
              <w:rPr>
                <w:rFonts w:ascii="仿宋" w:hAnsi="仿宋" w:eastAsia="仿宋" w:cs="仿宋"/>
                <w:kern w:val="0"/>
                <w:sz w:val="24"/>
                <w:szCs w:val="24"/>
              </w:rPr>
            </w:pPr>
          </w:p>
        </w:tc>
      </w:tr>
    </w:tbl>
    <w:p>
      <w:pPr>
        <w:snapToGrid w:val="0"/>
        <w:spacing w:line="360" w:lineRule="auto"/>
        <w:ind w:firstLine="560" w:firstLineChars="200"/>
        <w:jc w:val="left"/>
        <w:rPr>
          <w:rFonts w:hint="eastAsia" w:ascii="仿宋" w:hAnsi="仿宋" w:eastAsia="仿宋" w:cs="仿宋"/>
          <w:b w:val="0"/>
          <w:bCs/>
          <w:sz w:val="28"/>
          <w:szCs w:val="28"/>
        </w:rPr>
      </w:pPr>
      <w:r>
        <w:rPr>
          <w:rFonts w:hint="eastAsia" w:ascii="仿宋" w:hAnsi="仿宋" w:eastAsia="仿宋" w:cs="仿宋"/>
          <w:b w:val="0"/>
          <w:bCs/>
          <w:sz w:val="28"/>
          <w:szCs w:val="28"/>
          <w:lang w:eastAsia="zh-CN"/>
        </w:rPr>
        <w:t>投标</w:t>
      </w:r>
      <w:r>
        <w:rPr>
          <w:rFonts w:hint="eastAsia" w:ascii="仿宋" w:hAnsi="仿宋" w:eastAsia="仿宋" w:cs="仿宋"/>
          <w:b w:val="0"/>
          <w:bCs/>
          <w:sz w:val="28"/>
          <w:szCs w:val="28"/>
        </w:rPr>
        <w:t>供应商必须按</w:t>
      </w:r>
      <w:r>
        <w:rPr>
          <w:rFonts w:hint="eastAsia" w:ascii="仿宋" w:hAnsi="仿宋" w:eastAsia="仿宋" w:cs="仿宋"/>
          <w:b w:val="0"/>
          <w:bCs/>
          <w:sz w:val="28"/>
          <w:szCs w:val="28"/>
          <w:lang w:eastAsia="zh-CN"/>
        </w:rPr>
        <w:t>采购</w:t>
      </w:r>
      <w:r>
        <w:rPr>
          <w:rFonts w:hint="eastAsia" w:ascii="仿宋" w:hAnsi="仿宋" w:eastAsia="仿宋" w:cs="仿宋"/>
          <w:b w:val="0"/>
          <w:bCs/>
          <w:sz w:val="28"/>
          <w:szCs w:val="28"/>
        </w:rPr>
        <w:t>文件</w:t>
      </w:r>
      <w:r>
        <w:rPr>
          <w:rFonts w:hint="eastAsia" w:ascii="仿宋" w:hAnsi="仿宋" w:eastAsia="仿宋" w:cs="仿宋"/>
          <w:b w:val="0"/>
          <w:bCs/>
          <w:sz w:val="28"/>
          <w:szCs w:val="28"/>
          <w:lang w:eastAsia="zh-CN"/>
        </w:rPr>
        <w:t>中</w:t>
      </w:r>
      <w:r>
        <w:rPr>
          <w:rFonts w:hint="eastAsia" w:ascii="仿宋" w:hAnsi="仿宋" w:eastAsia="仿宋" w:cs="仿宋"/>
          <w:b w:val="0"/>
          <w:bCs/>
          <w:sz w:val="28"/>
          <w:szCs w:val="28"/>
        </w:rPr>
        <w:t>技术要求</w:t>
      </w:r>
      <w:r>
        <w:rPr>
          <w:rFonts w:hint="eastAsia" w:ascii="仿宋" w:hAnsi="仿宋" w:eastAsia="仿宋" w:cs="仿宋"/>
          <w:b w:val="0"/>
          <w:bCs/>
          <w:sz w:val="28"/>
          <w:szCs w:val="28"/>
          <w:lang w:eastAsia="zh-CN"/>
        </w:rPr>
        <w:t>内容</w:t>
      </w:r>
      <w:r>
        <w:rPr>
          <w:rFonts w:hint="eastAsia" w:ascii="仿宋" w:hAnsi="仿宋" w:eastAsia="仿宋" w:cs="仿宋"/>
          <w:b w:val="0"/>
          <w:bCs/>
          <w:sz w:val="28"/>
          <w:szCs w:val="28"/>
        </w:rPr>
        <w:t>据实填写，不得虚假应答，否则将取消其投标或中标资格。偏离情况请填写“无偏离”、“正偏离”或“负偏离”。</w:t>
      </w:r>
    </w:p>
    <w:p>
      <w:pPr>
        <w:snapToGrid w:val="0"/>
        <w:spacing w:line="360" w:lineRule="auto"/>
        <w:ind w:firstLine="369"/>
        <w:jc w:val="left"/>
        <w:rPr>
          <w:b/>
          <w:sz w:val="21"/>
        </w:rPr>
      </w:pP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人名称：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（单位公章）</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r>
        <w:rPr>
          <w:sz w:val="21"/>
        </w:rPr>
        <w:t xml:space="preserve">    </w:t>
      </w:r>
    </w:p>
    <w:p>
      <w:pPr>
        <w:spacing w:line="360" w:lineRule="auto"/>
        <w:jc w:val="right"/>
        <w:rPr>
          <w:rFonts w:hint="eastAsia" w:eastAsiaTheme="minorEastAsia"/>
          <w:sz w:val="32"/>
          <w:szCs w:val="32"/>
          <w:lang w:eastAsia="zh-CN"/>
        </w:rPr>
      </w:pPr>
      <w:r>
        <w:rPr>
          <w:rFonts w:hint="eastAsia" w:ascii="仿宋" w:hAnsi="仿宋" w:eastAsia="仿宋" w:cs="仿宋"/>
          <w:sz w:val="28"/>
          <w:szCs w:val="28"/>
          <w:lang w:val="en-US" w:eastAsia="zh-CN"/>
        </w:rPr>
        <w:t>_____</w:t>
      </w:r>
      <w:r>
        <w:rPr>
          <w:rFonts w:hint="eastAsia" w:ascii="仿宋" w:hAnsi="仿宋" w:eastAsia="仿宋" w:cs="仿宋"/>
          <w:sz w:val="28"/>
          <w:szCs w:val="28"/>
          <w:lang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日</w:t>
      </w:r>
    </w:p>
    <w:p>
      <w:pPr>
        <w:jc w:val="left"/>
        <w:rPr>
          <w:sz w:val="32"/>
          <w:szCs w:val="32"/>
        </w:rPr>
      </w:pPr>
    </w:p>
    <w:p>
      <w:pPr>
        <w:pStyle w:val="2"/>
      </w:pPr>
    </w:p>
    <w:p>
      <w:pPr>
        <w:widowControl/>
        <w:spacing w:line="360" w:lineRule="atLeast"/>
        <w:jc w:val="left"/>
        <w:outlineLvl w:val="1"/>
        <w:rPr>
          <w:rFonts w:ascii="楷体" w:hAnsi="楷体" w:eastAsia="楷体"/>
          <w:b/>
          <w:sz w:val="24"/>
        </w:rPr>
      </w:pPr>
    </w:p>
    <w:p>
      <w:pPr>
        <w:numPr>
          <w:ilvl w:val="0"/>
          <w:numId w:val="0"/>
        </w:numPr>
        <w:ind w:leftChars="0"/>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br w:type="page"/>
      </w:r>
    </w:p>
    <w:p>
      <w:pPr>
        <w:pStyle w:val="6"/>
        <w:numPr>
          <w:ilvl w:val="0"/>
          <w:numId w:val="0"/>
        </w:numPr>
        <w:ind w:leftChars="0"/>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九、</w:t>
      </w:r>
      <w:r>
        <w:rPr>
          <w:rFonts w:hint="eastAsia" w:ascii="黑体" w:hAnsi="黑体" w:eastAsia="黑体" w:cs="黑体"/>
          <w:b w:val="0"/>
          <w:bCs/>
          <w:sz w:val="44"/>
          <w:szCs w:val="44"/>
        </w:rPr>
        <w:t>项目实施及服务方案</w:t>
      </w:r>
    </w:p>
    <w:p>
      <w:pPr>
        <w:pStyle w:val="6"/>
        <w:jc w:val="center"/>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投标</w:t>
      </w:r>
      <w:r>
        <w:rPr>
          <w:rFonts w:hint="eastAsia" w:ascii="楷体" w:hAnsi="楷体" w:eastAsia="楷体"/>
          <w:sz w:val="28"/>
          <w:szCs w:val="28"/>
        </w:rPr>
        <w:t>人详细阐述项目实施及服务方案）</w:t>
      </w:r>
    </w:p>
    <w:p>
      <w:pPr>
        <w:rPr>
          <w:rFonts w:hint="eastAsia" w:ascii="楷体" w:hAnsi="楷体" w:eastAsia="楷体"/>
          <w:b/>
          <w:sz w:val="28"/>
          <w:szCs w:val="28"/>
          <w:lang w:val="zh-CN"/>
        </w:rPr>
      </w:pPr>
      <w:r>
        <w:rPr>
          <w:rFonts w:hint="eastAsia" w:ascii="楷体" w:hAnsi="楷体" w:eastAsia="楷体"/>
          <w:b/>
          <w:sz w:val="28"/>
          <w:szCs w:val="28"/>
          <w:lang w:val="zh-CN"/>
        </w:rPr>
        <w:t>说明：包含但不限于计划、方案、考核方式（考核表）等</w:t>
      </w: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pStyle w:val="2"/>
        <w:rPr>
          <w:rFonts w:hint="eastAsia" w:ascii="楷体" w:hAnsi="楷体" w:eastAsia="楷体"/>
          <w:b/>
          <w:sz w:val="28"/>
          <w:szCs w:val="28"/>
          <w:lang w:val="zh-CN"/>
        </w:rPr>
      </w:pP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人名称：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（单位公章）</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r>
        <w:rPr>
          <w:sz w:val="21"/>
        </w:rPr>
        <w:t xml:space="preserve">    </w:t>
      </w:r>
    </w:p>
    <w:p>
      <w:pPr>
        <w:pStyle w:val="2"/>
        <w:jc w:val="right"/>
        <w:rPr>
          <w:rFonts w:hint="eastAsia" w:ascii="仿宋" w:hAnsi="仿宋" w:eastAsia="仿宋" w:cs="仿宋"/>
          <w:sz w:val="28"/>
          <w:szCs w:val="28"/>
          <w:lang w:eastAsia="zh-CN"/>
        </w:rPr>
      </w:pPr>
      <w:r>
        <w:rPr>
          <w:rFonts w:hint="eastAsia" w:ascii="仿宋" w:hAnsi="仿宋" w:eastAsia="仿宋" w:cs="仿宋"/>
          <w:sz w:val="28"/>
          <w:szCs w:val="28"/>
          <w:lang w:val="en-US" w:eastAsia="zh-CN"/>
        </w:rPr>
        <w:t>_____</w:t>
      </w:r>
      <w:r>
        <w:rPr>
          <w:rFonts w:hint="eastAsia" w:ascii="仿宋" w:hAnsi="仿宋" w:eastAsia="仿宋" w:cs="仿宋"/>
          <w:sz w:val="28"/>
          <w:szCs w:val="28"/>
          <w:lang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日</w:t>
      </w:r>
    </w:p>
    <w:p>
      <w:pPr>
        <w:pStyle w:val="2"/>
        <w:jc w:val="right"/>
        <w:rPr>
          <w:rFonts w:hint="eastAsia" w:ascii="仿宋" w:hAnsi="仿宋" w:eastAsia="仿宋" w:cs="仿宋"/>
          <w:sz w:val="28"/>
          <w:szCs w:val="28"/>
          <w:lang w:eastAsia="zh-CN"/>
        </w:rPr>
      </w:pPr>
    </w:p>
    <w:p>
      <w:pPr>
        <w:pStyle w:val="6"/>
        <w:numPr>
          <w:ilvl w:val="0"/>
          <w:numId w:val="0"/>
        </w:numPr>
        <w:ind w:leftChars="0"/>
        <w:jc w:val="center"/>
        <w:rPr>
          <w:rFonts w:hint="eastAsia" w:ascii="黑体" w:hAnsi="黑体" w:eastAsia="黑体" w:cs="黑体"/>
          <w:b w:val="0"/>
          <w:bCs/>
          <w:sz w:val="44"/>
          <w:szCs w:val="44"/>
          <w:lang w:eastAsia="zh-CN"/>
        </w:rPr>
      </w:pPr>
      <w:r>
        <w:rPr>
          <w:rFonts w:hint="eastAsia" w:ascii="黑体" w:hAnsi="黑体" w:eastAsia="黑体" w:cs="黑体"/>
          <w:sz w:val="44"/>
          <w:szCs w:val="44"/>
          <w:lang w:eastAsia="zh-CN"/>
        </w:rPr>
        <w:t>十、</w:t>
      </w:r>
      <w:r>
        <w:rPr>
          <w:rFonts w:hint="eastAsia" w:ascii="黑体" w:hAnsi="黑体" w:eastAsia="黑体" w:cs="黑体"/>
          <w:b w:val="0"/>
          <w:bCs/>
          <w:sz w:val="44"/>
          <w:szCs w:val="44"/>
          <w:lang w:eastAsia="zh-CN"/>
        </w:rPr>
        <w:t>售后服务承诺函</w:t>
      </w:r>
    </w:p>
    <w:p>
      <w:pPr>
        <w:pStyle w:val="2"/>
        <w:jc w:val="center"/>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（投标人格式自拟，须包含《商务响应文件》中“投标文件响应”全部内容）</w:t>
      </w: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both"/>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pStyle w:val="2"/>
        <w:jc w:val="center"/>
        <w:rPr>
          <w:rFonts w:hint="eastAsia" w:ascii="仿宋" w:hAnsi="仿宋" w:eastAsia="仿宋" w:cs="仿宋"/>
          <w:sz w:val="28"/>
          <w:szCs w:val="28"/>
          <w:lang w:val="zh-CN" w:eastAsia="zh-CN"/>
        </w:rPr>
      </w:pP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人名称：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（单位公章）</w:t>
      </w:r>
    </w:p>
    <w:p>
      <w:pPr>
        <w:widowControl/>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r>
        <w:rPr>
          <w:sz w:val="21"/>
        </w:rPr>
        <w:t xml:space="preserve">    </w:t>
      </w:r>
    </w:p>
    <w:p>
      <w:pPr>
        <w:pStyle w:val="2"/>
        <w:jc w:val="right"/>
      </w:pPr>
      <w:r>
        <w:rPr>
          <w:rFonts w:hint="eastAsia" w:ascii="仿宋" w:hAnsi="仿宋" w:eastAsia="仿宋" w:cs="仿宋"/>
          <w:sz w:val="28"/>
          <w:szCs w:val="28"/>
          <w:lang w:val="en-US" w:eastAsia="zh-CN"/>
        </w:rPr>
        <w:t>_____</w:t>
      </w:r>
      <w:r>
        <w:rPr>
          <w:rFonts w:hint="eastAsia" w:ascii="仿宋" w:hAnsi="仿宋" w:eastAsia="仿宋" w:cs="仿宋"/>
          <w:sz w:val="28"/>
          <w:szCs w:val="28"/>
          <w:lang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roman"/>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hint="default" w:eastAsiaTheme="minorEastAsia"/>
        <w:lang w:val="en-US" w:eastAsia="zh-CN"/>
      </w:rPr>
    </w:pPr>
    <w:r>
      <w:rPr>
        <w:rFonts w:hint="eastAsia"/>
        <w:lang w:val="en-US" w:eastAsia="zh-CN"/>
      </w:rPr>
      <w:t>CGWJ-202101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1A1F68"/>
    <w:multiLevelType w:val="singleLevel"/>
    <w:tmpl w:val="D11A1F68"/>
    <w:lvl w:ilvl="0" w:tentative="0">
      <w:start w:val="1"/>
      <w:numFmt w:val="bullet"/>
      <w:lvlText w:val=""/>
      <w:lvlJc w:val="left"/>
      <w:pPr>
        <w:ind w:left="420" w:hanging="420"/>
      </w:pPr>
      <w:rPr>
        <w:rFonts w:hint="default" w:ascii="Wingdings" w:hAnsi="Wingdings"/>
      </w:rPr>
    </w:lvl>
  </w:abstractNum>
  <w:abstractNum w:abstractNumId="1">
    <w:nsid w:val="DF4E45BF"/>
    <w:multiLevelType w:val="singleLevel"/>
    <w:tmpl w:val="DF4E45BF"/>
    <w:lvl w:ilvl="0" w:tentative="0">
      <w:start w:val="1"/>
      <w:numFmt w:val="decimal"/>
      <w:lvlText w:val="%1."/>
      <w:lvlJc w:val="left"/>
      <w:pPr>
        <w:tabs>
          <w:tab w:val="left" w:pos="312"/>
        </w:tabs>
      </w:pPr>
    </w:lvl>
  </w:abstractNum>
  <w:abstractNum w:abstractNumId="2">
    <w:nsid w:val="FC84B029"/>
    <w:multiLevelType w:val="singleLevel"/>
    <w:tmpl w:val="FC84B029"/>
    <w:lvl w:ilvl="0" w:tentative="0">
      <w:start w:val="1"/>
      <w:numFmt w:val="chineseCounting"/>
      <w:suff w:val="nothing"/>
      <w:lvlText w:val="%1、"/>
      <w:lvlJc w:val="left"/>
      <w:rPr>
        <w:rFonts w:hint="eastAsia"/>
      </w:rPr>
    </w:lvl>
  </w:abstractNum>
  <w:abstractNum w:abstractNumId="3">
    <w:nsid w:val="FFAE2C34"/>
    <w:multiLevelType w:val="singleLevel"/>
    <w:tmpl w:val="FFAE2C34"/>
    <w:lvl w:ilvl="0" w:tentative="0">
      <w:start w:val="7"/>
      <w:numFmt w:val="chineseCounting"/>
      <w:suff w:val="space"/>
      <w:lvlText w:val="第%1部分"/>
      <w:lvlJc w:val="left"/>
      <w:rPr>
        <w:rFonts w:hint="eastAsia"/>
      </w:rPr>
    </w:lvl>
  </w:abstractNum>
  <w:abstractNum w:abstractNumId="4">
    <w:nsid w:val="3AF0A574"/>
    <w:multiLevelType w:val="singleLevel"/>
    <w:tmpl w:val="3AF0A574"/>
    <w:lvl w:ilvl="0" w:tentative="0">
      <w:start w:val="1"/>
      <w:numFmt w:val="decimal"/>
      <w:lvlText w:val="%1."/>
      <w:lvlJc w:val="left"/>
      <w:pPr>
        <w:tabs>
          <w:tab w:val="left" w:pos="312"/>
        </w:tabs>
      </w:pPr>
    </w:lvl>
  </w:abstractNum>
  <w:abstractNum w:abstractNumId="5">
    <w:nsid w:val="63C4133A"/>
    <w:multiLevelType w:val="singleLevel"/>
    <w:tmpl w:val="63C4133A"/>
    <w:lvl w:ilvl="0" w:tentative="0">
      <w:start w:val="3"/>
      <w:numFmt w:val="chineseCounting"/>
      <w:suff w:val="nothing"/>
      <w:lvlText w:val="（%1）"/>
      <w:lvlJc w:val="left"/>
      <w:rPr>
        <w:rFonts w:hint="eastAsia"/>
      </w:rPr>
    </w:lvl>
  </w:abstractNum>
  <w:abstractNum w:abstractNumId="6">
    <w:nsid w:val="768E7591"/>
    <w:multiLevelType w:val="multilevel"/>
    <w:tmpl w:val="768E7591"/>
    <w:lvl w:ilvl="0" w:tentative="0">
      <w:start w:val="1"/>
      <w:numFmt w:val="decimal"/>
      <w:lvlText w:val="%1."/>
      <w:lvlJc w:val="left"/>
      <w:pPr>
        <w:ind w:left="0" w:hanging="360"/>
      </w:pPr>
      <w:rPr>
        <w:rFonts w:hint="default"/>
        <w:lang w:eastAsia="zh-CN"/>
      </w:rPr>
    </w:lvl>
    <w:lvl w:ilvl="1" w:tentative="0">
      <w:start w:val="1"/>
      <w:numFmt w:val="lowerLetter"/>
      <w:lvlText w:val="%2."/>
      <w:lvlJc w:val="lef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abstractNum w:abstractNumId="7">
    <w:nsid w:val="7DABA29F"/>
    <w:multiLevelType w:val="singleLevel"/>
    <w:tmpl w:val="7DABA29F"/>
    <w:lvl w:ilvl="0" w:tentative="0">
      <w:start w:val="1"/>
      <w:numFmt w:val="chineseCounting"/>
      <w:suff w:val="nothing"/>
      <w:lvlText w:val="（%1）"/>
      <w:lvlJc w:val="left"/>
      <w:rPr>
        <w:rFonts w:hint="eastAsia"/>
      </w:r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NjY2YjE5YTQ1MzNiNGRjMzI1ZDQ5YzJmMWI2OGQifQ=="/>
  </w:docVars>
  <w:rsids>
    <w:rsidRoot w:val="00A6066E"/>
    <w:rsid w:val="00050F5C"/>
    <w:rsid w:val="00083DE2"/>
    <w:rsid w:val="00085067"/>
    <w:rsid w:val="00096D15"/>
    <w:rsid w:val="00096D21"/>
    <w:rsid w:val="000C0FEC"/>
    <w:rsid w:val="000D144C"/>
    <w:rsid w:val="000F4279"/>
    <w:rsid w:val="00115F3D"/>
    <w:rsid w:val="00120948"/>
    <w:rsid w:val="001330D6"/>
    <w:rsid w:val="001413C2"/>
    <w:rsid w:val="00160F9C"/>
    <w:rsid w:val="0017785D"/>
    <w:rsid w:val="00182B94"/>
    <w:rsid w:val="001D7338"/>
    <w:rsid w:val="00210D1F"/>
    <w:rsid w:val="002473D4"/>
    <w:rsid w:val="00366DBF"/>
    <w:rsid w:val="003A1B80"/>
    <w:rsid w:val="003B6E23"/>
    <w:rsid w:val="003B74EF"/>
    <w:rsid w:val="003B7F3A"/>
    <w:rsid w:val="003E7213"/>
    <w:rsid w:val="003E7B7C"/>
    <w:rsid w:val="004155FF"/>
    <w:rsid w:val="00435364"/>
    <w:rsid w:val="004C1B28"/>
    <w:rsid w:val="004C5B21"/>
    <w:rsid w:val="005112C8"/>
    <w:rsid w:val="0055769A"/>
    <w:rsid w:val="005B6F42"/>
    <w:rsid w:val="005C19CF"/>
    <w:rsid w:val="005D69B0"/>
    <w:rsid w:val="005F3643"/>
    <w:rsid w:val="006C51CC"/>
    <w:rsid w:val="006F6751"/>
    <w:rsid w:val="00704518"/>
    <w:rsid w:val="00716421"/>
    <w:rsid w:val="00736007"/>
    <w:rsid w:val="00793D44"/>
    <w:rsid w:val="007B3C6B"/>
    <w:rsid w:val="007D076B"/>
    <w:rsid w:val="00836D87"/>
    <w:rsid w:val="008732E1"/>
    <w:rsid w:val="0088142F"/>
    <w:rsid w:val="00884C42"/>
    <w:rsid w:val="008A322D"/>
    <w:rsid w:val="00904702"/>
    <w:rsid w:val="00920989"/>
    <w:rsid w:val="00932F62"/>
    <w:rsid w:val="0099436F"/>
    <w:rsid w:val="009B4CBC"/>
    <w:rsid w:val="009C32E6"/>
    <w:rsid w:val="009C73F5"/>
    <w:rsid w:val="009D0C45"/>
    <w:rsid w:val="00A272A3"/>
    <w:rsid w:val="00A44375"/>
    <w:rsid w:val="00A51F68"/>
    <w:rsid w:val="00A6066E"/>
    <w:rsid w:val="00A7584C"/>
    <w:rsid w:val="00B0507A"/>
    <w:rsid w:val="00B3492F"/>
    <w:rsid w:val="00B4097E"/>
    <w:rsid w:val="00B46FE7"/>
    <w:rsid w:val="00B47D48"/>
    <w:rsid w:val="00B50B9F"/>
    <w:rsid w:val="00B64CB1"/>
    <w:rsid w:val="00B83C3B"/>
    <w:rsid w:val="00B83C7C"/>
    <w:rsid w:val="00B90053"/>
    <w:rsid w:val="00B92299"/>
    <w:rsid w:val="00B93315"/>
    <w:rsid w:val="00BA559E"/>
    <w:rsid w:val="00BF5502"/>
    <w:rsid w:val="00BF646D"/>
    <w:rsid w:val="00C31C63"/>
    <w:rsid w:val="00C52B72"/>
    <w:rsid w:val="00C87933"/>
    <w:rsid w:val="00D166B1"/>
    <w:rsid w:val="00D71AFA"/>
    <w:rsid w:val="00E255F6"/>
    <w:rsid w:val="00E303D7"/>
    <w:rsid w:val="00E367EB"/>
    <w:rsid w:val="00E76736"/>
    <w:rsid w:val="00F15D02"/>
    <w:rsid w:val="00F21F0D"/>
    <w:rsid w:val="00F56670"/>
    <w:rsid w:val="00F7552D"/>
    <w:rsid w:val="00F83907"/>
    <w:rsid w:val="00F953B6"/>
    <w:rsid w:val="00FA2998"/>
    <w:rsid w:val="00FA429B"/>
    <w:rsid w:val="00FE5DE6"/>
    <w:rsid w:val="0183453D"/>
    <w:rsid w:val="021D673F"/>
    <w:rsid w:val="04A27EB0"/>
    <w:rsid w:val="05526700"/>
    <w:rsid w:val="079972E3"/>
    <w:rsid w:val="07A9057E"/>
    <w:rsid w:val="08681BA6"/>
    <w:rsid w:val="09A36993"/>
    <w:rsid w:val="09C718CF"/>
    <w:rsid w:val="0BC0269A"/>
    <w:rsid w:val="0D4C3759"/>
    <w:rsid w:val="0D5D5C42"/>
    <w:rsid w:val="0E8D3386"/>
    <w:rsid w:val="0EB772C7"/>
    <w:rsid w:val="0F4B0660"/>
    <w:rsid w:val="0F9801C5"/>
    <w:rsid w:val="10E5770B"/>
    <w:rsid w:val="110B4553"/>
    <w:rsid w:val="11830CB2"/>
    <w:rsid w:val="12202FC0"/>
    <w:rsid w:val="12751C80"/>
    <w:rsid w:val="128E689D"/>
    <w:rsid w:val="12FF49CC"/>
    <w:rsid w:val="13F96963"/>
    <w:rsid w:val="147C72F5"/>
    <w:rsid w:val="14EA1684"/>
    <w:rsid w:val="15EC41DA"/>
    <w:rsid w:val="16CB2558"/>
    <w:rsid w:val="16FA2753"/>
    <w:rsid w:val="17402DC5"/>
    <w:rsid w:val="179F70E4"/>
    <w:rsid w:val="18EB4A4A"/>
    <w:rsid w:val="18F356AC"/>
    <w:rsid w:val="19B60BB4"/>
    <w:rsid w:val="1BBB4B41"/>
    <w:rsid w:val="1BEA723A"/>
    <w:rsid w:val="1CAE003A"/>
    <w:rsid w:val="1CB735C0"/>
    <w:rsid w:val="1D270F8C"/>
    <w:rsid w:val="1DB26036"/>
    <w:rsid w:val="1F552C1D"/>
    <w:rsid w:val="20E5161E"/>
    <w:rsid w:val="21044B9D"/>
    <w:rsid w:val="21450C91"/>
    <w:rsid w:val="22EB3FC4"/>
    <w:rsid w:val="250B7C27"/>
    <w:rsid w:val="27126EE8"/>
    <w:rsid w:val="2726464C"/>
    <w:rsid w:val="28661088"/>
    <w:rsid w:val="28DF17A9"/>
    <w:rsid w:val="2903242A"/>
    <w:rsid w:val="29F83109"/>
    <w:rsid w:val="2B1E0CAF"/>
    <w:rsid w:val="2B4811BE"/>
    <w:rsid w:val="2BD13993"/>
    <w:rsid w:val="2D937732"/>
    <w:rsid w:val="2DC93FA2"/>
    <w:rsid w:val="2E735B59"/>
    <w:rsid w:val="31BB5184"/>
    <w:rsid w:val="322F72FD"/>
    <w:rsid w:val="32700042"/>
    <w:rsid w:val="339577D0"/>
    <w:rsid w:val="34057F28"/>
    <w:rsid w:val="35FD0553"/>
    <w:rsid w:val="372B531C"/>
    <w:rsid w:val="397F0B6A"/>
    <w:rsid w:val="398D531E"/>
    <w:rsid w:val="3A4818A4"/>
    <w:rsid w:val="3AF0512C"/>
    <w:rsid w:val="3C8F7316"/>
    <w:rsid w:val="3DDE339D"/>
    <w:rsid w:val="3E327C16"/>
    <w:rsid w:val="3F4A5777"/>
    <w:rsid w:val="402819DE"/>
    <w:rsid w:val="415323B5"/>
    <w:rsid w:val="41894C7C"/>
    <w:rsid w:val="42675289"/>
    <w:rsid w:val="429E3216"/>
    <w:rsid w:val="43F25F29"/>
    <w:rsid w:val="451D4725"/>
    <w:rsid w:val="456F2437"/>
    <w:rsid w:val="46093305"/>
    <w:rsid w:val="466B4FF1"/>
    <w:rsid w:val="491E5375"/>
    <w:rsid w:val="493960B2"/>
    <w:rsid w:val="4A1B043B"/>
    <w:rsid w:val="4ADA5671"/>
    <w:rsid w:val="4F37130D"/>
    <w:rsid w:val="4F672375"/>
    <w:rsid w:val="4FB607D1"/>
    <w:rsid w:val="4FB623D2"/>
    <w:rsid w:val="52530863"/>
    <w:rsid w:val="52770B21"/>
    <w:rsid w:val="531F70F4"/>
    <w:rsid w:val="54CB5E90"/>
    <w:rsid w:val="55313209"/>
    <w:rsid w:val="553C243D"/>
    <w:rsid w:val="55CE2806"/>
    <w:rsid w:val="56F74865"/>
    <w:rsid w:val="59EB6C90"/>
    <w:rsid w:val="5C1178F0"/>
    <w:rsid w:val="5CAA0423"/>
    <w:rsid w:val="5ECF5863"/>
    <w:rsid w:val="5F1A0F09"/>
    <w:rsid w:val="5F5156AC"/>
    <w:rsid w:val="65F91AA7"/>
    <w:rsid w:val="680461F4"/>
    <w:rsid w:val="681A1BF9"/>
    <w:rsid w:val="69130A97"/>
    <w:rsid w:val="69BD10B7"/>
    <w:rsid w:val="6A2E2D36"/>
    <w:rsid w:val="6D512242"/>
    <w:rsid w:val="6DA0070F"/>
    <w:rsid w:val="6E96154E"/>
    <w:rsid w:val="6FAF4FFE"/>
    <w:rsid w:val="707B3132"/>
    <w:rsid w:val="70A73F27"/>
    <w:rsid w:val="70E433CD"/>
    <w:rsid w:val="711C0A9A"/>
    <w:rsid w:val="714D4ACF"/>
    <w:rsid w:val="7277650C"/>
    <w:rsid w:val="72947B33"/>
    <w:rsid w:val="729E22D4"/>
    <w:rsid w:val="72B95121"/>
    <w:rsid w:val="73F73418"/>
    <w:rsid w:val="74170250"/>
    <w:rsid w:val="7641321E"/>
    <w:rsid w:val="79377FB2"/>
    <w:rsid w:val="7A1023BA"/>
    <w:rsid w:val="7BA14395"/>
    <w:rsid w:val="7C2428D0"/>
    <w:rsid w:val="7D023F0D"/>
    <w:rsid w:val="7EB02469"/>
    <w:rsid w:val="7F923261"/>
    <w:rsid w:val="7FE707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next w:val="1"/>
    <w:qFormat/>
    <w:uiPriority w:val="0"/>
    <w:pPr>
      <w:outlineLvl w:val="1"/>
    </w:pPr>
    <w:rPr>
      <w:rFonts w:ascii="Arial" w:hAnsi="Arial" w:eastAsia="楷体_GB2312" w:cs="Times New Roman"/>
      <w:b/>
      <w:sz w:val="30"/>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szCs w:val="24"/>
    </w:r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qFormat/>
    <w:uiPriority w:val="0"/>
    <w:pPr>
      <w:jc w:val="left"/>
    </w:pPr>
  </w:style>
  <w:style w:type="paragraph" w:styleId="6">
    <w:name w:val="Body Text Indent"/>
    <w:basedOn w:val="1"/>
    <w:link w:val="18"/>
    <w:qFormat/>
    <w:uiPriority w:val="0"/>
    <w:pPr>
      <w:spacing w:after="120"/>
      <w:ind w:left="420" w:leftChars="200"/>
    </w:pPr>
    <w:rPr>
      <w:rFonts w:ascii="Calibri" w:hAnsi="Calibri" w:eastAsia="宋体" w:cs="Times New Roman"/>
      <w:lang w:val="zh-CN"/>
    </w:rPr>
  </w:style>
  <w:style w:type="paragraph" w:styleId="7">
    <w:name w:val="Plain Text"/>
    <w:basedOn w:val="1"/>
    <w:qFormat/>
    <w:uiPriority w:val="0"/>
    <w:rPr>
      <w:rFonts w:ascii="宋体"/>
      <w:szCs w:val="21"/>
    </w:rPr>
  </w:style>
  <w:style w:type="paragraph" w:styleId="8">
    <w:name w:val="Body Text Indent 2"/>
    <w:basedOn w:val="1"/>
    <w:semiHidden/>
    <w:qFormat/>
    <w:uiPriority w:val="0"/>
    <w:pPr>
      <w:spacing w:after="120" w:line="480" w:lineRule="auto"/>
      <w:ind w:left="420" w:leftChars="200"/>
    </w:p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paragraph" w:customStyle="1" w:styleId="15">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6">
    <w:name w:val="页眉 Char"/>
    <w:basedOn w:val="13"/>
    <w:link w:val="10"/>
    <w:qFormat/>
    <w:uiPriority w:val="0"/>
    <w:rPr>
      <w:rFonts w:asciiTheme="minorHAnsi" w:hAnsiTheme="minorHAnsi" w:eastAsiaTheme="minorEastAsia" w:cstheme="minorBidi"/>
      <w:kern w:val="2"/>
      <w:sz w:val="18"/>
      <w:szCs w:val="18"/>
    </w:rPr>
  </w:style>
  <w:style w:type="character" w:customStyle="1" w:styleId="17">
    <w:name w:val="页脚 Char"/>
    <w:basedOn w:val="13"/>
    <w:link w:val="9"/>
    <w:qFormat/>
    <w:uiPriority w:val="0"/>
    <w:rPr>
      <w:rFonts w:asciiTheme="minorHAnsi" w:hAnsiTheme="minorHAnsi" w:eastAsiaTheme="minorEastAsia" w:cstheme="minorBidi"/>
      <w:kern w:val="2"/>
      <w:sz w:val="18"/>
      <w:szCs w:val="18"/>
    </w:rPr>
  </w:style>
  <w:style w:type="character" w:customStyle="1" w:styleId="18">
    <w:name w:val="正文文本缩进 Char"/>
    <w:basedOn w:val="13"/>
    <w:link w:val="6"/>
    <w:qFormat/>
    <w:uiPriority w:val="0"/>
    <w:rPr>
      <w:rFonts w:ascii="Calibri" w:hAnsi="Calibri"/>
      <w:kern w:val="2"/>
      <w:sz w:val="21"/>
      <w:szCs w:val="24"/>
      <w:lang w:val="zh-CN"/>
    </w:rPr>
  </w:style>
  <w:style w:type="paragraph" w:customStyle="1" w:styleId="19">
    <w:name w:val="_正文段落"/>
    <w:basedOn w:val="1"/>
    <w:qFormat/>
    <w:uiPriority w:val="0"/>
    <w:pPr>
      <w:spacing w:line="360" w:lineRule="auto"/>
    </w:pPr>
    <w:rPr>
      <w:rFonts w:eastAsia="仿宋_GB2312"/>
      <w:sz w:val="28"/>
      <w:szCs w:val="24"/>
    </w:rPr>
  </w:style>
  <w:style w:type="paragraph" w:customStyle="1" w:styleId="20">
    <w:name w:val="正文（绿盟科技）"/>
    <w:qFormat/>
    <w:uiPriority w:val="0"/>
    <w:pPr>
      <w:spacing w:line="300" w:lineRule="auto"/>
    </w:pPr>
    <w:rPr>
      <w:rFonts w:ascii="Arial" w:hAnsi="Arial" w:eastAsia="宋体" w:cs="Arial"/>
      <w:sz w:val="21"/>
      <w:szCs w:val="24"/>
      <w:lang w:val="en-US" w:eastAsia="zh-CN" w:bidi="ar-SA"/>
    </w:rPr>
  </w:style>
  <w:style w:type="paragraph" w:styleId="21">
    <w:name w:val="List Paragraph"/>
    <w:basedOn w:val="1"/>
    <w:unhideWhenUsed/>
    <w:qFormat/>
    <w:uiPriority w:val="34"/>
    <w:pPr>
      <w:ind w:firstLine="420" w:firstLineChars="200"/>
    </w:pPr>
  </w:style>
  <w:style w:type="paragraph" w:customStyle="1" w:styleId="22">
    <w:name w:val="正文 A"/>
    <w:qFormat/>
    <w:uiPriority w:val="0"/>
    <w:pPr>
      <w:widowControl w:val="0"/>
      <w:jc w:val="both"/>
    </w:pPr>
    <w:rPr>
      <w:rFonts w:ascii="Times New Roman" w:hAnsi="Arial Unicode MS" w:eastAsia="Arial Unicode MS" w:cs="Arial Unicode MS"/>
      <w:color w:val="000000"/>
      <w:kern w:val="2"/>
      <w:sz w:val="21"/>
      <w:szCs w:val="21"/>
      <w:lang w:val="en-US" w:eastAsia="zh-CN" w:bidi="ar-SA"/>
    </w:rPr>
  </w:style>
  <w:style w:type="character" w:customStyle="1" w:styleId="23">
    <w:name w:val="font11"/>
    <w:basedOn w:val="13"/>
    <w:qFormat/>
    <w:uiPriority w:val="0"/>
    <w:rPr>
      <w:rFonts w:hint="eastAsia" w:ascii="宋体" w:hAnsi="宋体" w:eastAsia="宋体" w:cs="宋体"/>
      <w:b/>
      <w:bCs/>
      <w:color w:val="000000"/>
      <w:sz w:val="20"/>
      <w:szCs w:val="20"/>
      <w:u w:val="none"/>
    </w:rPr>
  </w:style>
  <w:style w:type="character" w:customStyle="1" w:styleId="24">
    <w:name w:val="font5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45</Pages>
  <Words>12436</Words>
  <Characters>13971</Characters>
  <Lines>32</Lines>
  <Paragraphs>9</Paragraphs>
  <TotalTime>3</TotalTime>
  <ScaleCrop>false</ScaleCrop>
  <LinksUpToDate>false</LinksUpToDate>
  <CharactersWithSpaces>14599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隆道-01</dc:creator>
  <cp:lastModifiedBy>流淌的瞬间</cp:lastModifiedBy>
  <dcterms:modified xsi:type="dcterms:W3CDTF">2022-05-31T10:23:15Z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1AE679065EC74173AC1D649BA8C0E59B</vt:lpwstr>
  </property>
</Properties>
</file>