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hint="eastAsia" w:ascii="宋体" w:hAnsi="宋体" w:eastAsia="宋体" w:cs="宋体"/>
          <w:b/>
          <w:kern w:val="0"/>
          <w:sz w:val="44"/>
          <w:szCs w:val="44"/>
        </w:rPr>
      </w:pPr>
    </w:p>
    <w:tbl>
      <w:tblPr>
        <w:tblStyle w:val="9"/>
        <w:tblW w:w="0" w:type="auto"/>
        <w:tblInd w:w="0" w:type="dxa"/>
        <w:tblLayout w:type="fixed"/>
        <w:tblCellMar>
          <w:top w:w="15" w:type="dxa"/>
          <w:left w:w="15" w:type="dxa"/>
          <w:bottom w:w="15" w:type="dxa"/>
          <w:right w:w="15" w:type="dxa"/>
        </w:tblCellMar>
      </w:tblPr>
      <w:tblGrid>
        <w:gridCol w:w="8488"/>
      </w:tblGrid>
      <w:tr>
        <w:tblPrEx>
          <w:tblCellMar>
            <w:top w:w="15" w:type="dxa"/>
            <w:left w:w="15" w:type="dxa"/>
            <w:bottom w:w="15" w:type="dxa"/>
            <w:right w:w="15" w:type="dxa"/>
          </w:tblCellMar>
        </w:tblPrEx>
        <w:trPr>
          <w:trHeight w:val="540" w:hRule="atLeast"/>
        </w:trPr>
        <w:tc>
          <w:tcPr>
            <w:tcW w:w="8488" w:type="dxa"/>
            <w:noWrap/>
            <w:vAlign w:val="center"/>
          </w:tcPr>
          <w:p>
            <w:pPr>
              <w:widowControl/>
              <w:jc w:val="center"/>
              <w:textAlignment w:val="center"/>
              <w:rPr>
                <w:rFonts w:hint="eastAsia" w:ascii="宋体" w:hAnsi="宋体" w:eastAsia="宋体" w:cs="宋体"/>
                <w:b/>
                <w:kern w:val="0"/>
                <w:sz w:val="44"/>
                <w:szCs w:val="44"/>
              </w:rPr>
            </w:pPr>
            <w:r>
              <w:rPr>
                <w:rFonts w:hint="eastAsia" w:ascii="宋体" w:hAnsi="宋体" w:eastAsia="宋体" w:cs="宋体"/>
                <w:b/>
                <w:kern w:val="0"/>
                <w:sz w:val="44"/>
                <w:szCs w:val="44"/>
              </w:rPr>
              <w:t>厨房设备维护</w:t>
            </w:r>
          </w:p>
          <w:p>
            <w:pPr>
              <w:widowControl/>
              <w:jc w:val="center"/>
              <w:textAlignment w:val="center"/>
              <w:rPr>
                <w:rFonts w:ascii="新宋体" w:hAnsi="新宋体" w:eastAsia="新宋体" w:cs="新宋体"/>
                <w:b/>
                <w:sz w:val="30"/>
                <w:szCs w:val="30"/>
              </w:rPr>
            </w:pPr>
            <w:r>
              <w:rPr>
                <w:rFonts w:hint="eastAsia" w:ascii="宋体" w:hAnsi="宋体" w:eastAsia="宋体" w:cs="宋体"/>
                <w:b/>
                <w:kern w:val="0"/>
                <w:sz w:val="44"/>
                <w:szCs w:val="44"/>
              </w:rPr>
              <w:t>采购项目</w:t>
            </w:r>
          </w:p>
        </w:tc>
      </w:tr>
      <w:tr>
        <w:tblPrEx>
          <w:tblCellMar>
            <w:top w:w="15" w:type="dxa"/>
            <w:left w:w="15" w:type="dxa"/>
            <w:bottom w:w="15" w:type="dxa"/>
            <w:right w:w="15" w:type="dxa"/>
          </w:tblCellMar>
        </w:tblPrEx>
        <w:trPr>
          <w:trHeight w:val="540" w:hRule="atLeast"/>
        </w:trPr>
        <w:tc>
          <w:tcPr>
            <w:tcW w:w="8488" w:type="dxa"/>
            <w:noWrap/>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930" w:hRule="atLeast"/>
        </w:trPr>
        <w:tc>
          <w:tcPr>
            <w:tcW w:w="8488" w:type="dxa"/>
            <w:noWrap/>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采</w:t>
            </w:r>
          </w:p>
        </w:tc>
      </w:tr>
      <w:tr>
        <w:tblPrEx>
          <w:tblCellMar>
            <w:top w:w="15" w:type="dxa"/>
            <w:left w:w="15" w:type="dxa"/>
            <w:bottom w:w="15" w:type="dxa"/>
            <w:right w:w="15" w:type="dxa"/>
          </w:tblCellMar>
        </w:tblPrEx>
        <w:trPr>
          <w:trHeight w:val="930" w:hRule="atLeast"/>
        </w:trPr>
        <w:tc>
          <w:tcPr>
            <w:tcW w:w="8488" w:type="dxa"/>
            <w:noWrap/>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trPr>
        <w:tc>
          <w:tcPr>
            <w:tcW w:w="8488" w:type="dxa"/>
            <w:noWrap/>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购</w:t>
            </w:r>
          </w:p>
        </w:tc>
      </w:tr>
      <w:tr>
        <w:tblPrEx>
          <w:tblCellMar>
            <w:top w:w="15" w:type="dxa"/>
            <w:left w:w="15" w:type="dxa"/>
            <w:bottom w:w="15" w:type="dxa"/>
            <w:right w:w="15" w:type="dxa"/>
          </w:tblCellMar>
        </w:tblPrEx>
        <w:trPr>
          <w:trHeight w:val="930" w:hRule="atLeast"/>
        </w:trPr>
        <w:tc>
          <w:tcPr>
            <w:tcW w:w="8488" w:type="dxa"/>
            <w:noWrap/>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trPr>
        <w:tc>
          <w:tcPr>
            <w:tcW w:w="8488" w:type="dxa"/>
            <w:noWrap/>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文</w:t>
            </w:r>
          </w:p>
        </w:tc>
      </w:tr>
      <w:tr>
        <w:tblPrEx>
          <w:tblCellMar>
            <w:top w:w="15" w:type="dxa"/>
            <w:left w:w="15" w:type="dxa"/>
            <w:bottom w:w="15" w:type="dxa"/>
            <w:right w:w="15" w:type="dxa"/>
          </w:tblCellMar>
        </w:tblPrEx>
        <w:trPr>
          <w:trHeight w:val="930" w:hRule="atLeast"/>
        </w:trPr>
        <w:tc>
          <w:tcPr>
            <w:tcW w:w="8488" w:type="dxa"/>
            <w:noWrap/>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trPr>
        <w:tc>
          <w:tcPr>
            <w:tcW w:w="8488" w:type="dxa"/>
            <w:noWrap/>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件</w:t>
            </w:r>
          </w:p>
        </w:tc>
      </w:tr>
      <w:tr>
        <w:tblPrEx>
          <w:tblCellMar>
            <w:top w:w="15" w:type="dxa"/>
            <w:left w:w="15" w:type="dxa"/>
            <w:bottom w:w="15" w:type="dxa"/>
            <w:right w:w="15" w:type="dxa"/>
          </w:tblCellMar>
        </w:tblPrEx>
        <w:trPr>
          <w:trHeight w:val="540" w:hRule="atLeast"/>
        </w:trPr>
        <w:tc>
          <w:tcPr>
            <w:tcW w:w="8488" w:type="dxa"/>
            <w:noWrap/>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trPr>
        <w:tc>
          <w:tcPr>
            <w:tcW w:w="8488" w:type="dxa"/>
            <w:noWrap/>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trPr>
        <w:tc>
          <w:tcPr>
            <w:tcW w:w="8488" w:type="dxa"/>
            <w:noWrap/>
            <w:vAlign w:val="center"/>
          </w:tcPr>
          <w:p>
            <w:pPr>
              <w:widowControl/>
              <w:jc w:val="center"/>
              <w:textAlignment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trPr>
        <w:tc>
          <w:tcPr>
            <w:tcW w:w="8488" w:type="dxa"/>
            <w:noWrap/>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trPr>
        <w:tc>
          <w:tcPr>
            <w:tcW w:w="8488" w:type="dxa"/>
            <w:noWrap/>
            <w:vAlign w:val="center"/>
          </w:tcPr>
          <w:p>
            <w:pPr>
              <w:widowControl/>
              <w:jc w:val="center"/>
              <w:textAlignment w:val="center"/>
              <w:rPr>
                <w:rFonts w:ascii="新宋体" w:hAnsi="新宋体" w:eastAsia="新宋体" w:cs="新宋体"/>
                <w:b/>
                <w:sz w:val="36"/>
                <w:szCs w:val="36"/>
              </w:rPr>
            </w:pPr>
            <w:r>
              <w:rPr>
                <w:rFonts w:hint="eastAsia" w:ascii="新宋体" w:hAnsi="新宋体" w:eastAsia="新宋体" w:cs="新宋体"/>
                <w:b/>
                <w:kern w:val="0"/>
                <w:sz w:val="44"/>
                <w:szCs w:val="44"/>
              </w:rPr>
              <w:t>项目编号: CGZX-HQB20223730</w:t>
            </w:r>
          </w:p>
        </w:tc>
      </w:tr>
      <w:tr>
        <w:tblPrEx>
          <w:tblCellMar>
            <w:top w:w="15" w:type="dxa"/>
            <w:left w:w="15" w:type="dxa"/>
            <w:bottom w:w="15" w:type="dxa"/>
            <w:right w:w="15" w:type="dxa"/>
          </w:tblCellMar>
        </w:tblPrEx>
        <w:trPr>
          <w:trHeight w:val="540" w:hRule="atLeast"/>
        </w:trPr>
        <w:tc>
          <w:tcPr>
            <w:tcW w:w="8488" w:type="dxa"/>
            <w:noWrap/>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trPr>
        <w:tc>
          <w:tcPr>
            <w:tcW w:w="8488" w:type="dxa"/>
            <w:noWrap/>
            <w:vAlign w:val="center"/>
          </w:tcPr>
          <w:p>
            <w:pPr>
              <w:widowControl/>
              <w:jc w:val="center"/>
              <w:textAlignment w:val="center"/>
              <w:rPr>
                <w:rFonts w:ascii="新宋体" w:hAnsi="新宋体" w:eastAsia="新宋体" w:cs="新宋体"/>
                <w:b/>
                <w:sz w:val="36"/>
                <w:szCs w:val="36"/>
              </w:rPr>
            </w:pPr>
            <w:r>
              <w:rPr>
                <w:rFonts w:hint="eastAsia" w:ascii="新宋体" w:hAnsi="新宋体" w:eastAsia="新宋体" w:cs="新宋体"/>
                <w:b/>
                <w:kern w:val="0"/>
                <w:sz w:val="36"/>
                <w:szCs w:val="36"/>
              </w:rPr>
              <w:t>四川省人民医院 招标采购中心</w:t>
            </w:r>
          </w:p>
        </w:tc>
      </w:tr>
    </w:tbl>
    <w:p>
      <w:pPr>
        <w:rPr>
          <w:sz w:val="32"/>
          <w:szCs w:val="32"/>
        </w:rPr>
      </w:pPr>
    </w:p>
    <w:p>
      <w:pPr>
        <w:spacing w:line="360" w:lineRule="auto"/>
        <w:jc w:val="center"/>
        <w:rPr>
          <w:rFonts w:ascii="黑体" w:hAnsi="黑体" w:eastAsia="黑体" w:cs="黑体"/>
          <w:sz w:val="44"/>
          <w:szCs w:val="44"/>
        </w:rPr>
      </w:pPr>
      <w:r>
        <w:rPr>
          <w:rFonts w:hint="eastAsia" w:ascii="黑体" w:hAnsi="黑体" w:eastAsia="黑体" w:cs="黑体"/>
          <w:sz w:val="44"/>
          <w:szCs w:val="44"/>
        </w:rPr>
        <w:t>第一部分 采购项目概况</w:t>
      </w:r>
    </w:p>
    <w:p>
      <w:pPr>
        <w:spacing w:line="240" w:lineRule="atLeast"/>
        <w:jc w:val="left"/>
        <w:rPr>
          <w:rFonts w:hint="eastAsia" w:ascii="仿宋" w:hAnsi="仿宋" w:eastAsia="仿宋" w:cs="仿宋"/>
          <w:sz w:val="32"/>
          <w:szCs w:val="32"/>
        </w:rPr>
      </w:pPr>
      <w:r>
        <w:rPr>
          <w:rFonts w:hint="eastAsia" w:ascii="仿宋" w:hAnsi="仿宋" w:eastAsia="仿宋" w:cs="仿宋"/>
          <w:sz w:val="32"/>
          <w:szCs w:val="32"/>
        </w:rPr>
        <w:t>1.1项目名称：厨房设备维护；</w:t>
      </w:r>
    </w:p>
    <w:p>
      <w:pPr>
        <w:pStyle w:val="2"/>
        <w:spacing w:line="240" w:lineRule="atLeast"/>
        <w:rPr>
          <w:rFonts w:ascii="仿宋" w:hAnsi="仿宋" w:eastAsia="仿宋" w:cs="仿宋"/>
          <w:sz w:val="32"/>
          <w:szCs w:val="32"/>
        </w:rPr>
      </w:pPr>
      <w:r>
        <w:rPr>
          <w:rFonts w:hint="eastAsia" w:ascii="仿宋" w:hAnsi="仿宋" w:eastAsia="仿宋" w:cs="仿宋"/>
          <w:sz w:val="32"/>
          <w:szCs w:val="32"/>
        </w:rPr>
        <w:t>1.2采购人：四川省人民医院</w:t>
      </w:r>
    </w:p>
    <w:p>
      <w:pPr>
        <w:pStyle w:val="2"/>
        <w:spacing w:line="240" w:lineRule="atLeast"/>
        <w:rPr>
          <w:rFonts w:ascii="仿宋" w:hAnsi="仿宋" w:eastAsia="仿宋" w:cs="仿宋"/>
          <w:sz w:val="32"/>
          <w:szCs w:val="32"/>
        </w:rPr>
      </w:pPr>
      <w:r>
        <w:rPr>
          <w:rFonts w:hint="eastAsia" w:ascii="仿宋" w:hAnsi="仿宋" w:eastAsia="仿宋" w:cs="仿宋"/>
          <w:sz w:val="32"/>
          <w:szCs w:val="32"/>
        </w:rPr>
        <w:t>1.3采购方式：公开比选；</w:t>
      </w:r>
    </w:p>
    <w:p>
      <w:pPr>
        <w:spacing w:line="240" w:lineRule="atLeast"/>
        <w:jc w:val="left"/>
        <w:rPr>
          <w:rFonts w:ascii="仿宋" w:hAnsi="仿宋" w:eastAsia="仿宋" w:cs="仿宋"/>
          <w:sz w:val="32"/>
          <w:szCs w:val="32"/>
        </w:rPr>
      </w:pPr>
      <w:r>
        <w:rPr>
          <w:rFonts w:hint="eastAsia" w:ascii="仿宋" w:hAnsi="仿宋" w:eastAsia="仿宋" w:cs="仿宋"/>
          <w:sz w:val="32"/>
          <w:szCs w:val="32"/>
        </w:rPr>
        <w:t>1.4数量及限高价：</w:t>
      </w:r>
    </w:p>
    <w:tbl>
      <w:tblPr>
        <w:tblStyle w:val="10"/>
        <w:tblW w:w="9188"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3661"/>
        <w:gridCol w:w="2672"/>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pStyle w:val="2"/>
              <w:spacing w:line="240" w:lineRule="atLeast"/>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3661" w:type="dxa"/>
            <w:vAlign w:val="center"/>
          </w:tcPr>
          <w:p>
            <w:pPr>
              <w:pStyle w:val="2"/>
              <w:spacing w:line="240" w:lineRule="atLeast"/>
              <w:jc w:val="center"/>
              <w:rPr>
                <w:rFonts w:ascii="仿宋" w:hAnsi="仿宋" w:eastAsia="仿宋" w:cs="仿宋"/>
                <w:b/>
                <w:bCs/>
                <w:sz w:val="28"/>
                <w:szCs w:val="28"/>
              </w:rPr>
            </w:pPr>
            <w:r>
              <w:rPr>
                <w:rFonts w:hint="eastAsia" w:ascii="仿宋" w:hAnsi="仿宋" w:eastAsia="仿宋" w:cs="仿宋"/>
                <w:b/>
                <w:bCs/>
                <w:sz w:val="28"/>
                <w:szCs w:val="28"/>
              </w:rPr>
              <w:t>标的名称</w:t>
            </w:r>
          </w:p>
        </w:tc>
        <w:tc>
          <w:tcPr>
            <w:tcW w:w="2672" w:type="dxa"/>
            <w:vAlign w:val="center"/>
          </w:tcPr>
          <w:p>
            <w:pPr>
              <w:pStyle w:val="2"/>
              <w:spacing w:line="240" w:lineRule="atLeast"/>
              <w:jc w:val="center"/>
              <w:rPr>
                <w:rFonts w:ascii="仿宋" w:hAnsi="仿宋" w:eastAsia="仿宋" w:cs="仿宋"/>
                <w:b/>
                <w:bCs/>
                <w:sz w:val="28"/>
                <w:szCs w:val="28"/>
              </w:rPr>
            </w:pPr>
            <w:r>
              <w:rPr>
                <w:rFonts w:hint="eastAsia" w:ascii="仿宋" w:hAnsi="仿宋" w:eastAsia="仿宋" w:cs="仿宋"/>
                <w:b/>
                <w:bCs/>
                <w:sz w:val="28"/>
                <w:szCs w:val="28"/>
              </w:rPr>
              <w:t>数量（年）</w:t>
            </w:r>
          </w:p>
        </w:tc>
        <w:tc>
          <w:tcPr>
            <w:tcW w:w="2003" w:type="dxa"/>
            <w:vAlign w:val="center"/>
          </w:tcPr>
          <w:p>
            <w:pPr>
              <w:pStyle w:val="2"/>
              <w:spacing w:line="240" w:lineRule="atLeast"/>
              <w:jc w:val="center"/>
              <w:rPr>
                <w:rFonts w:ascii="仿宋" w:hAnsi="仿宋" w:eastAsia="仿宋" w:cs="仿宋"/>
                <w:b/>
                <w:bCs/>
                <w:sz w:val="28"/>
                <w:szCs w:val="28"/>
              </w:rPr>
            </w:pPr>
            <w:r>
              <w:rPr>
                <w:rFonts w:hint="eastAsia" w:ascii="仿宋" w:hAnsi="仿宋" w:eastAsia="仿宋" w:cs="仿宋"/>
                <w:b/>
                <w:bCs/>
                <w:sz w:val="28"/>
                <w:szCs w:val="28"/>
              </w:rPr>
              <w:t>限高价（元）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pStyle w:val="2"/>
              <w:spacing w:line="240" w:lineRule="atLeast"/>
              <w:jc w:val="center"/>
              <w:rPr>
                <w:rFonts w:ascii="仿宋" w:hAnsi="仿宋" w:eastAsia="仿宋" w:cs="仿宋"/>
                <w:sz w:val="28"/>
                <w:szCs w:val="28"/>
              </w:rPr>
            </w:pPr>
            <w:r>
              <w:rPr>
                <w:rFonts w:hint="eastAsia" w:ascii="仿宋" w:hAnsi="仿宋" w:eastAsia="仿宋" w:cs="仿宋"/>
                <w:sz w:val="28"/>
                <w:szCs w:val="28"/>
              </w:rPr>
              <w:t>1</w:t>
            </w:r>
          </w:p>
        </w:tc>
        <w:tc>
          <w:tcPr>
            <w:tcW w:w="3661" w:type="dxa"/>
            <w:vAlign w:val="center"/>
          </w:tcPr>
          <w:p>
            <w:pPr>
              <w:pStyle w:val="2"/>
              <w:spacing w:line="240" w:lineRule="atLeas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厨房设备维护</w:t>
            </w:r>
          </w:p>
        </w:tc>
        <w:tc>
          <w:tcPr>
            <w:tcW w:w="2672" w:type="dxa"/>
            <w:vAlign w:val="center"/>
          </w:tcPr>
          <w:p>
            <w:pPr>
              <w:pStyle w:val="2"/>
              <w:spacing w:line="240" w:lineRule="atLeas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2003" w:type="dxa"/>
            <w:vAlign w:val="center"/>
          </w:tcPr>
          <w:p>
            <w:pPr>
              <w:pStyle w:val="2"/>
              <w:spacing w:line="240" w:lineRule="atLeast"/>
              <w:jc w:val="center"/>
              <w:rPr>
                <w:rFonts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8000</w:t>
            </w:r>
            <w:r>
              <w:rPr>
                <w:rFonts w:hint="eastAsia" w:ascii="仿宋" w:hAnsi="仿宋" w:eastAsia="仿宋" w:cs="仿宋"/>
                <w:sz w:val="28"/>
                <w:szCs w:val="28"/>
                <w:lang w:val="en-US" w:eastAsia="zh-CN"/>
              </w:rPr>
              <w:t>元</w:t>
            </w:r>
          </w:p>
        </w:tc>
      </w:tr>
    </w:tbl>
    <w:p>
      <w:pPr>
        <w:pStyle w:val="2"/>
        <w:spacing w:line="240" w:lineRule="atLeas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1.5项目概况：为保证厨房设备安全、正常运行，拟通过公开比选方式采购一家厨房设备维修服务公司定期对厨房设备进行维护、维修服务；</w:t>
      </w:r>
    </w:p>
    <w:p>
      <w:pPr>
        <w:pStyle w:val="2"/>
        <w:spacing w:line="240" w:lineRule="atLeast"/>
        <w:rPr>
          <w:rFonts w:ascii="仿宋" w:hAnsi="仿宋" w:eastAsia="仿宋" w:cs="仿宋"/>
          <w:sz w:val="32"/>
          <w:szCs w:val="32"/>
        </w:rPr>
      </w:pPr>
      <w:r>
        <w:rPr>
          <w:rFonts w:hint="eastAsia" w:ascii="仿宋" w:hAnsi="仿宋" w:eastAsia="仿宋" w:cs="仿宋"/>
          <w:sz w:val="32"/>
          <w:szCs w:val="32"/>
        </w:rPr>
        <w:t>1.6联合体：不允许联合体；</w:t>
      </w:r>
    </w:p>
    <w:p>
      <w:pPr>
        <w:spacing w:line="240" w:lineRule="atLeast"/>
        <w:jc w:val="left"/>
        <w:rPr>
          <w:rFonts w:ascii="仿宋" w:hAnsi="仿宋" w:eastAsia="仿宋" w:cs="仿宋"/>
          <w:sz w:val="32"/>
          <w:szCs w:val="32"/>
        </w:rPr>
      </w:pPr>
      <w:r>
        <w:rPr>
          <w:rFonts w:hint="eastAsia" w:ascii="仿宋" w:hAnsi="仿宋" w:eastAsia="仿宋" w:cs="仿宋"/>
          <w:sz w:val="32"/>
          <w:szCs w:val="32"/>
        </w:rPr>
        <w:t>1.7技术要求：详见采购文件技术参数部分；</w:t>
      </w:r>
    </w:p>
    <w:p>
      <w:pPr>
        <w:spacing w:line="240" w:lineRule="atLeast"/>
        <w:jc w:val="left"/>
        <w:rPr>
          <w:rFonts w:ascii="仿宋" w:hAnsi="仿宋" w:eastAsia="仿宋" w:cs="仿宋"/>
          <w:sz w:val="32"/>
          <w:szCs w:val="32"/>
        </w:rPr>
      </w:pPr>
      <w:r>
        <w:rPr>
          <w:rFonts w:hint="eastAsia" w:ascii="仿宋" w:hAnsi="仿宋" w:eastAsia="仿宋" w:cs="仿宋"/>
          <w:sz w:val="32"/>
          <w:szCs w:val="32"/>
        </w:rPr>
        <w:t>1.8商务要求：详见采购文件商务部分；</w:t>
      </w:r>
    </w:p>
    <w:p>
      <w:pPr>
        <w:spacing w:line="240" w:lineRule="atLeast"/>
        <w:jc w:val="left"/>
        <w:rPr>
          <w:rFonts w:ascii="仿宋" w:hAnsi="仿宋" w:eastAsia="仿宋" w:cs="仿宋"/>
          <w:sz w:val="32"/>
          <w:szCs w:val="32"/>
        </w:rPr>
      </w:pPr>
      <w:r>
        <w:rPr>
          <w:rFonts w:hint="eastAsia" w:ascii="仿宋" w:hAnsi="仿宋" w:eastAsia="仿宋" w:cs="仿宋"/>
          <w:sz w:val="32"/>
          <w:szCs w:val="32"/>
        </w:rPr>
        <w:t>1.9其他特殊要求：详见采购文件其他特殊要求部分；</w:t>
      </w:r>
    </w:p>
    <w:p>
      <w:pPr>
        <w:pStyle w:val="2"/>
        <w:spacing w:line="240" w:lineRule="atLeast"/>
        <w:rPr>
          <w:rFonts w:ascii="仿宋" w:hAnsi="仿宋" w:eastAsia="仿宋" w:cs="仿宋"/>
          <w:sz w:val="32"/>
          <w:szCs w:val="32"/>
        </w:rPr>
      </w:pPr>
      <w:r>
        <w:rPr>
          <w:rFonts w:hint="eastAsia" w:ascii="仿宋" w:hAnsi="仿宋" w:eastAsia="仿宋" w:cs="仿宋"/>
          <w:sz w:val="32"/>
          <w:szCs w:val="32"/>
        </w:rPr>
        <w:t>1.10投标文件递交时间：详见系统公告；</w:t>
      </w:r>
    </w:p>
    <w:p>
      <w:pPr>
        <w:pStyle w:val="2"/>
        <w:spacing w:line="240" w:lineRule="atLeast"/>
        <w:rPr>
          <w:rFonts w:ascii="仿宋" w:hAnsi="仿宋" w:eastAsia="仿宋" w:cs="仿宋"/>
          <w:sz w:val="32"/>
          <w:szCs w:val="32"/>
        </w:rPr>
      </w:pPr>
      <w:r>
        <w:rPr>
          <w:rFonts w:hint="eastAsia" w:ascii="仿宋" w:hAnsi="仿宋" w:eastAsia="仿宋" w:cs="仿宋"/>
          <w:sz w:val="32"/>
          <w:szCs w:val="32"/>
        </w:rPr>
        <w:t>1.11投标文件递交地点：线上递交；</w:t>
      </w:r>
    </w:p>
    <w:p>
      <w:pPr>
        <w:pStyle w:val="2"/>
        <w:spacing w:line="240" w:lineRule="atLeast"/>
        <w:rPr>
          <w:rFonts w:ascii="仿宋" w:hAnsi="仿宋" w:eastAsia="仿宋" w:cs="仿宋"/>
          <w:sz w:val="32"/>
          <w:szCs w:val="32"/>
        </w:rPr>
      </w:pPr>
      <w:r>
        <w:rPr>
          <w:rFonts w:hint="eastAsia" w:ascii="仿宋" w:hAnsi="仿宋" w:eastAsia="仿宋" w:cs="仿宋"/>
          <w:sz w:val="32"/>
          <w:szCs w:val="32"/>
        </w:rPr>
        <w:t>1.12开标地点：详见系统公告；</w:t>
      </w:r>
    </w:p>
    <w:p>
      <w:pPr>
        <w:pStyle w:val="2"/>
        <w:spacing w:line="240" w:lineRule="atLeast"/>
        <w:rPr>
          <w:rFonts w:ascii="仿宋" w:hAnsi="仿宋" w:eastAsia="仿宋" w:cs="仿宋"/>
          <w:sz w:val="32"/>
          <w:szCs w:val="32"/>
        </w:rPr>
      </w:pPr>
      <w:r>
        <w:rPr>
          <w:rFonts w:hint="eastAsia" w:ascii="仿宋" w:hAnsi="仿宋" w:eastAsia="仿宋" w:cs="仿宋"/>
          <w:sz w:val="32"/>
          <w:szCs w:val="32"/>
        </w:rPr>
        <w:t>1.13开标时间：详见系统公告；</w:t>
      </w:r>
    </w:p>
    <w:p>
      <w:pPr>
        <w:pStyle w:val="2"/>
        <w:spacing w:line="240" w:lineRule="atLeast"/>
        <w:rPr>
          <w:rFonts w:ascii="仿宋" w:hAnsi="仿宋" w:eastAsia="仿宋" w:cs="仿宋"/>
          <w:sz w:val="32"/>
          <w:szCs w:val="32"/>
        </w:rPr>
      </w:pPr>
      <w:r>
        <w:rPr>
          <w:rFonts w:hint="eastAsia" w:ascii="仿宋" w:hAnsi="仿宋" w:eastAsia="仿宋" w:cs="仿宋"/>
          <w:sz w:val="32"/>
          <w:szCs w:val="32"/>
        </w:rPr>
        <w:t>1.14开标方式：线下开标（供应商无需参与现场开标，请于开标当日保持通讯畅通）</w:t>
      </w:r>
    </w:p>
    <w:p>
      <w:pPr>
        <w:spacing w:after="120" w:line="240" w:lineRule="atLeast"/>
        <w:rPr>
          <w:rFonts w:ascii="仿宋" w:hAnsi="仿宋" w:eastAsia="仿宋" w:cs="仿宋"/>
          <w:sz w:val="32"/>
          <w:szCs w:val="32"/>
        </w:rPr>
      </w:pPr>
      <w:r>
        <w:rPr>
          <w:rFonts w:hint="eastAsia" w:ascii="仿宋" w:hAnsi="仿宋" w:eastAsia="仿宋" w:cs="仿宋"/>
          <w:sz w:val="32"/>
          <w:szCs w:val="32"/>
        </w:rPr>
        <w:t>1.15供应商自行前往踏勘，采购人不统一组织。</w:t>
      </w:r>
    </w:p>
    <w:p>
      <w:pPr>
        <w:widowControl/>
        <w:jc w:val="center"/>
        <w:rPr>
          <w:rFonts w:ascii="黑体" w:hAnsi="黑体" w:eastAsia="黑体" w:cs="黑体"/>
          <w:sz w:val="44"/>
          <w:szCs w:val="44"/>
        </w:rPr>
      </w:pPr>
      <w:r>
        <w:rPr>
          <w:rFonts w:ascii="黑体" w:hAnsi="黑体" w:eastAsia="黑体" w:cs="黑体"/>
          <w:sz w:val="44"/>
          <w:szCs w:val="44"/>
        </w:rPr>
        <w:br w:type="page"/>
      </w:r>
      <w:r>
        <w:rPr>
          <w:rFonts w:hint="eastAsia" w:ascii="黑体" w:hAnsi="黑体" w:eastAsia="黑体" w:cs="黑体"/>
          <w:sz w:val="44"/>
          <w:szCs w:val="44"/>
        </w:rPr>
        <w:t>第二部分 投标活动须知</w:t>
      </w:r>
    </w:p>
    <w:p>
      <w:pPr>
        <w:jc w:val="left"/>
        <w:rPr>
          <w:rFonts w:ascii="仿宋" w:hAnsi="仿宋" w:eastAsia="仿宋" w:cs="仿宋"/>
          <w:sz w:val="32"/>
          <w:szCs w:val="32"/>
        </w:rPr>
      </w:pPr>
      <w:r>
        <w:rPr>
          <w:rFonts w:hint="eastAsia" w:ascii="仿宋" w:hAnsi="仿宋" w:eastAsia="仿宋" w:cs="仿宋"/>
          <w:sz w:val="32"/>
          <w:szCs w:val="32"/>
        </w:rPr>
        <w:t>2.1均为线上投标。供应商无需参与现场开标。欢迎符合资质且具备供应能力的供应商积极参与投标。</w:t>
      </w:r>
    </w:p>
    <w:p>
      <w:pPr>
        <w:jc w:val="left"/>
        <w:rPr>
          <w:rFonts w:ascii="仿宋" w:hAnsi="仿宋" w:eastAsia="仿宋" w:cs="仿宋"/>
          <w:sz w:val="32"/>
          <w:szCs w:val="32"/>
        </w:rPr>
      </w:pPr>
      <w:r>
        <w:rPr>
          <w:rFonts w:hint="eastAsia" w:ascii="仿宋" w:hAnsi="仿宋" w:eastAsia="仿宋" w:cs="仿宋"/>
          <w:sz w:val="32"/>
          <w:szCs w:val="32"/>
        </w:rPr>
        <w:t>2.2投标单位要求：</w:t>
      </w:r>
    </w:p>
    <w:p>
      <w:pPr>
        <w:jc w:val="left"/>
        <w:rPr>
          <w:rFonts w:ascii="仿宋" w:hAnsi="仿宋" w:eastAsia="仿宋" w:cs="仿宋"/>
          <w:sz w:val="32"/>
          <w:szCs w:val="32"/>
        </w:rPr>
      </w:pPr>
      <w:r>
        <w:rPr>
          <w:rFonts w:hint="eastAsia" w:ascii="仿宋" w:hAnsi="仿宋" w:eastAsia="仿宋" w:cs="仿宋"/>
          <w:sz w:val="32"/>
          <w:szCs w:val="32"/>
        </w:rPr>
        <w:t>2.2.1 在中华人民共和国境内注册，具有独立法人资格；</w:t>
      </w:r>
    </w:p>
    <w:p>
      <w:pPr>
        <w:jc w:val="left"/>
        <w:rPr>
          <w:rFonts w:ascii="仿宋" w:hAnsi="仿宋" w:eastAsia="仿宋" w:cs="仿宋"/>
          <w:sz w:val="32"/>
          <w:szCs w:val="32"/>
        </w:rPr>
      </w:pPr>
      <w:r>
        <w:rPr>
          <w:rFonts w:hint="eastAsia" w:ascii="仿宋" w:hAnsi="仿宋" w:eastAsia="仿宋" w:cs="仿宋"/>
          <w:sz w:val="32"/>
          <w:szCs w:val="32"/>
        </w:rPr>
        <w:t>2.2.2 具有良好的商业信誉和健全的财务会计制度；</w:t>
      </w:r>
    </w:p>
    <w:p>
      <w:pPr>
        <w:jc w:val="left"/>
        <w:rPr>
          <w:rFonts w:ascii="仿宋" w:hAnsi="仿宋" w:eastAsia="仿宋" w:cs="仿宋"/>
          <w:sz w:val="32"/>
          <w:szCs w:val="32"/>
        </w:rPr>
      </w:pPr>
      <w:r>
        <w:rPr>
          <w:rFonts w:hint="eastAsia" w:ascii="仿宋" w:hAnsi="仿宋" w:eastAsia="仿宋" w:cs="仿宋"/>
          <w:sz w:val="32"/>
          <w:szCs w:val="32"/>
        </w:rPr>
        <w:t>2.2.3 具备履行合同所必需的设备和专业技术能力的证明材料；</w:t>
      </w:r>
    </w:p>
    <w:p>
      <w:pPr>
        <w:jc w:val="left"/>
        <w:rPr>
          <w:rFonts w:ascii="仿宋" w:hAnsi="仿宋" w:eastAsia="仿宋" w:cs="仿宋"/>
          <w:sz w:val="32"/>
          <w:szCs w:val="32"/>
        </w:rPr>
      </w:pPr>
      <w:r>
        <w:rPr>
          <w:rFonts w:hint="eastAsia" w:ascii="仿宋" w:hAnsi="仿宋" w:eastAsia="仿宋" w:cs="仿宋"/>
          <w:sz w:val="32"/>
          <w:szCs w:val="32"/>
        </w:rPr>
        <w:t>2.2.4 参加采购活动前三年内，在经营活动中没有重大违法记录；</w:t>
      </w:r>
    </w:p>
    <w:p>
      <w:pPr>
        <w:jc w:val="left"/>
        <w:rPr>
          <w:rFonts w:ascii="仿宋" w:hAnsi="仿宋" w:eastAsia="仿宋" w:cs="仿宋"/>
          <w:sz w:val="32"/>
          <w:szCs w:val="32"/>
        </w:rPr>
      </w:pPr>
      <w:r>
        <w:rPr>
          <w:rFonts w:hint="eastAsia" w:ascii="仿宋" w:hAnsi="仿宋" w:eastAsia="仿宋" w:cs="仿宋"/>
          <w:sz w:val="32"/>
          <w:szCs w:val="32"/>
        </w:rPr>
        <w:t>2.3 质量要求：投标人维修货物均为经检验合格的生产厂家原装全新合格产品，投标人承诺的质量、技术和其他要求，符合国家相关的质量标准和出厂标准并提供产品合格证。</w:t>
      </w:r>
    </w:p>
    <w:p>
      <w:pPr>
        <w:jc w:val="left"/>
        <w:rPr>
          <w:rFonts w:ascii="仿宋" w:hAnsi="仿宋" w:eastAsia="仿宋" w:cs="仿宋"/>
          <w:sz w:val="32"/>
          <w:szCs w:val="32"/>
        </w:rPr>
      </w:pPr>
      <w:r>
        <w:rPr>
          <w:rFonts w:hint="eastAsia" w:ascii="仿宋" w:hAnsi="仿宋" w:eastAsia="仿宋" w:cs="仿宋"/>
          <w:sz w:val="32"/>
          <w:szCs w:val="32"/>
        </w:rPr>
        <w:t>2.4服务要求：投标人的服务承诺应按不低于采购文件中提出的所有服务要求的标准做出响应。其基本服务要求如下：</w:t>
      </w:r>
    </w:p>
    <w:p>
      <w:pPr>
        <w:jc w:val="left"/>
        <w:rPr>
          <w:rFonts w:ascii="仿宋" w:hAnsi="仿宋" w:eastAsia="仿宋" w:cs="仿宋"/>
          <w:sz w:val="32"/>
          <w:szCs w:val="32"/>
        </w:rPr>
      </w:pPr>
      <w:r>
        <w:rPr>
          <w:rFonts w:hint="eastAsia" w:ascii="仿宋" w:hAnsi="仿宋" w:eastAsia="仿宋" w:cs="仿宋"/>
          <w:sz w:val="32"/>
          <w:szCs w:val="32"/>
        </w:rPr>
        <w:t>2.4.1符合本采购文件及招标人承诺的质量、技术和其他要求，符合国家相关的质量标准和出厂标准。</w:t>
      </w:r>
    </w:p>
    <w:p>
      <w:pPr>
        <w:jc w:val="left"/>
        <w:rPr>
          <w:rFonts w:ascii="仿宋" w:hAnsi="仿宋" w:eastAsia="仿宋" w:cs="仿宋"/>
          <w:sz w:val="32"/>
          <w:szCs w:val="32"/>
        </w:rPr>
      </w:pPr>
      <w:r>
        <w:rPr>
          <w:rFonts w:hint="eastAsia" w:ascii="仿宋" w:hAnsi="仿宋" w:eastAsia="仿宋" w:cs="仿宋"/>
          <w:sz w:val="32"/>
          <w:szCs w:val="32"/>
        </w:rPr>
        <w:t>2.5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jc w:val="left"/>
        <w:rPr>
          <w:rFonts w:ascii="仿宋" w:hAnsi="仿宋" w:eastAsia="仿宋" w:cs="仿宋"/>
          <w:sz w:val="32"/>
          <w:szCs w:val="32"/>
        </w:rPr>
      </w:pPr>
      <w:r>
        <w:rPr>
          <w:rFonts w:hint="eastAsia" w:ascii="仿宋" w:hAnsi="仿宋" w:eastAsia="仿宋" w:cs="仿宋"/>
          <w:sz w:val="32"/>
          <w:szCs w:val="32"/>
        </w:rPr>
        <w:t>2.6采购文件获取方式：通过四川省人民医院电子招标采购平台，免费下载采购文件。</w:t>
      </w:r>
    </w:p>
    <w:p>
      <w:pPr>
        <w:jc w:val="left"/>
        <w:rPr>
          <w:rFonts w:ascii="仿宋" w:hAnsi="仿宋" w:eastAsia="仿宋" w:cs="仿宋"/>
          <w:sz w:val="32"/>
          <w:szCs w:val="32"/>
        </w:rPr>
      </w:pPr>
      <w:r>
        <w:rPr>
          <w:rFonts w:hint="eastAsia" w:ascii="仿宋" w:hAnsi="仿宋" w:eastAsia="仿宋" w:cs="仿宋"/>
          <w:sz w:val="32"/>
          <w:szCs w:val="32"/>
        </w:rPr>
        <w:t>2.7 投标文件递交方式：通过四川省人民医院电子招标采购平台，进行投标文件的上传。</w:t>
      </w:r>
    </w:p>
    <w:p>
      <w:pPr>
        <w:jc w:val="left"/>
        <w:rPr>
          <w:rFonts w:ascii="仿宋" w:hAnsi="仿宋" w:eastAsia="仿宋" w:cs="仿宋"/>
          <w:sz w:val="32"/>
          <w:szCs w:val="32"/>
        </w:rPr>
      </w:pPr>
      <w:r>
        <w:rPr>
          <w:rFonts w:hint="eastAsia" w:ascii="仿宋" w:hAnsi="仿宋" w:eastAsia="仿宋" w:cs="仿宋"/>
          <w:sz w:val="32"/>
          <w:szCs w:val="32"/>
        </w:rPr>
        <w:t>2.8 本次采购项目的投标均以人民币报价。</w:t>
      </w:r>
    </w:p>
    <w:p>
      <w:pPr>
        <w:jc w:val="left"/>
        <w:rPr>
          <w:rFonts w:ascii="仿宋" w:hAnsi="仿宋" w:eastAsia="仿宋" w:cs="仿宋"/>
          <w:sz w:val="32"/>
          <w:szCs w:val="32"/>
        </w:rPr>
      </w:pPr>
      <w:r>
        <w:rPr>
          <w:rFonts w:hint="eastAsia" w:ascii="仿宋" w:hAnsi="仿宋" w:eastAsia="仿宋" w:cs="仿宋"/>
          <w:sz w:val="32"/>
          <w:szCs w:val="32"/>
        </w:rPr>
        <w:t>2.9单项报价不得超过单价限价，报价应包含货物本身，包装，运输，安装，调试，培训等一切含税费用，包括质保期内所有维修维护的费用。</w:t>
      </w:r>
    </w:p>
    <w:p>
      <w:pPr>
        <w:jc w:val="left"/>
        <w:rPr>
          <w:rFonts w:ascii="仿宋" w:hAnsi="仿宋" w:eastAsia="仿宋" w:cs="仿宋"/>
          <w:sz w:val="32"/>
          <w:szCs w:val="32"/>
        </w:rPr>
      </w:pPr>
      <w:r>
        <w:rPr>
          <w:rFonts w:hint="eastAsia" w:ascii="仿宋" w:hAnsi="仿宋" w:eastAsia="仿宋" w:cs="仿宋"/>
          <w:sz w:val="32"/>
          <w:szCs w:val="32"/>
        </w:rPr>
        <w:t>2.10签订合同参照第八部分合同模板。</w:t>
      </w:r>
    </w:p>
    <w:p>
      <w:pPr>
        <w:jc w:val="left"/>
        <w:rPr>
          <w:rFonts w:ascii="仿宋" w:hAnsi="仿宋" w:eastAsia="仿宋" w:cs="仿宋"/>
          <w:sz w:val="32"/>
          <w:szCs w:val="32"/>
        </w:rPr>
      </w:pPr>
      <w:r>
        <w:rPr>
          <w:rFonts w:hint="eastAsia" w:ascii="仿宋" w:hAnsi="仿宋" w:eastAsia="仿宋" w:cs="仿宋"/>
          <w:sz w:val="32"/>
          <w:szCs w:val="32"/>
        </w:rPr>
        <w:t>2.11本文件规定外，招标人在招标期间发出的其他补充函件或文件修改均是采购文件的重要组成，对投标人起到约束作用。</w:t>
      </w:r>
    </w:p>
    <w:p>
      <w:pPr>
        <w:spacing w:line="360" w:lineRule="auto"/>
        <w:jc w:val="left"/>
        <w:rPr>
          <w:rFonts w:ascii="仿宋" w:hAnsi="仿宋" w:eastAsia="仿宋" w:cs="仿宋"/>
          <w:sz w:val="32"/>
          <w:szCs w:val="32"/>
        </w:rPr>
      </w:pPr>
      <w:r>
        <w:rPr>
          <w:rFonts w:hint="eastAsia" w:ascii="仿宋" w:hAnsi="仿宋" w:eastAsia="仿宋" w:cs="仿宋"/>
          <w:sz w:val="32"/>
          <w:szCs w:val="32"/>
        </w:rPr>
        <w:t>2.12不论成交结果如何，投标人的投标文件不退回，且不对未中标人作任何解释；</w:t>
      </w:r>
    </w:p>
    <w:p>
      <w:pPr>
        <w:jc w:val="left"/>
        <w:rPr>
          <w:rFonts w:asciiTheme="minorEastAsia" w:hAnsiTheme="minorEastAsia" w:cstheme="minorEastAsia"/>
          <w:sz w:val="28"/>
          <w:szCs w:val="28"/>
        </w:rPr>
      </w:pPr>
      <w:r>
        <w:rPr>
          <w:rFonts w:hint="eastAsia" w:ascii="仿宋" w:hAnsi="仿宋" w:eastAsia="仿宋" w:cs="仿宋"/>
          <w:sz w:val="32"/>
          <w:szCs w:val="32"/>
        </w:rPr>
        <w:t>2.13投标产生的一切费用由投标人自行承担；</w:t>
      </w:r>
    </w:p>
    <w:p>
      <w:pPr>
        <w:jc w:val="left"/>
        <w:rPr>
          <w:rFonts w:asciiTheme="minorEastAsia" w:hAnsiTheme="minorEastAsia" w:cstheme="minorEastAsia"/>
          <w:sz w:val="28"/>
          <w:szCs w:val="28"/>
        </w:rPr>
      </w:pPr>
    </w:p>
    <w:p>
      <w:pPr>
        <w:widowControl/>
        <w:jc w:val="left"/>
        <w:rPr>
          <w:rFonts w:ascii="黑体" w:hAnsi="黑体" w:eastAsia="黑体" w:cs="黑体"/>
          <w:sz w:val="44"/>
          <w:szCs w:val="44"/>
        </w:rPr>
      </w:pPr>
      <w:r>
        <w:rPr>
          <w:rFonts w:ascii="黑体" w:hAnsi="黑体" w:eastAsia="黑体" w:cs="黑体"/>
          <w:sz w:val="44"/>
          <w:szCs w:val="44"/>
        </w:rPr>
        <w:br w:type="page"/>
      </w:r>
    </w:p>
    <w:p>
      <w:pPr>
        <w:jc w:val="center"/>
        <w:rPr>
          <w:rFonts w:ascii="黑体" w:hAnsi="黑体" w:eastAsia="黑体" w:cs="黑体"/>
          <w:sz w:val="44"/>
          <w:szCs w:val="44"/>
        </w:rPr>
      </w:pPr>
      <w:r>
        <w:rPr>
          <w:rFonts w:hint="eastAsia" w:ascii="黑体" w:hAnsi="黑体" w:eastAsia="黑体" w:cs="黑体"/>
          <w:sz w:val="44"/>
          <w:szCs w:val="44"/>
        </w:rPr>
        <w:t>第三部分 投标文件须知</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投标文件的语言：采购人和投标人之间的所有函件往来必须使用汉语语言文字。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3.1.1翻译的中文资料与外文资料如果出现差异和矛盾时，以中文为准；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3.1.2如因未翻译而造成的废标，由投标人承担；</w:t>
      </w:r>
    </w:p>
    <w:p>
      <w:pPr>
        <w:jc w:val="left"/>
        <w:rPr>
          <w:rFonts w:ascii="仿宋" w:hAnsi="仿宋" w:eastAsia="仿宋" w:cs="仿宋"/>
          <w:sz w:val="32"/>
          <w:szCs w:val="32"/>
        </w:rPr>
      </w:pPr>
      <w:r>
        <w:rPr>
          <w:rFonts w:hint="eastAsia" w:ascii="仿宋" w:hAnsi="仿宋" w:eastAsia="仿宋" w:cs="仿宋"/>
          <w:sz w:val="32"/>
          <w:szCs w:val="32"/>
        </w:rPr>
        <w:t>3.2投标文件的组成：</w:t>
      </w:r>
    </w:p>
    <w:p>
      <w:pPr>
        <w:jc w:val="left"/>
        <w:rPr>
          <w:rFonts w:ascii="仿宋" w:hAnsi="仿宋" w:eastAsia="仿宋" w:cs="仿宋"/>
          <w:sz w:val="32"/>
          <w:szCs w:val="32"/>
        </w:rPr>
      </w:pPr>
      <w:r>
        <w:rPr>
          <w:rFonts w:hint="eastAsia" w:ascii="仿宋" w:hAnsi="仿宋" w:eastAsia="仿宋" w:cs="仿宋"/>
          <w:sz w:val="32"/>
          <w:szCs w:val="32"/>
        </w:rPr>
        <w:t>3.2.1评标要素索引表</w:t>
      </w:r>
    </w:p>
    <w:p>
      <w:pPr>
        <w:jc w:val="left"/>
        <w:rPr>
          <w:rFonts w:ascii="仿宋" w:hAnsi="仿宋" w:eastAsia="仿宋" w:cs="仿宋"/>
          <w:sz w:val="32"/>
          <w:szCs w:val="32"/>
        </w:rPr>
      </w:pPr>
      <w:r>
        <w:rPr>
          <w:rFonts w:hint="eastAsia" w:ascii="仿宋" w:hAnsi="仿宋" w:eastAsia="仿宋" w:cs="仿宋"/>
          <w:sz w:val="32"/>
          <w:szCs w:val="32"/>
        </w:rPr>
        <w:t>3.2.2技术部分的响应</w:t>
      </w:r>
    </w:p>
    <w:p>
      <w:pPr>
        <w:jc w:val="left"/>
        <w:rPr>
          <w:rFonts w:ascii="仿宋" w:hAnsi="仿宋" w:eastAsia="仿宋" w:cs="仿宋"/>
          <w:sz w:val="32"/>
          <w:szCs w:val="32"/>
        </w:rPr>
      </w:pPr>
      <w:r>
        <w:rPr>
          <w:rFonts w:hint="eastAsia" w:ascii="仿宋" w:hAnsi="仿宋" w:eastAsia="仿宋" w:cs="仿宋"/>
          <w:sz w:val="32"/>
          <w:szCs w:val="32"/>
        </w:rPr>
        <w:t>3.2.3商务部分的响应</w:t>
      </w:r>
    </w:p>
    <w:p>
      <w:pPr>
        <w:jc w:val="left"/>
        <w:rPr>
          <w:rFonts w:ascii="仿宋" w:hAnsi="仿宋" w:eastAsia="仿宋" w:cs="仿宋"/>
          <w:sz w:val="32"/>
          <w:szCs w:val="32"/>
        </w:rPr>
      </w:pPr>
      <w:r>
        <w:rPr>
          <w:rFonts w:hint="eastAsia" w:ascii="仿宋" w:hAnsi="仿宋" w:eastAsia="仿宋" w:cs="仿宋"/>
          <w:sz w:val="32"/>
          <w:szCs w:val="32"/>
        </w:rPr>
        <w:t>（以上每页资料必须逐页加盖公司鲜章，如投标人采取电子签章，请提供备案证明）</w:t>
      </w:r>
    </w:p>
    <w:p>
      <w:pPr>
        <w:rPr>
          <w:rFonts w:ascii="黑体" w:hAnsi="黑体" w:eastAsia="黑体" w:cs="黑体"/>
          <w:sz w:val="44"/>
          <w:szCs w:val="44"/>
        </w:rPr>
      </w:pPr>
    </w:p>
    <w:p>
      <w:pPr>
        <w:widowControl/>
        <w:jc w:val="left"/>
        <w:rPr>
          <w:rFonts w:ascii="黑体" w:hAnsi="黑体" w:eastAsia="黑体" w:cs="黑体"/>
          <w:sz w:val="44"/>
          <w:szCs w:val="44"/>
        </w:rPr>
      </w:pPr>
      <w:r>
        <w:rPr>
          <w:rFonts w:ascii="黑体" w:hAnsi="黑体" w:eastAsia="黑体" w:cs="黑体"/>
          <w:sz w:val="44"/>
          <w:szCs w:val="44"/>
        </w:rPr>
        <w:br w:type="page"/>
      </w:r>
    </w:p>
    <w:p>
      <w:pPr>
        <w:jc w:val="center"/>
        <w:rPr>
          <w:rFonts w:ascii="黑体" w:hAnsi="黑体" w:eastAsia="黑体" w:cs="黑体"/>
          <w:sz w:val="44"/>
          <w:szCs w:val="44"/>
        </w:rPr>
      </w:pPr>
      <w:r>
        <w:rPr>
          <w:rFonts w:hint="eastAsia" w:ascii="黑体" w:hAnsi="黑体" w:eastAsia="黑体" w:cs="黑体"/>
          <w:sz w:val="44"/>
          <w:szCs w:val="44"/>
        </w:rPr>
        <w:t>第四部分 评标须知</w:t>
      </w:r>
    </w:p>
    <w:p>
      <w:pPr>
        <w:jc w:val="left"/>
        <w:rPr>
          <w:rFonts w:ascii="仿宋" w:hAnsi="仿宋" w:eastAsia="仿宋" w:cs="仿宋"/>
          <w:sz w:val="32"/>
          <w:szCs w:val="32"/>
        </w:rPr>
      </w:pPr>
      <w:r>
        <w:rPr>
          <w:rFonts w:hint="eastAsia" w:ascii="仿宋" w:hAnsi="仿宋" w:eastAsia="仿宋" w:cs="仿宋"/>
          <w:sz w:val="32"/>
          <w:szCs w:val="32"/>
        </w:rPr>
        <w:t>4.1.有下列情况之一都将被视为无效投标：</w:t>
      </w:r>
    </w:p>
    <w:p>
      <w:pPr>
        <w:jc w:val="left"/>
        <w:rPr>
          <w:rFonts w:ascii="仿宋" w:hAnsi="仿宋" w:eastAsia="仿宋" w:cs="仿宋"/>
          <w:sz w:val="32"/>
          <w:szCs w:val="32"/>
        </w:rPr>
      </w:pPr>
      <w:r>
        <w:rPr>
          <w:rFonts w:hint="eastAsia" w:ascii="仿宋" w:hAnsi="仿宋" w:eastAsia="仿宋" w:cs="仿宋"/>
          <w:sz w:val="32"/>
          <w:szCs w:val="32"/>
        </w:rPr>
        <w:t>4.1.1投标文件未按照投标文件编制要求编制；</w:t>
      </w:r>
    </w:p>
    <w:p>
      <w:pPr>
        <w:jc w:val="left"/>
        <w:rPr>
          <w:rFonts w:ascii="仿宋" w:hAnsi="仿宋" w:eastAsia="仿宋" w:cs="仿宋"/>
          <w:sz w:val="32"/>
          <w:szCs w:val="32"/>
        </w:rPr>
      </w:pPr>
      <w:r>
        <w:rPr>
          <w:rFonts w:hint="eastAsia" w:ascii="仿宋" w:hAnsi="仿宋" w:eastAsia="仿宋" w:cs="仿宋"/>
          <w:sz w:val="32"/>
          <w:szCs w:val="32"/>
        </w:rPr>
        <w:t>4.1.2投标文件中的资料未</w:t>
      </w:r>
      <w:r>
        <w:rPr>
          <w:rFonts w:hint="eastAsia" w:ascii="仿宋" w:hAnsi="仿宋" w:eastAsia="仿宋" w:cs="仿宋"/>
          <w:sz w:val="32"/>
          <w:szCs w:val="32"/>
          <w:lang w:val="en-US" w:eastAsia="zh-CN"/>
        </w:rPr>
        <w:t>逐页</w:t>
      </w:r>
      <w:r>
        <w:rPr>
          <w:rFonts w:hint="eastAsia" w:ascii="仿宋" w:hAnsi="仿宋" w:eastAsia="仿宋" w:cs="仿宋"/>
          <w:sz w:val="32"/>
          <w:szCs w:val="32"/>
        </w:rPr>
        <w:t>加盖投标单位的公章；</w:t>
      </w:r>
    </w:p>
    <w:p>
      <w:pPr>
        <w:pStyle w:val="2"/>
        <w:rPr>
          <w:rFonts w:ascii="仿宋" w:hAnsi="仿宋" w:eastAsia="仿宋" w:cs="仿宋"/>
          <w:sz w:val="32"/>
          <w:szCs w:val="32"/>
        </w:rPr>
      </w:pPr>
      <w:r>
        <w:rPr>
          <w:rFonts w:hint="eastAsia" w:ascii="仿宋" w:hAnsi="仿宋" w:eastAsia="仿宋" w:cs="仿宋"/>
          <w:sz w:val="32"/>
          <w:szCs w:val="32"/>
        </w:rPr>
        <w:t>4.1.3投标文件中法定代表人、委托代理人未签字；</w:t>
      </w:r>
    </w:p>
    <w:p>
      <w:pPr>
        <w:pStyle w:val="2"/>
        <w:rPr>
          <w:rFonts w:ascii="仿宋" w:hAnsi="仿宋" w:eastAsia="仿宋" w:cs="仿宋"/>
          <w:sz w:val="32"/>
          <w:szCs w:val="32"/>
        </w:rPr>
      </w:pPr>
      <w:r>
        <w:rPr>
          <w:rFonts w:hint="eastAsia" w:ascii="仿宋" w:hAnsi="仿宋" w:eastAsia="仿宋" w:cs="仿宋"/>
          <w:sz w:val="32"/>
          <w:szCs w:val="32"/>
        </w:rPr>
        <w:t>4.1.4报价高于限价报价。</w:t>
      </w:r>
    </w:p>
    <w:p>
      <w:pPr>
        <w:jc w:val="left"/>
        <w:rPr>
          <w:rFonts w:ascii="仿宋" w:hAnsi="仿宋" w:eastAsia="仿宋" w:cs="仿宋"/>
          <w:sz w:val="32"/>
          <w:szCs w:val="32"/>
        </w:rPr>
      </w:pPr>
      <w:r>
        <w:rPr>
          <w:rFonts w:hint="eastAsia" w:ascii="仿宋" w:hAnsi="仿宋" w:eastAsia="仿宋" w:cs="仿宋"/>
          <w:sz w:val="32"/>
          <w:szCs w:val="32"/>
        </w:rPr>
        <w:t>4.2评标办法及标准：</w:t>
      </w:r>
    </w:p>
    <w:p>
      <w:pPr>
        <w:jc w:val="left"/>
        <w:rPr>
          <w:rFonts w:ascii="仿宋" w:hAnsi="仿宋" w:eastAsia="仿宋" w:cs="仿宋"/>
          <w:sz w:val="32"/>
          <w:szCs w:val="32"/>
        </w:rPr>
      </w:pPr>
      <w:r>
        <w:rPr>
          <w:rFonts w:hint="eastAsia" w:ascii="仿宋" w:hAnsi="仿宋" w:eastAsia="仿宋" w:cs="仿宋"/>
          <w:sz w:val="32"/>
          <w:szCs w:val="32"/>
        </w:rPr>
        <w:t>4.2.1按照文件规定，只对确定为符合文件的资质要求且实质上响应文件要求的投标文件进行评价和比较。</w:t>
      </w:r>
    </w:p>
    <w:p>
      <w:pPr>
        <w:jc w:val="left"/>
        <w:rPr>
          <w:rFonts w:hint="eastAsia" w:ascii="仿宋" w:hAnsi="仿宋" w:eastAsia="仿宋" w:cs="仿宋"/>
          <w:sz w:val="32"/>
          <w:szCs w:val="32"/>
        </w:rPr>
      </w:pPr>
      <w:r>
        <w:rPr>
          <w:rFonts w:hint="eastAsia" w:ascii="仿宋" w:hAnsi="仿宋" w:eastAsia="仿宋" w:cs="仿宋"/>
          <w:sz w:val="32"/>
          <w:szCs w:val="32"/>
        </w:rPr>
        <w:t>4.2.2</w:t>
      </w:r>
      <w:r>
        <w:rPr>
          <w:rFonts w:ascii="仿宋" w:hAnsi="仿宋" w:eastAsia="仿宋" w:cs="仿宋"/>
          <w:sz w:val="32"/>
          <w:szCs w:val="32"/>
        </w:rPr>
        <w:t xml:space="preserve"> </w:t>
      </w:r>
      <w:r>
        <w:rPr>
          <w:rFonts w:hint="eastAsia" w:ascii="仿宋" w:hAnsi="仿宋" w:eastAsia="仿宋" w:cs="仿宋"/>
          <w:sz w:val="32"/>
          <w:szCs w:val="32"/>
        </w:rPr>
        <w:t>经评审，通过资格审查、技术部分和商务部分审查后，</w:t>
      </w:r>
      <w:r>
        <w:rPr>
          <w:rFonts w:hint="eastAsia" w:ascii="仿宋" w:hAnsi="仿宋" w:eastAsia="仿宋" w:cs="仿宋"/>
          <w:sz w:val="32"/>
          <w:szCs w:val="32"/>
          <w:lang w:val="en-US" w:eastAsia="zh-CN"/>
        </w:rPr>
        <w:t>评审小组</w:t>
      </w:r>
      <w:r>
        <w:rPr>
          <w:rFonts w:hint="eastAsia" w:ascii="仿宋" w:hAnsi="仿宋" w:eastAsia="仿宋" w:cs="仿宋"/>
          <w:sz w:val="32"/>
          <w:szCs w:val="32"/>
        </w:rPr>
        <w:t>按</w:t>
      </w:r>
      <w:r>
        <w:rPr>
          <w:rFonts w:hint="eastAsia" w:ascii="仿宋" w:hAnsi="仿宋" w:eastAsia="仿宋" w:cs="仿宋"/>
          <w:sz w:val="32"/>
          <w:szCs w:val="32"/>
          <w:lang w:val="en-US" w:eastAsia="zh-CN"/>
        </w:rPr>
        <w:t>最低价法</w:t>
      </w:r>
      <w:r>
        <w:rPr>
          <w:rFonts w:hint="eastAsia" w:ascii="仿宋" w:hAnsi="仿宋" w:eastAsia="仿宋" w:cs="仿宋"/>
          <w:sz w:val="32"/>
          <w:szCs w:val="32"/>
        </w:rPr>
        <w:t>确定成交供应商。</w:t>
      </w:r>
    </w:p>
    <w:p>
      <w:pPr>
        <w:jc w:val="left"/>
        <w:rPr>
          <w:rFonts w:ascii="仿宋" w:hAnsi="仿宋" w:eastAsia="仿宋" w:cs="仿宋"/>
          <w:sz w:val="32"/>
          <w:szCs w:val="32"/>
        </w:rPr>
      </w:pPr>
      <w:r>
        <w:rPr>
          <w:rFonts w:hint="eastAsia" w:ascii="仿宋" w:hAnsi="仿宋" w:eastAsia="仿宋" w:cs="仿宋"/>
          <w:sz w:val="32"/>
          <w:szCs w:val="32"/>
        </w:rPr>
        <w:t>4.3合格供应商不足两家，我院将直接进行谈判和磋商。</w:t>
      </w:r>
    </w:p>
    <w:p>
      <w:pPr>
        <w:jc w:val="left"/>
        <w:rPr>
          <w:rFonts w:ascii="仿宋" w:hAnsi="仿宋" w:eastAsia="仿宋" w:cs="仿宋"/>
          <w:sz w:val="32"/>
          <w:szCs w:val="32"/>
        </w:rPr>
      </w:pPr>
      <w:r>
        <w:rPr>
          <w:rFonts w:hint="eastAsia" w:ascii="仿宋" w:hAnsi="仿宋" w:eastAsia="仿宋" w:cs="仿宋"/>
          <w:sz w:val="32"/>
          <w:szCs w:val="32"/>
        </w:rPr>
        <w:t>4.4评标完成后，采购人向中标人发出中标通知书。</w:t>
      </w:r>
    </w:p>
    <w:p>
      <w:pPr>
        <w:jc w:val="left"/>
        <w:rPr>
          <w:rFonts w:asciiTheme="minorEastAsia" w:hAnsiTheme="minorEastAsia" w:cstheme="minorEastAsia"/>
          <w:sz w:val="28"/>
          <w:szCs w:val="28"/>
        </w:rPr>
      </w:pPr>
    </w:p>
    <w:p>
      <w:pPr>
        <w:widowControl/>
        <w:jc w:val="left"/>
        <w:rPr>
          <w:rFonts w:ascii="黑体" w:hAnsi="黑体" w:eastAsia="黑体" w:cs="黑体"/>
          <w:sz w:val="44"/>
          <w:szCs w:val="44"/>
        </w:rPr>
      </w:pPr>
      <w:r>
        <w:rPr>
          <w:rFonts w:ascii="黑体" w:hAnsi="黑体" w:eastAsia="黑体" w:cs="黑体"/>
          <w:sz w:val="44"/>
          <w:szCs w:val="44"/>
        </w:rPr>
        <w:br w:type="page"/>
      </w:r>
    </w:p>
    <w:p>
      <w:pPr>
        <w:jc w:val="center"/>
        <w:rPr>
          <w:rFonts w:ascii="黑体" w:hAnsi="黑体" w:eastAsia="黑体" w:cs="黑体"/>
          <w:sz w:val="44"/>
          <w:szCs w:val="44"/>
        </w:rPr>
      </w:pPr>
      <w:r>
        <w:rPr>
          <w:rFonts w:hint="eastAsia" w:ascii="黑体" w:hAnsi="黑体" w:eastAsia="黑体" w:cs="黑体"/>
          <w:sz w:val="44"/>
          <w:szCs w:val="44"/>
        </w:rPr>
        <w:t>第五部分 联系方式</w:t>
      </w:r>
    </w:p>
    <w:p>
      <w:pPr>
        <w:jc w:val="left"/>
        <w:rPr>
          <w:rFonts w:ascii="仿宋" w:hAnsi="仿宋" w:eastAsia="仿宋" w:cs="仿宋"/>
          <w:sz w:val="32"/>
          <w:szCs w:val="32"/>
        </w:rPr>
      </w:pPr>
      <w:r>
        <w:rPr>
          <w:rFonts w:hint="eastAsia" w:ascii="仿宋" w:hAnsi="仿宋" w:eastAsia="仿宋" w:cs="仿宋"/>
          <w:sz w:val="32"/>
          <w:szCs w:val="32"/>
        </w:rPr>
        <w:t>5.1组织部门：招标采购中心</w:t>
      </w:r>
    </w:p>
    <w:p>
      <w:pPr>
        <w:jc w:val="left"/>
        <w:rPr>
          <w:rFonts w:hint="default" w:ascii="仿宋" w:hAnsi="仿宋" w:eastAsia="仿宋" w:cs="仿宋"/>
          <w:sz w:val="32"/>
          <w:szCs w:val="32"/>
          <w:lang w:val="en-US" w:eastAsia="zh-CN"/>
        </w:rPr>
      </w:pPr>
      <w:r>
        <w:rPr>
          <w:rFonts w:hint="eastAsia" w:ascii="仿宋" w:hAnsi="仿宋" w:eastAsia="仿宋" w:cs="仿宋"/>
          <w:sz w:val="32"/>
          <w:szCs w:val="32"/>
        </w:rPr>
        <w:t xml:space="preserve">    联系人：</w:t>
      </w:r>
      <w:r>
        <w:rPr>
          <w:rFonts w:hint="eastAsia" w:ascii="仿宋" w:hAnsi="仿宋" w:eastAsia="仿宋" w:cs="仿宋"/>
          <w:sz w:val="32"/>
          <w:szCs w:val="32"/>
          <w:lang w:val="en-US" w:eastAsia="zh-CN"/>
        </w:rPr>
        <w:t>杨</w:t>
      </w:r>
      <w:r>
        <w:rPr>
          <w:rFonts w:hint="eastAsia" w:ascii="仿宋" w:hAnsi="仿宋" w:eastAsia="仿宋" w:cs="仿宋"/>
          <w:sz w:val="32"/>
          <w:szCs w:val="32"/>
        </w:rPr>
        <w:t>老师  028-8739</w:t>
      </w:r>
      <w:r>
        <w:rPr>
          <w:rFonts w:hint="eastAsia" w:ascii="仿宋" w:hAnsi="仿宋" w:eastAsia="仿宋" w:cs="仿宋"/>
          <w:sz w:val="32"/>
          <w:szCs w:val="32"/>
          <w:lang w:val="en-US" w:eastAsia="zh-CN"/>
        </w:rPr>
        <w:t>3463</w:t>
      </w:r>
    </w:p>
    <w:p>
      <w:pPr>
        <w:jc w:val="left"/>
        <w:rPr>
          <w:rFonts w:ascii="仿宋" w:hAnsi="仿宋" w:eastAsia="仿宋" w:cs="仿宋"/>
          <w:sz w:val="32"/>
          <w:szCs w:val="32"/>
        </w:rPr>
      </w:pPr>
      <w:r>
        <w:rPr>
          <w:rFonts w:hint="eastAsia" w:ascii="仿宋" w:hAnsi="仿宋" w:eastAsia="仿宋" w:cs="仿宋"/>
          <w:sz w:val="32"/>
          <w:szCs w:val="32"/>
        </w:rPr>
        <w:t>5.2归口部门：温老师 王老师028-87393772 87393447</w:t>
      </w:r>
    </w:p>
    <w:p>
      <w:pPr>
        <w:jc w:val="left"/>
        <w:rPr>
          <w:rFonts w:ascii="仿宋" w:hAnsi="仿宋" w:eastAsia="仿宋" w:cs="仿宋"/>
          <w:sz w:val="32"/>
          <w:szCs w:val="32"/>
        </w:rPr>
      </w:pPr>
      <w:r>
        <w:rPr>
          <w:rFonts w:hint="eastAsia" w:ascii="仿宋" w:hAnsi="仿宋" w:eastAsia="仿宋" w:cs="仿宋"/>
          <w:sz w:val="32"/>
          <w:szCs w:val="32"/>
        </w:rPr>
        <w:t>5.3审计部（监督）：028-87394709</w:t>
      </w:r>
    </w:p>
    <w:p>
      <w:pPr>
        <w:pStyle w:val="2"/>
        <w:rPr>
          <w:rFonts w:eastAsia="仿宋"/>
        </w:rPr>
      </w:pPr>
      <w:r>
        <w:rPr>
          <w:rFonts w:hint="eastAsia" w:ascii="仿宋" w:hAnsi="仿宋" w:eastAsia="仿宋" w:cs="仿宋"/>
          <w:sz w:val="32"/>
          <w:szCs w:val="32"/>
        </w:rPr>
        <w:t>5.4隆道云客服：400 0118000，接通以后按1</w:t>
      </w:r>
    </w:p>
    <w:p>
      <w:pPr>
        <w:pStyle w:val="2"/>
        <w:rPr>
          <w:rFonts w:ascii="仿宋" w:hAnsi="仿宋" w:eastAsia="仿宋" w:cs="仿宋"/>
          <w:sz w:val="32"/>
          <w:szCs w:val="32"/>
        </w:rPr>
      </w:pPr>
    </w:p>
    <w:p>
      <w:pPr>
        <w:widowControl/>
        <w:jc w:val="left"/>
        <w:rPr>
          <w:rFonts w:ascii="黑体" w:hAnsi="黑体" w:eastAsia="黑体" w:cs="黑体"/>
          <w:sz w:val="44"/>
          <w:szCs w:val="44"/>
        </w:rPr>
      </w:pPr>
      <w:r>
        <w:rPr>
          <w:rFonts w:ascii="黑体" w:hAnsi="黑体" w:eastAsia="黑体" w:cs="黑体"/>
          <w:sz w:val="44"/>
          <w:szCs w:val="44"/>
        </w:rPr>
        <w:br w:type="page"/>
      </w:r>
    </w:p>
    <w:p>
      <w:pPr>
        <w:pStyle w:val="2"/>
        <w:jc w:val="center"/>
        <w:rPr>
          <w:rFonts w:ascii="黑体" w:hAnsi="黑体" w:eastAsia="黑体" w:cs="黑体"/>
          <w:sz w:val="44"/>
          <w:szCs w:val="44"/>
        </w:rPr>
      </w:pPr>
      <w:r>
        <w:rPr>
          <w:rFonts w:hint="eastAsia" w:ascii="黑体" w:hAnsi="黑体" w:eastAsia="黑体" w:cs="黑体"/>
          <w:sz w:val="44"/>
          <w:szCs w:val="44"/>
        </w:rPr>
        <w:t>第六部分 技术参数要求、商务要求及其他特殊资格要求</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（一）技术参数要求：</w:t>
      </w:r>
    </w:p>
    <w:p>
      <w:pPr>
        <w:pStyle w:val="27"/>
        <w:keepNext w:val="0"/>
        <w:keepLines w:val="0"/>
        <w:pageBreakBefore w:val="0"/>
        <w:widowControl w:val="0"/>
        <w:tabs>
          <w:tab w:val="left" w:pos="812"/>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1、维护维修服务公司定期对服务期内的厨房设备免费进行保养，每年12次，保养方式为技术人员到医院进行常规保养，保证厨房设备运作正常并出具保养报告；免费维护设备清单如下：</w:t>
      </w:r>
    </w:p>
    <w:tbl>
      <w:tblPr>
        <w:tblStyle w:val="9"/>
        <w:tblW w:w="9804" w:type="dxa"/>
        <w:jc w:val="center"/>
        <w:tblLayout w:type="fixed"/>
        <w:tblCellMar>
          <w:top w:w="0" w:type="dxa"/>
          <w:left w:w="0" w:type="dxa"/>
          <w:bottom w:w="0" w:type="dxa"/>
          <w:right w:w="0" w:type="dxa"/>
        </w:tblCellMar>
      </w:tblPr>
      <w:tblGrid>
        <w:gridCol w:w="1572"/>
        <w:gridCol w:w="170"/>
        <w:gridCol w:w="910"/>
        <w:gridCol w:w="120"/>
        <w:gridCol w:w="960"/>
        <w:gridCol w:w="1080"/>
        <w:gridCol w:w="1188"/>
        <w:gridCol w:w="288"/>
        <w:gridCol w:w="984"/>
        <w:gridCol w:w="528"/>
        <w:gridCol w:w="648"/>
        <w:gridCol w:w="816"/>
        <w:gridCol w:w="265"/>
        <w:gridCol w:w="275"/>
      </w:tblGrid>
      <w:tr>
        <w:tblPrEx>
          <w:tblCellMar>
            <w:top w:w="0" w:type="dxa"/>
            <w:left w:w="0" w:type="dxa"/>
            <w:bottom w:w="0" w:type="dxa"/>
            <w:right w:w="0" w:type="dxa"/>
          </w:tblCellMar>
        </w:tblPrEx>
        <w:trPr>
          <w:gridAfter w:val="1"/>
          <w:wAfter w:w="275" w:type="dxa"/>
          <w:trHeight w:val="564" w:hRule="atLeast"/>
          <w:jc w:val="center"/>
        </w:trPr>
        <w:tc>
          <w:tcPr>
            <w:tcW w:w="9529" w:type="dxa"/>
            <w:gridSpan w:val="13"/>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color w:val="000000"/>
                <w:sz w:val="44"/>
                <w:szCs w:val="44"/>
              </w:rPr>
            </w:pPr>
            <w:r>
              <w:rPr>
                <w:rFonts w:hint="eastAsia" w:ascii="仿宋" w:hAnsi="仿宋" w:eastAsia="仿宋" w:cs="仿宋"/>
                <w:b/>
                <w:color w:val="000000"/>
                <w:kern w:val="0"/>
                <w:sz w:val="44"/>
                <w:szCs w:val="44"/>
              </w:rPr>
              <w:t>职工食堂维保服务设备清单</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val="en-US" w:eastAsia="zh-CN"/>
              </w:rPr>
              <w:t>设备</w:t>
            </w:r>
            <w:r>
              <w:rPr>
                <w:rFonts w:hint="eastAsia" w:ascii="仿宋" w:hAnsi="仿宋" w:eastAsia="仿宋" w:cs="仿宋"/>
                <w:b/>
                <w:color w:val="000000"/>
                <w:kern w:val="0"/>
                <w:sz w:val="22"/>
                <w:szCs w:val="22"/>
              </w:rPr>
              <w:t>名称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rPr>
              <w:t>品牌</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rPr>
              <w:t>规格型号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rPr>
              <w:t>资产原值</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rPr>
              <w:t>安装时间</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rPr>
              <w:t>使用年限</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rPr>
              <w:t>计量单位</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rPr>
              <w:t>数量</w:t>
            </w:r>
          </w:p>
        </w:tc>
      </w:tr>
      <w:tr>
        <w:tblPrEx>
          <w:tblCellMar>
            <w:top w:w="0" w:type="dxa"/>
            <w:left w:w="0" w:type="dxa"/>
            <w:bottom w:w="0" w:type="dxa"/>
            <w:right w:w="0" w:type="dxa"/>
          </w:tblCellMar>
        </w:tblPrEx>
        <w:trPr>
          <w:gridAfter w:val="1"/>
          <w:wAfter w:w="275" w:type="dxa"/>
          <w:trHeight w:val="480"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不锈钢蒸菜柜</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24000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2001-10-23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3</w:t>
            </w:r>
          </w:p>
        </w:tc>
      </w:tr>
      <w:tr>
        <w:tblPrEx>
          <w:tblCellMar>
            <w:top w:w="0" w:type="dxa"/>
            <w:left w:w="0" w:type="dxa"/>
            <w:bottom w:w="0" w:type="dxa"/>
            <w:right w:w="0" w:type="dxa"/>
          </w:tblCellMar>
        </w:tblPrEx>
        <w:trPr>
          <w:gridAfter w:val="1"/>
          <w:wAfter w:w="275" w:type="dxa"/>
          <w:trHeight w:val="480"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馒头机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7990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2003-04-07</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0" w:type="dxa"/>
            <w:bottom w:w="0" w:type="dxa"/>
            <w:right w:w="0" w:type="dxa"/>
          </w:tblCellMar>
        </w:tblPrEx>
        <w:trPr>
          <w:gridAfter w:val="1"/>
          <w:wAfter w:w="275" w:type="dxa"/>
          <w:trHeight w:val="480"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馒头机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7200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2003-04-07</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0" w:type="dxa"/>
            <w:bottom w:w="0" w:type="dxa"/>
            <w:right w:w="0" w:type="dxa"/>
          </w:tblCellMar>
        </w:tblPrEx>
        <w:trPr>
          <w:gridAfter w:val="1"/>
          <w:wAfter w:w="275" w:type="dxa"/>
          <w:trHeight w:val="480"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四眼灶</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4500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2003-04-07</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0" w:type="dxa"/>
            <w:bottom w:w="0" w:type="dxa"/>
            <w:right w:w="0" w:type="dxa"/>
          </w:tblCellMar>
        </w:tblPrEx>
        <w:trPr>
          <w:gridAfter w:val="1"/>
          <w:wAfter w:w="275" w:type="dxa"/>
          <w:trHeight w:val="480"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小灶</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57348</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2003-04-07</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6</w:t>
            </w:r>
          </w:p>
        </w:tc>
      </w:tr>
      <w:tr>
        <w:tblPrEx>
          <w:tblCellMar>
            <w:top w:w="0" w:type="dxa"/>
            <w:left w:w="0" w:type="dxa"/>
            <w:bottom w:w="0" w:type="dxa"/>
            <w:right w:w="0" w:type="dxa"/>
          </w:tblCellMar>
        </w:tblPrEx>
        <w:trPr>
          <w:gridAfter w:val="1"/>
          <w:wAfter w:w="275" w:type="dxa"/>
          <w:trHeight w:val="480"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洗盆台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3492</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2003-04-07</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0" w:type="dxa"/>
            <w:bottom w:w="0" w:type="dxa"/>
            <w:right w:w="0" w:type="dxa"/>
          </w:tblCellMar>
        </w:tblPrEx>
        <w:trPr>
          <w:gridAfter w:val="1"/>
          <w:wAfter w:w="275" w:type="dxa"/>
          <w:trHeight w:val="480"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馒头机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7992</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2003-04-07</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w:t>
            </w:r>
          </w:p>
        </w:tc>
      </w:tr>
      <w:tr>
        <w:tblPrEx>
          <w:tblCellMar>
            <w:top w:w="0" w:type="dxa"/>
            <w:left w:w="0" w:type="dxa"/>
            <w:bottom w:w="0" w:type="dxa"/>
            <w:right w:w="0" w:type="dxa"/>
          </w:tblCellMar>
        </w:tblPrEx>
        <w:trPr>
          <w:gridAfter w:val="1"/>
          <w:wAfter w:w="275" w:type="dxa"/>
          <w:trHeight w:val="480"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送饭车</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31968</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2003-04-07</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4</w:t>
            </w:r>
          </w:p>
        </w:tc>
      </w:tr>
      <w:tr>
        <w:tblPrEx>
          <w:tblCellMar>
            <w:top w:w="0" w:type="dxa"/>
            <w:left w:w="0" w:type="dxa"/>
            <w:bottom w:w="0" w:type="dxa"/>
            <w:right w:w="0" w:type="dxa"/>
          </w:tblCellMar>
        </w:tblPrEx>
        <w:trPr>
          <w:gridAfter w:val="1"/>
          <w:wAfter w:w="275" w:type="dxa"/>
          <w:trHeight w:val="480"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手推车</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10977</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2003-04-07</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3</w:t>
            </w:r>
          </w:p>
        </w:tc>
      </w:tr>
      <w:tr>
        <w:tblPrEx>
          <w:tblCellMar>
            <w:top w:w="0" w:type="dxa"/>
            <w:left w:w="0" w:type="dxa"/>
            <w:bottom w:w="0" w:type="dxa"/>
            <w:right w:w="0" w:type="dxa"/>
          </w:tblCellMar>
        </w:tblPrEx>
        <w:trPr>
          <w:gridAfter w:val="1"/>
          <w:wAfter w:w="275" w:type="dxa"/>
          <w:trHeight w:val="480"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不锈钢操作台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5200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2004-01-23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保温售卖台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13800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2004-01-23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不锈钢纱窗柜</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21600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2005-12-23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3</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不锈钢纱窗柜</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36000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2005-12-23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3</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不锈钢馒头柜</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9200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2005-12-23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双星大水池</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3520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2005-12-23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0" w:type="dxa"/>
            <w:bottom w:w="0" w:type="dxa"/>
            <w:right w:w="0" w:type="dxa"/>
          </w:tblCellMar>
        </w:tblPrEx>
        <w:trPr>
          <w:gridAfter w:val="1"/>
          <w:wAfter w:w="275" w:type="dxa"/>
          <w:trHeight w:val="480"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不锈钢蒸菜柜</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72000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2005-12-23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3</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不锈钢馒头车</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3080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2005-12-23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不锈钢四成菜架</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1400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2005-12-23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三星水池</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2600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2005-12-23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0" w:type="dxa"/>
            <w:bottom w:w="0" w:type="dxa"/>
            <w:right w:w="0" w:type="dxa"/>
          </w:tblCellMar>
        </w:tblPrEx>
        <w:trPr>
          <w:gridAfter w:val="1"/>
          <w:wAfter w:w="275" w:type="dxa"/>
          <w:trHeight w:val="480"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保温台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8600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2005-12-23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保温台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7600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2005-12-23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绞肉机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1850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2005-12-23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和面积</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1800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2005-12-23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馒头机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5500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2005-12-23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0" w:type="dxa"/>
            <w:bottom w:w="0" w:type="dxa"/>
            <w:right w:w="0" w:type="dxa"/>
          </w:tblCellMar>
        </w:tblPrEx>
        <w:trPr>
          <w:gridAfter w:val="1"/>
          <w:wAfter w:w="275" w:type="dxa"/>
          <w:trHeight w:val="480"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保温售卖台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27600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2005-12-23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不锈钢操作台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10400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2005-12-23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洗碗机</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K400X+DT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157830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2016-02-25</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操作台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23940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1999-11-03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10</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操作台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139400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2003-04-07</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10</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不锈钢三角台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4900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2004-01-23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不锈钢售卖台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14400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2004-01-23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3</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不锈钢售卖台</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44100</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2004-01-23</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台</w:t>
            </w: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9</w:t>
            </w:r>
          </w:p>
        </w:tc>
      </w:tr>
      <w:tr>
        <w:tblPrEx>
          <w:tblCellMar>
            <w:top w:w="0" w:type="dxa"/>
            <w:left w:w="0" w:type="dxa"/>
            <w:bottom w:w="0" w:type="dxa"/>
            <w:right w:w="0" w:type="dxa"/>
          </w:tblCellMar>
        </w:tblPrEx>
        <w:trPr>
          <w:gridAfter w:val="1"/>
          <w:wAfter w:w="275" w:type="dxa"/>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冻库（冷藏、保鲜）</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30平方米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kern w:val="0"/>
                <w:sz w:val="20"/>
                <w:szCs w:val="20"/>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kern w:val="0"/>
                <w:sz w:val="20"/>
                <w:szCs w:val="20"/>
              </w:rPr>
            </w:pP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kern w:val="0"/>
                <w:sz w:val="20"/>
                <w:szCs w:val="20"/>
              </w:rPr>
            </w:pPr>
          </w:p>
        </w:tc>
        <w:tc>
          <w:tcPr>
            <w:tcW w:w="10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color w:val="000000"/>
                <w:kern w:val="0"/>
                <w:sz w:val="20"/>
                <w:szCs w:val="20"/>
              </w:rPr>
            </w:pPr>
          </w:p>
        </w:tc>
      </w:tr>
      <w:tr>
        <w:tblPrEx>
          <w:tblCellMar>
            <w:top w:w="0" w:type="dxa"/>
            <w:left w:w="0" w:type="dxa"/>
            <w:bottom w:w="0" w:type="dxa"/>
            <w:right w:w="0" w:type="dxa"/>
          </w:tblCellMar>
        </w:tblPrEx>
        <w:trPr>
          <w:trHeight w:val="564" w:hRule="atLeast"/>
          <w:jc w:val="center"/>
        </w:trPr>
        <w:tc>
          <w:tcPr>
            <w:tcW w:w="9804" w:type="dxa"/>
            <w:gridSpan w:val="14"/>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color w:val="000000"/>
                <w:sz w:val="44"/>
                <w:szCs w:val="44"/>
              </w:rPr>
            </w:pPr>
            <w:r>
              <w:rPr>
                <w:rFonts w:hint="eastAsia" w:ascii="仿宋" w:hAnsi="仿宋" w:eastAsia="仿宋" w:cs="仿宋"/>
                <w:b/>
                <w:color w:val="000000"/>
                <w:kern w:val="0"/>
                <w:sz w:val="44"/>
                <w:szCs w:val="44"/>
              </w:rPr>
              <w:t>营养科食堂维保服务设备清单</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rPr>
              <w:t>资产名称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rPr>
              <w:t>品牌</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rPr>
              <w:t>规格型号</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rPr>
              <w:t>资产原值</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rPr>
              <w:t>入库时间</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rPr>
              <w:t>使用年限</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rPr>
              <w:t>计量单位</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rPr>
              <w:t>数量</w:t>
            </w:r>
          </w:p>
        </w:tc>
      </w:tr>
      <w:tr>
        <w:tblPrEx>
          <w:tblCellMar>
            <w:top w:w="0" w:type="dxa"/>
            <w:left w:w="0" w:type="dxa"/>
            <w:bottom w:w="0" w:type="dxa"/>
            <w:right w:w="0" w:type="dxa"/>
          </w:tblCellMar>
        </w:tblPrEx>
        <w:trPr>
          <w:trHeight w:val="312" w:hRule="atLeast"/>
          <w:jc w:val="center"/>
        </w:trPr>
        <w:tc>
          <w:tcPr>
            <w:tcW w:w="1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防锈架</w:t>
            </w:r>
          </w:p>
        </w:tc>
        <w:tc>
          <w:tcPr>
            <w:tcW w:w="1030" w:type="dxa"/>
            <w:gridSpan w:val="2"/>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w:t>
            </w:r>
          </w:p>
          <w:p>
            <w:pPr>
              <w:jc w:val="center"/>
              <w:rPr>
                <w:rFonts w:hint="eastAsia"/>
              </w:rPr>
            </w:pPr>
            <w:r>
              <w:rPr>
                <w:rFonts w:hint="eastAsia" w:ascii="仿宋" w:hAnsi="仿宋" w:eastAsia="仿宋" w:cs="仿宋"/>
                <w:color w:val="000000"/>
                <w:sz w:val="20"/>
                <w:szCs w:val="20"/>
                <w:lang w:val="en-US" w:eastAsia="zh-CN"/>
              </w:rPr>
              <w:t>/</w:t>
            </w:r>
          </w:p>
        </w:tc>
        <w:tc>
          <w:tcPr>
            <w:tcW w:w="20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中</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33480</w:t>
            </w:r>
          </w:p>
        </w:tc>
        <w:tc>
          <w:tcPr>
            <w:tcW w:w="12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2000-02-03</w:t>
            </w:r>
          </w:p>
        </w:tc>
        <w:tc>
          <w:tcPr>
            <w:tcW w:w="528"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w:t>
            </w:r>
          </w:p>
          <w:p>
            <w:pPr>
              <w:jc w:val="center"/>
              <w:rPr>
                <w:rFonts w:hint="eastAsia"/>
              </w:rPr>
            </w:pPr>
            <w:r>
              <w:rPr>
                <w:rFonts w:hint="eastAsia" w:ascii="仿宋" w:hAnsi="仿宋" w:eastAsia="仿宋" w:cs="仿宋"/>
                <w:color w:val="000000"/>
                <w:sz w:val="20"/>
                <w:szCs w:val="20"/>
                <w:lang w:val="en-US" w:eastAsia="zh-CN"/>
              </w:rPr>
              <w:t>/</w:t>
            </w:r>
          </w:p>
        </w:tc>
        <w:tc>
          <w:tcPr>
            <w:tcW w:w="1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7</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2"/>
                <w:szCs w:val="22"/>
              </w:rPr>
            </w:pPr>
          </w:p>
        </w:tc>
        <w:tc>
          <w:tcPr>
            <w:tcW w:w="1030" w:type="dxa"/>
            <w:gridSpan w:val="2"/>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2"/>
                <w:szCs w:val="22"/>
              </w:rPr>
            </w:pP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加重工作台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中</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8550</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2003-04-03</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靠墙工作台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中</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5960</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2003-04-03</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加重工作台</w:t>
            </w:r>
          </w:p>
        </w:tc>
        <w:tc>
          <w:tcPr>
            <w:tcW w:w="1030" w:type="dxa"/>
            <w:gridSpan w:val="2"/>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中</w:t>
            </w:r>
          </w:p>
        </w:tc>
        <w:tc>
          <w:tcPr>
            <w:tcW w:w="1188"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25650</w:t>
            </w:r>
          </w:p>
        </w:tc>
        <w:tc>
          <w:tcPr>
            <w:tcW w:w="1272" w:type="dxa"/>
            <w:gridSpan w:val="2"/>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2003-11-17</w:t>
            </w:r>
          </w:p>
        </w:tc>
        <w:tc>
          <w:tcPr>
            <w:tcW w:w="528"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3</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科荣消毒柜</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ZTP68-J</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1250</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2006-08-15</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厨房抽风风柜</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210312</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2007-04-26</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单星盆台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1200X800X810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1265</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双层工作台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1500X800X810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1393</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单星盆台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1600X800X810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1421</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异形工作台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(1300+400)X800X800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1705</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座台式切片机</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630X540X450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2108</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单头大炒炉</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1000X1150X810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2842</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90" w:hRule="atLeast"/>
          <w:jc w:val="center"/>
        </w:trPr>
        <w:tc>
          <w:tcPr>
            <w:tcW w:w="1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单星盆台</w:t>
            </w:r>
          </w:p>
        </w:tc>
        <w:tc>
          <w:tcPr>
            <w:tcW w:w="1030" w:type="dxa"/>
            <w:gridSpan w:val="2"/>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800X800X810</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2896</w:t>
            </w:r>
          </w:p>
        </w:tc>
        <w:tc>
          <w:tcPr>
            <w:tcW w:w="12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2"/>
                <w:szCs w:val="22"/>
              </w:rPr>
            </w:pPr>
          </w:p>
        </w:tc>
        <w:tc>
          <w:tcPr>
            <w:tcW w:w="1030" w:type="dxa"/>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双星盆台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1800X800X810</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4731</w:t>
            </w:r>
          </w:p>
        </w:tc>
        <w:tc>
          <w:tcPr>
            <w:tcW w:w="12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2"/>
                <w:szCs w:val="22"/>
              </w:rPr>
            </w:pP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2"/>
                <w:szCs w:val="22"/>
              </w:rPr>
            </w:pP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单星盆台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1000X800X810</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4840</w:t>
            </w:r>
          </w:p>
        </w:tc>
        <w:tc>
          <w:tcPr>
            <w:tcW w:w="12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2"/>
                <w:szCs w:val="22"/>
              </w:rPr>
            </w:pP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2"/>
                <w:szCs w:val="22"/>
              </w:rPr>
            </w:pP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不锈钢四层层架</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1200X500X1800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5775</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5</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大星盆台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1800X800X810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5940</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双层备餐台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1800X800X810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6088</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三门万能蒸柜</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1000X1000X1800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7884</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蒸饭柜</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1400X910X1700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8159</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单星盆台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800X800X810</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8211</w:t>
            </w:r>
          </w:p>
        </w:tc>
        <w:tc>
          <w:tcPr>
            <w:tcW w:w="12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2"/>
                <w:szCs w:val="22"/>
              </w:rPr>
            </w:pP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2"/>
                <w:szCs w:val="22"/>
              </w:rPr>
            </w:pP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2"/>
                <w:szCs w:val="22"/>
              </w:rPr>
            </w:pP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r>
      <w:tr>
        <w:tblPrEx>
          <w:tblCellMar>
            <w:top w:w="0" w:type="dxa"/>
            <w:left w:w="0" w:type="dxa"/>
            <w:bottom w:w="0" w:type="dxa"/>
            <w:right w:w="0" w:type="dxa"/>
          </w:tblCellMar>
        </w:tblPrEx>
        <w:trPr>
          <w:trHeight w:val="320"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2"/>
                <w:szCs w:val="22"/>
              </w:rPr>
            </w:pP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r>
      <w:tr>
        <w:tblPrEx>
          <w:tblCellMar>
            <w:top w:w="0" w:type="dxa"/>
            <w:left w:w="0" w:type="dxa"/>
            <w:bottom w:w="0" w:type="dxa"/>
            <w:right w:w="0" w:type="dxa"/>
          </w:tblCellMar>
        </w:tblPrEx>
        <w:trPr>
          <w:trHeight w:val="312" w:hRule="atLeast"/>
          <w:jc w:val="center"/>
        </w:trPr>
        <w:tc>
          <w:tcPr>
            <w:tcW w:w="1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沙门柜</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1500X600X1800</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10449</w:t>
            </w:r>
          </w:p>
        </w:tc>
        <w:tc>
          <w:tcPr>
            <w:tcW w:w="12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2"/>
                <w:szCs w:val="22"/>
              </w:rPr>
            </w:pP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2"/>
                <w:szCs w:val="22"/>
              </w:rPr>
            </w:pP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不锈钢四层层架</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1500X500X1800</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17710</w:t>
            </w:r>
          </w:p>
        </w:tc>
        <w:tc>
          <w:tcPr>
            <w:tcW w:w="12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2"/>
                <w:szCs w:val="22"/>
              </w:rPr>
            </w:pP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2"/>
                <w:szCs w:val="22"/>
              </w:rPr>
            </w:pP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7</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油网烟罩</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LX1270X1100H</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18207.3</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14</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蒸饭柜</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1400X910X1700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27725.1</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双通荷台</w:t>
            </w:r>
          </w:p>
        </w:tc>
        <w:tc>
          <w:tcPr>
            <w:tcW w:w="1030" w:type="dxa"/>
            <w:gridSpan w:val="2"/>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1800X800X810</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35200</w:t>
            </w:r>
          </w:p>
        </w:tc>
        <w:tc>
          <w:tcPr>
            <w:tcW w:w="12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030" w:type="dxa"/>
            <w:gridSpan w:val="2"/>
            <w:tcBorders>
              <w:top w:val="nil"/>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nil"/>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030" w:type="dxa"/>
            <w:gridSpan w:val="2"/>
            <w:tcBorders>
              <w:top w:val="nil"/>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nil"/>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3</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030" w:type="dxa"/>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碗碟柜</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1500X600X1800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39600</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w:t>
            </w:r>
          </w:p>
        </w:tc>
      </w:tr>
      <w:tr>
        <w:tblPrEx>
          <w:tblCellMar>
            <w:top w:w="0" w:type="dxa"/>
            <w:left w:w="0" w:type="dxa"/>
            <w:bottom w:w="0" w:type="dxa"/>
            <w:right w:w="0" w:type="dxa"/>
          </w:tblCellMar>
        </w:tblPrEx>
        <w:trPr>
          <w:trHeight w:val="312" w:hRule="atLeast"/>
          <w:jc w:val="center"/>
        </w:trPr>
        <w:tc>
          <w:tcPr>
            <w:tcW w:w="1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双头小炒炉</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2000X1150X810</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47853</w:t>
            </w:r>
          </w:p>
        </w:tc>
        <w:tc>
          <w:tcPr>
            <w:tcW w:w="12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3</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2"/>
                <w:szCs w:val="22"/>
              </w:rPr>
            </w:pP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5</w:t>
            </w:r>
          </w:p>
        </w:tc>
      </w:tr>
      <w:tr>
        <w:tblPrEx>
          <w:tblCellMar>
            <w:top w:w="0" w:type="dxa"/>
            <w:left w:w="0" w:type="dxa"/>
            <w:bottom w:w="0" w:type="dxa"/>
            <w:right w:w="0" w:type="dxa"/>
          </w:tblCellMar>
        </w:tblPrEx>
        <w:trPr>
          <w:trHeight w:val="312" w:hRule="atLeast"/>
          <w:jc w:val="center"/>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color w:val="000000"/>
                <w:sz w:val="22"/>
                <w:szCs w:val="22"/>
              </w:rPr>
            </w:pP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全不锈钢高温消毒柜</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1440X535X1613</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52800</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2009-08-14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8</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保温餐车</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MBC</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2700</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2012-06-13</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送饭车</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大100X90X60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2730</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2012-08-14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送饭车</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大100X90X60</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2730</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2012-08-14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三相异步电机</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1350</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2013-07-04</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合面机</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中100公斤</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6600</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2013-07-11</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天然气灶台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标准</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4500</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2013-07-11</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天然气灶台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标准</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4500</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2013-07-11</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天然气灶台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标准</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4500</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2013-07-11</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天然气灶台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标准</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4500</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2013-07-11</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天然气灶台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标准</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4500</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2013-07-11</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r>
      <w:tr>
        <w:tblPrEx>
          <w:tblCellMar>
            <w:top w:w="0" w:type="dxa"/>
            <w:left w:w="0" w:type="dxa"/>
            <w:bottom w:w="0" w:type="dxa"/>
            <w:right w:w="0" w:type="dxa"/>
          </w:tblCellMar>
        </w:tblPrEx>
        <w:trPr>
          <w:trHeight w:val="312" w:hRule="atLeast"/>
          <w:jc w:val="center"/>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天然气灶台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0"/>
                <w:szCs w:val="20"/>
                <w:lang w:val="en-US" w:eastAsia="zh-CN"/>
              </w:rPr>
              <w:t>/</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color w:val="000000"/>
                <w:sz w:val="22"/>
                <w:szCs w:val="22"/>
              </w:rPr>
            </w:pPr>
          </w:p>
        </w:tc>
      </w:tr>
    </w:tbl>
    <w:p>
      <w:pPr>
        <w:pStyle w:val="27"/>
        <w:keepNext w:val="0"/>
        <w:keepLines w:val="0"/>
        <w:pageBreakBefore w:val="0"/>
        <w:widowControl w:val="0"/>
        <w:tabs>
          <w:tab w:val="left" w:pos="812"/>
        </w:tabs>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2、在接到报修后，公司应于1小时内提供电话技术支持， 收集厨房设备故障信息，提供解决方案，若操作人员未能在公司的电话指导下排除厨房设备故障，应于3小时内到达厨房设备所在地实施维修服务。</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公司应在到达厨房设备所在地并开始维修工作之时起，按紧急程度划分，直接影响需求科室工作生产的故障最迟2小时内修复至正常工作状态(以厨房设备生产厂家标准为准)，对需求科室开展生产工作无影响的故障6小时内维修完成。</w:t>
      </w:r>
    </w:p>
    <w:p>
      <w:pPr>
        <w:pStyle w:val="27"/>
        <w:keepNext w:val="0"/>
        <w:keepLines w:val="0"/>
        <w:pageBreakBefore w:val="0"/>
        <w:widowControl w:val="0"/>
        <w:tabs>
          <w:tab w:val="left" w:pos="812"/>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4、维护维修服务公司须为需求科室准备常用备品、备件、易损件，保证需求科室不因故障导致停产；</w:t>
      </w:r>
    </w:p>
    <w:p>
      <w:pPr>
        <w:pStyle w:val="27"/>
        <w:keepNext w:val="0"/>
        <w:keepLines w:val="0"/>
        <w:pageBreakBefore w:val="0"/>
        <w:widowControl w:val="0"/>
        <w:tabs>
          <w:tab w:val="left" w:pos="812"/>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5、在规定期限内无法修复的，维修服务公司须免费提供备用厨房设备或备件以保证需求科室正常使用厨房设备，提供及归还备用厨房设备或备件所需的运输服务由维修服务公司负责。</w:t>
      </w:r>
    </w:p>
    <w:p>
      <w:pPr>
        <w:pStyle w:val="27"/>
        <w:keepNext w:val="0"/>
        <w:keepLines w:val="0"/>
        <w:pageBreakBefore w:val="0"/>
        <w:widowControl w:val="0"/>
        <w:tabs>
          <w:tab w:val="left" w:pos="812"/>
        </w:tabs>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2"/>
        </w:rPr>
      </w:pPr>
      <w:r>
        <w:rPr>
          <w:rFonts w:hint="eastAsia" w:ascii="仿宋" w:hAnsi="仿宋" w:eastAsia="仿宋" w:cs="仿宋"/>
          <w:kern w:val="2"/>
          <w:sz w:val="32"/>
          <w:szCs w:val="32"/>
          <w:lang w:val="en-US" w:eastAsia="zh-CN" w:bidi="ar-SA"/>
        </w:rPr>
        <w:t>6、维修限高价清单见下表：</w:t>
      </w:r>
    </w:p>
    <w:tbl>
      <w:tblPr>
        <w:tblStyle w:val="9"/>
        <w:tblW w:w="10067" w:type="dxa"/>
        <w:tblInd w:w="-811"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406"/>
        <w:gridCol w:w="2025"/>
        <w:gridCol w:w="829"/>
        <w:gridCol w:w="754"/>
        <w:gridCol w:w="1499"/>
        <w:gridCol w:w="623"/>
        <w:gridCol w:w="226"/>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26" w:type="dxa"/>
          <w:trHeight w:val="397" w:hRule="atLeast"/>
        </w:trPr>
        <w:tc>
          <w:tcPr>
            <w:tcW w:w="9841" w:type="dxa"/>
            <w:gridSpan w:val="7"/>
            <w:tcBorders>
              <w:top w:val="nil"/>
              <w:left w:val="nil"/>
              <w:bottom w:val="single" w:color="auto" w:sz="4" w:space="0"/>
              <w:right w:val="nil"/>
            </w:tcBorders>
            <w:vAlign w:val="center"/>
          </w:tcPr>
          <w:p>
            <w:pPr>
              <w:jc w:val="center"/>
              <w:rPr>
                <w:rFonts w:ascii="宋体" w:hAnsi="宋体" w:cs="黑体"/>
                <w:kern w:val="0"/>
              </w:rPr>
            </w:pPr>
            <w:r>
              <w:rPr>
                <w:rFonts w:hint="eastAsia"/>
                <w:b/>
                <w:sz w:val="36"/>
                <w:szCs w:val="36"/>
                <w:lang w:val="en-US" w:eastAsia="zh-CN"/>
              </w:rPr>
              <w:t>维修限高价</w:t>
            </w:r>
            <w:r>
              <w:rPr>
                <w:rFonts w:hint="eastAsia"/>
                <w:b/>
                <w:sz w:val="36"/>
                <w:szCs w:val="36"/>
              </w:rPr>
              <w:t>清单</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序号</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配件名称</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规格</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单位</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数量</w:t>
            </w:r>
          </w:p>
        </w:tc>
        <w:tc>
          <w:tcPr>
            <w:tcW w:w="149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Theme="minorEastAsia"/>
                <w:kern w:val="0"/>
                <w:lang w:eastAsia="zh-CN"/>
              </w:rPr>
            </w:pPr>
            <w:r>
              <w:rPr>
                <w:rFonts w:hint="eastAsia" w:ascii="宋体" w:hAnsi="宋体"/>
                <w:kern w:val="0"/>
              </w:rPr>
              <w:t>单价</w:t>
            </w:r>
            <w:r>
              <w:rPr>
                <w:rFonts w:hint="eastAsia" w:ascii="宋体" w:hAnsi="宋体"/>
                <w:kern w:val="0"/>
                <w:lang w:eastAsia="zh-CN"/>
              </w:rPr>
              <w:t>（</w:t>
            </w:r>
            <w:r>
              <w:rPr>
                <w:rFonts w:hint="eastAsia" w:ascii="宋体" w:hAnsi="宋体"/>
                <w:kern w:val="0"/>
                <w:lang w:val="en-US" w:eastAsia="zh-CN"/>
              </w:rPr>
              <w:t>元</w:t>
            </w:r>
            <w:r>
              <w:rPr>
                <w:rFonts w:hint="eastAsia" w:ascii="宋体" w:hAnsi="宋体"/>
                <w:kern w:val="0"/>
                <w:lang w:eastAsia="zh-CN"/>
              </w:rPr>
              <w:t>）</w:t>
            </w:r>
          </w:p>
        </w:tc>
        <w:tc>
          <w:tcPr>
            <w:tcW w:w="849" w:type="dxa"/>
            <w:gridSpan w:val="2"/>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250W</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5</w:t>
            </w:r>
            <w:r>
              <w:rPr>
                <w:rFonts w:hint="eastAsia" w:ascii="宋体" w:hAnsi="宋体" w:cs="宋体"/>
                <w:color w:val="212120"/>
                <w:kern w:val="0"/>
                <w:sz w:val="24"/>
              </w:rPr>
              <w:t>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370W</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8</w:t>
            </w:r>
            <w:r>
              <w:rPr>
                <w:rFonts w:hint="eastAsia" w:ascii="宋体" w:hAnsi="宋体" w:cs="宋体"/>
                <w:color w:val="212120"/>
                <w:kern w:val="0"/>
                <w:sz w:val="24"/>
              </w:rPr>
              <w:t>30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550W</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8</w:t>
            </w:r>
            <w:r>
              <w:rPr>
                <w:rFonts w:hint="eastAsia" w:ascii="宋体" w:hAnsi="宋体" w:cs="宋体"/>
                <w:color w:val="212120"/>
                <w:kern w:val="0"/>
                <w:sz w:val="24"/>
              </w:rPr>
              <w:t>30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4</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750W</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9</w:t>
            </w:r>
            <w:r>
              <w:rPr>
                <w:rFonts w:hint="eastAsia" w:ascii="宋体" w:hAnsi="宋体" w:cs="宋体"/>
                <w:color w:val="212120"/>
                <w:kern w:val="0"/>
                <w:sz w:val="24"/>
              </w:rPr>
              <w:t>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5</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大锅灶、蒸箱燃烧机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320</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6</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小炒灶燃烧机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272</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7</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燃烧机控制主板</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145</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8</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工程黄伟炉头</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100型/4寸</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790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9</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工程黄伟炉头</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120型/5寸</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850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10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工程黄伟炉头</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140型/6寸</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990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11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自然风炉头</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12眼</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3</w:t>
            </w:r>
            <w:r>
              <w:rPr>
                <w:rFonts w:hint="eastAsia" w:ascii="宋体" w:hAnsi="宋体" w:cs="宋体"/>
                <w:color w:val="212120"/>
                <w:kern w:val="0"/>
                <w:sz w:val="24"/>
              </w:rPr>
              <w:t>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12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梅花炉头</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12眼</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38</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13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豪华新式煲仔炉头</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200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14</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文华煲仔炉头</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15</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炉头高温耐火圈</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圈</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16</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炉头耐火外铁圈</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圈</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100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17</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炉头火种中圈</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圈</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18</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扶炉灶炉膛（耐火水泥/砖）</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小炒</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口</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3</w:t>
            </w:r>
            <w:r>
              <w:rPr>
                <w:rFonts w:hint="eastAsia" w:ascii="宋体" w:hAnsi="宋体" w:cs="宋体"/>
                <w:color w:val="212120"/>
                <w:kern w:val="0"/>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19</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扶炉灶炉膛（耐火水泥/砖）</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大锅</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口</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70</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20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生铁急头（炉芯）</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10</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21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灶前铜气阀</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φ20</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200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22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火种阀</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23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铜闸阀</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24</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工程风制（风阀）</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200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25</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炉灶电子打火开关</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42</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26</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炉灶摇摆水龙头</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27</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炉灶不锈钢进气波纹管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φ15</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28</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炉灶不锈钢进气波纹管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φ20</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40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29</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炉灶不锈钢进气波纹管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φ25</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16</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30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炉灶钢丝下水管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φ40</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6</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31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点火棒带开关</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13</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32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炒灶粤式工程生铁锅圈</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3</w:t>
            </w:r>
            <w:r>
              <w:rPr>
                <w:rFonts w:hint="eastAsia" w:ascii="宋体" w:hAnsi="宋体" w:cs="宋体"/>
                <w:color w:val="212120"/>
                <w:kern w:val="0"/>
                <w:sz w:val="24"/>
              </w:rPr>
              <w:t>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33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吊汤炉工程生铁炉板</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50</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34</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炉灶前隔渣槽</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米</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18</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35</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炉灶防水开关</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100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36</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炉灶电线路改造</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5m之内</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米</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145</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37</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炉灶电线路改造</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10m之内</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米</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21</w:t>
            </w:r>
            <w:r>
              <w:rPr>
                <w:rFonts w:hint="eastAsia" w:ascii="宋体" w:hAnsi="宋体" w:cs="宋体"/>
                <w:color w:val="212120"/>
                <w:kern w:val="0"/>
                <w:sz w:val="24"/>
              </w:rPr>
              <w:t>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38</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蒸饭柜门大合页</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2</w:t>
            </w:r>
            <w:r>
              <w:rPr>
                <w:rFonts w:hint="eastAsia" w:ascii="宋体" w:hAnsi="宋体" w:cs="宋体"/>
                <w:color w:val="212120"/>
                <w:kern w:val="0"/>
                <w:sz w:val="24"/>
              </w:rPr>
              <w:t>70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39</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蒸饭柜门把手</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3</w:t>
            </w:r>
            <w:r>
              <w:rPr>
                <w:rFonts w:hint="eastAsia" w:ascii="宋体" w:hAnsi="宋体" w:cs="宋体"/>
                <w:color w:val="212120"/>
                <w:kern w:val="0"/>
                <w:sz w:val="24"/>
              </w:rPr>
              <w:t>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40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蒸饭柜扇形发热管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2</w:t>
            </w:r>
            <w:r>
              <w:rPr>
                <w:rFonts w:hint="eastAsia" w:ascii="宋体" w:hAnsi="宋体" w:cs="宋体"/>
                <w:color w:val="212120"/>
                <w:kern w:val="0"/>
                <w:sz w:val="24"/>
              </w:rPr>
              <w:t>70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41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蒸饭柜双U型发热管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70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42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蒸饭柜节能型发热管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38</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43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蒸饭柜不锈钢浮球</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44</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蒸饭柜密封胶条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门</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2</w:t>
            </w:r>
            <w:r>
              <w:rPr>
                <w:rFonts w:hint="eastAsia" w:ascii="宋体" w:hAnsi="宋体" w:cs="宋体"/>
                <w:color w:val="212120"/>
                <w:kern w:val="0"/>
                <w:sz w:val="24"/>
              </w:rPr>
              <w:t>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45</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蒸饭柜下水管及下水阀门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200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46</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蒸饭柜燃气点火总程</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4</w:t>
            </w:r>
            <w:r>
              <w:rPr>
                <w:rFonts w:hint="eastAsia" w:ascii="宋体" w:hAnsi="宋体" w:cs="宋体"/>
                <w:color w:val="212120"/>
                <w:kern w:val="0"/>
                <w:sz w:val="24"/>
              </w:rPr>
              <w:t>70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47</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蒸饭柜火排炉头</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4</w:t>
            </w:r>
            <w:r>
              <w:rPr>
                <w:rFonts w:hint="eastAsia" w:ascii="宋体" w:hAnsi="宋体" w:cs="宋体"/>
                <w:color w:val="212120"/>
                <w:kern w:val="0"/>
                <w:sz w:val="24"/>
              </w:rPr>
              <w:t>70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48</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三门万能蒸柜密封胶条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门</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49</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三门万能蒸柜抽手连电木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50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三门万能蒸柜剑较连介子</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51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三门万能蒸柜红色制球及弹簧</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52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三门万能蒸柜不锈钢把手</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3</w:t>
            </w:r>
            <w:r>
              <w:rPr>
                <w:rFonts w:hint="eastAsia" w:ascii="宋体" w:hAnsi="宋体" w:cs="宋体"/>
                <w:color w:val="212120"/>
                <w:kern w:val="0"/>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53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开水器发热管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200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54</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开水器水龙头</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10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55</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开水器浮球</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10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56</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保温台温控器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57</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保温台指示灯</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35</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58</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保温台交流接触器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10</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59</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保温台单U型发热管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60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消毒柜消毒管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61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保温台16A插头</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3</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62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保温台交流接触器开关</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63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保温台下水软管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米</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3</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64</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星盆下水器（半钢）</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4</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65</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星盆下水器（全不锈钢）</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66</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星盆单联水龙头</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67</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星盆冷热水龙头</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200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68</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星盆钢丝进水软管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69</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不锈钢胶下水管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30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70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三角阀</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30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71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运水烟罩控制箱电脑主板</w:t>
            </w:r>
          </w:p>
        </w:tc>
        <w:tc>
          <w:tcPr>
            <w:tcW w:w="2025" w:type="dxa"/>
            <w:tcBorders>
              <w:top w:val="single" w:color="auto" w:sz="4" w:space="0"/>
              <w:left w:val="nil"/>
              <w:bottom w:val="single" w:color="auto" w:sz="4" w:space="0"/>
              <w:right w:val="single" w:color="auto" w:sz="4" w:space="0"/>
            </w:tcBorders>
            <w:vAlign w:val="center"/>
          </w:tcPr>
          <w:p>
            <w:pPr>
              <w:rPr>
                <w:rFonts w:ascii="宋体" w:hAnsi="宋体"/>
                <w:i/>
                <w:iCs/>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2420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i/>
                <w:iCs/>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72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运水烟罩控制箱水泵</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21</w:t>
            </w:r>
            <w:r>
              <w:rPr>
                <w:rFonts w:hint="eastAsia" w:ascii="宋体" w:hAnsi="宋体" w:cs="宋体"/>
                <w:color w:val="212120"/>
                <w:kern w:val="0"/>
                <w:sz w:val="24"/>
              </w:rPr>
              <w:t>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i/>
                <w:iCs/>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73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配电箱交流接触器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20A</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42</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i/>
                <w:iCs/>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74</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配电箱交流接触器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40A</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5</w:t>
            </w:r>
            <w:r>
              <w:rPr>
                <w:rFonts w:hint="eastAsia" w:ascii="宋体" w:hAnsi="宋体" w:cs="宋体"/>
                <w:color w:val="212120"/>
                <w:kern w:val="0"/>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i/>
                <w:iCs/>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75</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配电箱电机保护器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42</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i/>
                <w:iCs/>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76</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配电箱指示灯</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i/>
                <w:iCs/>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77</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配电箱按钮</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i/>
                <w:iCs/>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78</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风柜轴承</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206(φ30.1)</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2</w:t>
            </w:r>
            <w:r>
              <w:rPr>
                <w:rFonts w:hint="eastAsia" w:ascii="宋体" w:hAnsi="宋体" w:cs="宋体"/>
                <w:color w:val="212120"/>
                <w:kern w:val="0"/>
                <w:sz w:val="24"/>
              </w:rPr>
              <w:t>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79</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风柜轴承</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208（φ38.1）</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2</w:t>
            </w:r>
            <w:r>
              <w:rPr>
                <w:rFonts w:hint="eastAsia" w:ascii="宋体" w:hAnsi="宋体" w:cs="宋体"/>
                <w:color w:val="212120"/>
                <w:kern w:val="0"/>
                <w:sz w:val="24"/>
              </w:rPr>
              <w:t>70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80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风柜轴承</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211(φ50.4)</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4</w:t>
            </w:r>
            <w:r>
              <w:rPr>
                <w:rFonts w:hint="eastAsia" w:ascii="宋体" w:hAnsi="宋体" w:cs="宋体"/>
                <w:color w:val="212120"/>
                <w:kern w:val="0"/>
                <w:sz w:val="24"/>
              </w:rPr>
              <w:t>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81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风柜轴芯</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206</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4</w:t>
            </w:r>
            <w:r>
              <w:rPr>
                <w:rFonts w:hint="eastAsia" w:ascii="宋体" w:hAnsi="宋体" w:cs="宋体"/>
                <w:color w:val="212120"/>
                <w:kern w:val="0"/>
                <w:sz w:val="24"/>
              </w:rPr>
              <w:t>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82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风柜轴芯</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208</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5</w:t>
            </w:r>
            <w:r>
              <w:rPr>
                <w:rFonts w:hint="eastAsia" w:ascii="宋体" w:hAnsi="宋体" w:cs="宋体"/>
                <w:color w:val="212120"/>
                <w:kern w:val="0"/>
                <w:sz w:val="24"/>
              </w:rPr>
              <w:t>70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83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风柜轴芯</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211</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710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84</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风柜皮带</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米</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85</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风柜风轮</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15寸</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8</w:t>
            </w:r>
            <w:r>
              <w:rPr>
                <w:rFonts w:hint="eastAsia" w:ascii="宋体" w:hAnsi="宋体" w:cs="宋体"/>
                <w:color w:val="212120"/>
                <w:kern w:val="0"/>
                <w:sz w:val="24"/>
              </w:rPr>
              <w:t>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86</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风柜风轮</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18寸</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10</w:t>
            </w:r>
            <w:r>
              <w:rPr>
                <w:rFonts w:hint="eastAsia" w:ascii="宋体" w:hAnsi="宋体" w:cs="宋体"/>
                <w:color w:val="212120"/>
                <w:kern w:val="0"/>
                <w:sz w:val="24"/>
              </w:rPr>
              <w:t>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87</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风柜风轮</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20寸</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w:t>
            </w:r>
            <w:r>
              <w:rPr>
                <w:rFonts w:hint="eastAsia" w:ascii="宋体" w:hAnsi="宋体" w:cs="宋体"/>
                <w:color w:val="212120"/>
                <w:kern w:val="0"/>
                <w:sz w:val="24"/>
              </w:rPr>
              <w:t>400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88</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风柜风轮</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22寸</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147</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89</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风柜风轮</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25寸</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2000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90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风柜风轮</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27寸</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22</w:t>
            </w:r>
            <w:r>
              <w:rPr>
                <w:rFonts w:hint="eastAsia" w:ascii="宋体" w:hAnsi="宋体" w:cs="宋体"/>
                <w:color w:val="212120"/>
                <w:kern w:val="0"/>
                <w:sz w:val="24"/>
              </w:rPr>
              <w:t>40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91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风柜风轮</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30寸</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284</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92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15寸3KW</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127</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93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18寸4KW</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150</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94</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20寸5.5KW</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1870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95</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22寸7.5KW</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21</w:t>
            </w:r>
            <w:r>
              <w:rPr>
                <w:rFonts w:hint="eastAsia" w:ascii="宋体" w:hAnsi="宋体" w:cs="宋体"/>
                <w:color w:val="212120"/>
                <w:kern w:val="0"/>
                <w:sz w:val="24"/>
              </w:rPr>
              <w:t>30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96</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25寸11KW</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28</w:t>
            </w:r>
            <w:r>
              <w:rPr>
                <w:rFonts w:hint="eastAsia" w:ascii="宋体" w:hAnsi="宋体" w:cs="宋体"/>
                <w:color w:val="212120"/>
                <w:kern w:val="0"/>
                <w:sz w:val="24"/>
              </w:rPr>
              <w:t>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97</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风柜电机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27寸15KW</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324</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0"/>
              </w:rPr>
            </w:pPr>
            <w:r>
              <w:rPr>
                <w:rFonts w:hint="eastAsia" w:ascii="宋体" w:hAnsi="宋体"/>
                <w:color w:val="auto"/>
                <w:kern w:val="0"/>
              </w:rPr>
              <w:t>98</w:t>
            </w:r>
          </w:p>
        </w:tc>
        <w:tc>
          <w:tcPr>
            <w:tcW w:w="3406" w:type="dxa"/>
            <w:tcBorders>
              <w:top w:val="single" w:color="auto" w:sz="4" w:space="0"/>
              <w:left w:val="nil"/>
              <w:bottom w:val="single" w:color="auto" w:sz="4" w:space="0"/>
              <w:right w:val="single" w:color="auto" w:sz="4" w:space="0"/>
            </w:tcBorders>
            <w:vAlign w:val="center"/>
          </w:tcPr>
          <w:p>
            <w:pPr>
              <w:rPr>
                <w:rFonts w:ascii="宋体" w:hAnsi="宋体"/>
                <w:color w:val="auto"/>
                <w:kern w:val="0"/>
              </w:rPr>
            </w:pPr>
            <w:r>
              <w:rPr>
                <w:rFonts w:hint="eastAsia" w:ascii="宋体" w:hAnsi="宋体"/>
                <w:color w:val="auto"/>
                <w:kern w:val="0"/>
              </w:rPr>
              <w:t>风柜电机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color w:val="auto"/>
                <w:kern w:val="0"/>
              </w:rPr>
            </w:pPr>
            <w:r>
              <w:rPr>
                <w:rFonts w:hint="eastAsia" w:ascii="宋体" w:hAnsi="宋体"/>
                <w:color w:val="auto"/>
                <w:kern w:val="0"/>
              </w:rPr>
              <w:t>30寸18.5KW</w:t>
            </w:r>
          </w:p>
        </w:tc>
        <w:tc>
          <w:tcPr>
            <w:tcW w:w="829" w:type="dxa"/>
            <w:tcBorders>
              <w:top w:val="single" w:color="auto" w:sz="4" w:space="0"/>
              <w:left w:val="nil"/>
              <w:bottom w:val="single" w:color="auto" w:sz="4" w:space="0"/>
              <w:right w:val="single" w:color="auto" w:sz="4" w:space="0"/>
            </w:tcBorders>
            <w:vAlign w:val="center"/>
          </w:tcPr>
          <w:p>
            <w:pPr>
              <w:rPr>
                <w:rFonts w:ascii="宋体" w:hAnsi="宋体"/>
                <w:color w:val="auto"/>
                <w:kern w:val="0"/>
              </w:rPr>
            </w:pPr>
            <w:r>
              <w:rPr>
                <w:rFonts w:hint="eastAsia" w:ascii="宋体" w:hAnsi="宋体"/>
                <w:color w:val="auto"/>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color w:val="auto"/>
                <w:kern w:val="0"/>
              </w:rPr>
            </w:pPr>
            <w:r>
              <w:rPr>
                <w:rFonts w:hint="eastAsia" w:ascii="宋体" w:hAnsi="宋体"/>
                <w:color w:val="auto"/>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auto"/>
                <w:sz w:val="24"/>
              </w:rPr>
            </w:pPr>
            <w:r>
              <w:rPr>
                <w:rFonts w:hint="eastAsia" w:ascii="宋体" w:hAnsi="宋体" w:eastAsia="宋体" w:cs="宋体"/>
                <w:color w:val="auto"/>
                <w:kern w:val="0"/>
                <w:sz w:val="24"/>
              </w:rPr>
              <w:t>44</w:t>
            </w:r>
            <w:r>
              <w:rPr>
                <w:rFonts w:hint="eastAsia" w:ascii="宋体" w:hAnsi="宋体" w:cs="宋体"/>
                <w:color w:val="auto"/>
                <w:kern w:val="0"/>
                <w:sz w:val="24"/>
              </w:rPr>
              <w:t>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99</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餐车尼龙轮</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4寸</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15</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100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圆形半钢调脚</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φ38</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30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101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方形半钢调脚</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38*38</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支</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30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102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脚杯及调脚</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φ38</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sz w:val="24"/>
              </w:rPr>
            </w:pPr>
            <w:r>
              <w:rPr>
                <w:rFonts w:hint="eastAsia" w:ascii="宋体" w:hAnsi="宋体"/>
                <w:sz w:val="24"/>
              </w:rPr>
              <w:t>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103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柜式锥形立杆脚</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sz w:val="24"/>
              </w:rPr>
            </w:pPr>
            <w:r>
              <w:rPr>
                <w:rFonts w:hint="eastAsia" w:ascii="宋体" w:hAnsi="宋体" w:eastAsia="宋体" w:cs="宋体"/>
                <w:color w:val="212120"/>
                <w:kern w:val="0"/>
                <w:sz w:val="24"/>
              </w:rPr>
              <w:t>10</w:t>
            </w:r>
            <w:r>
              <w:rPr>
                <w:rFonts w:hint="eastAsia" w:ascii="宋体" w:hAnsi="宋体" w:cs="宋体"/>
                <w:color w:val="212120"/>
                <w:kern w:val="0"/>
                <w:sz w:val="24"/>
              </w:rPr>
              <w:t>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rPr>
            </w:pPr>
            <w:r>
              <w:rPr>
                <w:rFonts w:hint="eastAsia" w:ascii="宋体" w:hAnsi="宋体"/>
                <w:kern w:val="0"/>
              </w:rPr>
              <w:t>104</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炉灶火种阀铜气管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rPr>
            </w:pPr>
            <w:r>
              <w:rPr>
                <w:rFonts w:hint="eastAsia" w:ascii="宋体" w:hAnsi="宋体"/>
                <w:kern w:val="0"/>
              </w:rPr>
              <w:t>105</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炉灶进水软管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rPr>
            </w:pPr>
            <w:r>
              <w:rPr>
                <w:rFonts w:hint="eastAsia" w:ascii="宋体" w:hAnsi="宋体"/>
                <w:kern w:val="0"/>
              </w:rPr>
              <w:t>106</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开水器指示灯</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rPr>
            </w:pPr>
            <w:r>
              <w:rPr>
                <w:rFonts w:hint="eastAsia" w:ascii="宋体" w:hAnsi="宋体"/>
                <w:kern w:val="0"/>
              </w:rPr>
              <w:t>107</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开水器交流接触器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12A</w:t>
            </w: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390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108</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开水器交流接触器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25A</w:t>
            </w: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480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109</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开水器温控器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420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110</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开水器电源线</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米</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111</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消毒柜温控器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112</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消毒柜接触器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113</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消毒柜密封条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门</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680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114</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保温台排水阀</w:t>
            </w:r>
          </w:p>
        </w:tc>
        <w:tc>
          <w:tcPr>
            <w:tcW w:w="2025"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Φ20</w:t>
            </w: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115</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保温台电源线</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米</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116</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运水烟罩脱水轮</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420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117</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运水烟罩进水电磁阀</w:t>
            </w:r>
          </w:p>
        </w:tc>
        <w:tc>
          <w:tcPr>
            <w:tcW w:w="2025"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Φ20</w:t>
            </w: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450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118</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运水烟罩喷淋头</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240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119</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配电箱电源空开</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140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120</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保温台指示灯</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121</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保温送餐车干发热管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1KW</w:t>
            </w: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430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122</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保温送餐车温控器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123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保温送餐车接触器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18A</w:t>
            </w: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124</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保温送餐车电源线</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米</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125</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保温送餐车指示灯</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126</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冰箱压缩机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4200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127</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冰箱风扇电机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560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128</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冰箱压缩机保护器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780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129</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冰箱压缩机启动器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880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130</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冰箱毛细管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2600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131</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冰箱干燥器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920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132</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冰箱制冷剂</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斤</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860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133</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冰箱散热器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790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134</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冰箱冷凝器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920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135</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冰箱电源线</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米</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136</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冰箱风扇扇叶</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块</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630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137</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冰箱密封条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门</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770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138</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冰箱焊接铜管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830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139</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绞肉机电机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1320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140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绞肉机刀片</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片</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1160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141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绞肉机轴承</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142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绞肉机刀盘</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块</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1180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143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绞肉机梳子</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块</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480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144</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绞肉机电源开关</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145</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绞肉机离合器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560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146</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绞肉机皮带</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130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147</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绞肉机滚轴</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520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148</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压面机电机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2600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kern w:val="0"/>
                <w:sz w:val="24"/>
              </w:rPr>
            </w:pPr>
            <w:r>
              <w:rPr>
                <w:rFonts w:hint="eastAsia" w:ascii="宋体" w:hAnsi="宋体"/>
                <w:color w:val="auto"/>
                <w:kern w:val="0"/>
              </w:rPr>
              <w:t>149</w:t>
            </w:r>
          </w:p>
        </w:tc>
        <w:tc>
          <w:tcPr>
            <w:tcW w:w="3406" w:type="dxa"/>
            <w:tcBorders>
              <w:top w:val="single" w:color="auto" w:sz="4" w:space="0"/>
              <w:left w:val="nil"/>
              <w:bottom w:val="single" w:color="auto" w:sz="4" w:space="0"/>
              <w:right w:val="single" w:color="auto" w:sz="4" w:space="0"/>
            </w:tcBorders>
            <w:vAlign w:val="center"/>
          </w:tcPr>
          <w:p>
            <w:pPr>
              <w:rPr>
                <w:rFonts w:ascii="宋体" w:hAnsi="宋体"/>
                <w:color w:val="auto"/>
                <w:kern w:val="0"/>
              </w:rPr>
            </w:pPr>
            <w:r>
              <w:rPr>
                <w:rFonts w:hint="eastAsia" w:ascii="宋体" w:hAnsi="宋体"/>
                <w:color w:val="auto"/>
                <w:kern w:val="0"/>
              </w:rPr>
              <w:t>压面机电源开关</w:t>
            </w:r>
          </w:p>
        </w:tc>
        <w:tc>
          <w:tcPr>
            <w:tcW w:w="2025" w:type="dxa"/>
            <w:tcBorders>
              <w:top w:val="single" w:color="auto" w:sz="4" w:space="0"/>
              <w:left w:val="nil"/>
              <w:bottom w:val="single" w:color="auto" w:sz="4" w:space="0"/>
              <w:right w:val="single" w:color="auto" w:sz="4" w:space="0"/>
            </w:tcBorders>
            <w:vAlign w:val="center"/>
          </w:tcPr>
          <w:p>
            <w:pPr>
              <w:rPr>
                <w:rFonts w:ascii="宋体" w:hAnsi="宋体"/>
                <w:color w:val="auto"/>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color w:val="auto"/>
                <w:kern w:val="0"/>
              </w:rPr>
            </w:pPr>
            <w:r>
              <w:rPr>
                <w:rFonts w:hint="eastAsia" w:ascii="宋体" w:hAnsi="宋体"/>
                <w:color w:val="auto"/>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auto"/>
                <w:kern w:val="0"/>
                <w:sz w:val="24"/>
              </w:rPr>
            </w:pPr>
            <w:r>
              <w:rPr>
                <w:rFonts w:hint="eastAsia" w:ascii="宋体" w:hAnsi="宋体"/>
                <w:color w:val="auto"/>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auto"/>
              </w:rPr>
            </w:pPr>
            <w:r>
              <w:rPr>
                <w:rFonts w:hint="eastAsia" w:ascii="宋体" w:hAnsi="宋体"/>
                <w:color w:val="auto"/>
              </w:rPr>
              <w:t>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150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压面机皮带</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151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压面机轴承</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152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压面机压面轴棒</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570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153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压面机调速器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440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154</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压面机传送带</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730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155</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压面机电源线</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米</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330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156</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和面机电机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2600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157</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和面机电源开关</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158</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和面机皮带</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159</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和面机轴承</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160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和面机和面绞笼</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430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161</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搅拌机电机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2600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162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搅拌机皮带</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163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搅拌机摇把</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620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cs="Times New Roman"/>
                <w:color w:val="212120"/>
                <w:kern w:val="0"/>
                <w:sz w:val="24"/>
              </w:rPr>
              <w:t>164</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搅拌机转换开关</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165</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搅拌机绞棒</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570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166</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烤箱发热管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420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167</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烤箱温度控制板</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块</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1160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168</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烤箱交流接触器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169</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烤箱照明灯</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170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烤箱时间控制器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370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171</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切菜机刀盘</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片</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820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172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切菜机电机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3200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173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切菜机皮带</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174</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切菜机电源开关</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175</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冻库控制箱接触器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176</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冻库控制箱保护器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177</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冻库控制箱空开</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178</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冻库照明灯</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179</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冻库门开关</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760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180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冻库压缩机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9850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181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冻库风扇电机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6670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182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冻库风扇扇叶</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块</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2900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183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冻库冷凝器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5730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kern w:val="0"/>
                <w:sz w:val="24"/>
              </w:rPr>
            </w:pPr>
            <w:r>
              <w:rPr>
                <w:rFonts w:hint="eastAsia" w:ascii="宋体" w:hAnsi="宋体"/>
                <w:color w:val="auto"/>
                <w:kern w:val="0"/>
              </w:rPr>
              <w:t>184</w:t>
            </w:r>
          </w:p>
        </w:tc>
        <w:tc>
          <w:tcPr>
            <w:tcW w:w="3406" w:type="dxa"/>
            <w:tcBorders>
              <w:top w:val="single" w:color="auto" w:sz="4" w:space="0"/>
              <w:left w:val="nil"/>
              <w:bottom w:val="single" w:color="auto" w:sz="4" w:space="0"/>
              <w:right w:val="single" w:color="auto" w:sz="4" w:space="0"/>
            </w:tcBorders>
            <w:vAlign w:val="center"/>
          </w:tcPr>
          <w:p>
            <w:pPr>
              <w:rPr>
                <w:rFonts w:ascii="宋体" w:hAnsi="宋体"/>
                <w:color w:val="auto"/>
                <w:kern w:val="0"/>
              </w:rPr>
            </w:pPr>
            <w:r>
              <w:rPr>
                <w:rFonts w:hint="eastAsia" w:ascii="宋体" w:hAnsi="宋体"/>
                <w:color w:val="auto"/>
                <w:kern w:val="0"/>
              </w:rPr>
              <w:t>冻库散热器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color w:val="auto"/>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color w:val="auto"/>
                <w:kern w:val="0"/>
              </w:rPr>
            </w:pPr>
            <w:r>
              <w:rPr>
                <w:rFonts w:hint="eastAsia" w:ascii="宋体" w:hAnsi="宋体"/>
                <w:color w:val="auto"/>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auto"/>
                <w:kern w:val="0"/>
                <w:sz w:val="24"/>
              </w:rPr>
            </w:pPr>
            <w:r>
              <w:rPr>
                <w:rFonts w:hint="eastAsia" w:ascii="宋体" w:hAnsi="宋体"/>
                <w:color w:val="auto"/>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color w:val="auto"/>
              </w:rPr>
            </w:pPr>
            <w:r>
              <w:rPr>
                <w:rFonts w:hint="eastAsia" w:ascii="宋体" w:hAnsi="宋体"/>
                <w:color w:val="auto"/>
              </w:rPr>
              <w:t>5460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185</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冻库温控器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1820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186</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冻库传感器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1780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187</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冻库门铰链</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块</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940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188</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煮面炉空开</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189</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煮面炉发热管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480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190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煮面炉交流接触器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191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煮面炉温控器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340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192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煮面炉指示灯</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193</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摇摆汤锅蒸汽进气管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370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194</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摇摆汤锅蒸汽阀门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195</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摇摆汤锅泄压阀</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650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196</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摇摆汤锅摇把手</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840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197</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换气扇</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198</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烟管补洞</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2000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199</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不锈钢焊接加固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200</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洗碗机传送带</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9600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201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洗碗机加热管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6800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202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洗碗机传送电机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12500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203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洗碗机进水电机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11700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204</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油烟净化器控制板</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块</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3500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205</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油烟净化器翅片</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2700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206</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油烟净化器电源开关</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kern w:val="0"/>
              </w:rPr>
              <w:t>207</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油烟净化器高压发生器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700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cs="Times New Roman"/>
                <w:color w:val="212120"/>
                <w:kern w:val="0"/>
                <w:sz w:val="24"/>
              </w:rPr>
              <w:t>208</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包子机输面电机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cs="Times New Roman"/>
                <w:color w:val="212120"/>
                <w:kern w:val="0"/>
                <w:sz w:val="24"/>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3750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cs="Times New Roman"/>
                <w:color w:val="212120"/>
                <w:kern w:val="0"/>
                <w:sz w:val="24"/>
              </w:rPr>
              <w:t>209</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包子机输馅电机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cs="Times New Roman"/>
                <w:color w:val="212120"/>
                <w:kern w:val="0"/>
                <w:sz w:val="24"/>
              </w:rPr>
            </w:pPr>
            <w:r>
              <w:rPr>
                <w:rFonts w:hint="eastAsia" w:ascii="宋体" w:hAnsi="宋体" w:cs="Times New Roman"/>
                <w:color w:val="212120"/>
                <w:kern w:val="0"/>
                <w:sz w:val="24"/>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3900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cs="Times New Roman"/>
                <w:color w:val="212120"/>
                <w:kern w:val="0"/>
                <w:sz w:val="24"/>
              </w:rPr>
              <w:t>210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包子机成型电机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cs="Times New Roman"/>
                <w:color w:val="212120"/>
                <w:kern w:val="0"/>
                <w:sz w:val="24"/>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3650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cs="Times New Roman"/>
                <w:color w:val="212120"/>
                <w:kern w:val="0"/>
                <w:sz w:val="24"/>
              </w:rPr>
              <w:t>211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包子机输送电机</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台</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cs="Times New Roman"/>
                <w:color w:val="212120"/>
                <w:kern w:val="0"/>
                <w:sz w:val="24"/>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212120"/>
                <w:kern w:val="28"/>
                <w:sz w:val="24"/>
              </w:rPr>
            </w:pPr>
            <w:r>
              <w:rPr>
                <w:rFonts w:hint="eastAsia" w:ascii="宋体" w:hAnsi="宋体"/>
              </w:rPr>
              <w:t>3850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cs="Times New Roman"/>
                <w:color w:val="212120"/>
                <w:kern w:val="0"/>
                <w:sz w:val="24"/>
              </w:rPr>
              <w:t>212</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包子机成型刀片</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cs="Times New Roman"/>
                <w:color w:val="212120"/>
                <w:kern w:val="0"/>
                <w:sz w:val="24"/>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4200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cs="Times New Roman"/>
                <w:color w:val="212120"/>
                <w:kern w:val="0"/>
                <w:sz w:val="24"/>
              </w:rPr>
              <w:t>213</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包子机输送带</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条</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cs="Times New Roman"/>
                <w:color w:val="212120"/>
                <w:kern w:val="0"/>
                <w:sz w:val="24"/>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860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cs="Times New Roman"/>
                <w:color w:val="212120"/>
                <w:kern w:val="0"/>
                <w:sz w:val="24"/>
              </w:rPr>
              <w:t>214</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包子机固定大螺帽</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cs="Times New Roman"/>
                <w:color w:val="212120"/>
                <w:kern w:val="0"/>
                <w:sz w:val="24"/>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580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cs="Times New Roman"/>
                <w:color w:val="212120"/>
                <w:kern w:val="0"/>
                <w:sz w:val="24"/>
              </w:rPr>
              <w:t>215</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包子机输馅管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根</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cs="Times New Roman"/>
                <w:color w:val="212120"/>
                <w:kern w:val="0"/>
                <w:sz w:val="24"/>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780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cs="Times New Roman"/>
                <w:color w:val="212120"/>
                <w:kern w:val="0"/>
                <w:sz w:val="24"/>
              </w:rPr>
              <w:t>216</w:t>
            </w:r>
          </w:p>
        </w:tc>
        <w:tc>
          <w:tcPr>
            <w:tcW w:w="3406"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包子机蝶型螺丝</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cs="Times New Roman"/>
                <w:color w:val="212120"/>
                <w:kern w:val="0"/>
                <w:sz w:val="24"/>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160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cs="Times New Roman"/>
                <w:color w:val="212120"/>
                <w:kern w:val="0"/>
                <w:sz w:val="24"/>
              </w:rPr>
              <w:t>217</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包子机连轴器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cs="Times New Roman"/>
                <w:color w:val="212120"/>
                <w:kern w:val="0"/>
                <w:sz w:val="24"/>
              </w:rPr>
            </w:pPr>
            <w:r>
              <w:rPr>
                <w:rFonts w:hint="eastAsia" w:ascii="宋体" w:hAnsi="宋体" w:cs="Times New Roman"/>
                <w:color w:val="212120"/>
                <w:kern w:val="0"/>
                <w:sz w:val="24"/>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rPr>
              <w:t>300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212120"/>
                <w:kern w:val="0"/>
                <w:sz w:val="24"/>
              </w:rPr>
            </w:pPr>
            <w:r>
              <w:rPr>
                <w:rFonts w:hint="eastAsia" w:ascii="宋体" w:hAnsi="宋体" w:cs="Times New Roman"/>
                <w:color w:val="212120"/>
                <w:kern w:val="0"/>
                <w:sz w:val="24"/>
              </w:rPr>
              <w:t>218</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包子机控制器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cs="Times New Roman"/>
                <w:color w:val="212120"/>
                <w:kern w:val="0"/>
                <w:sz w:val="24"/>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600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color w:val="212120"/>
                <w:kern w:val="0"/>
                <w:sz w:val="24"/>
              </w:rPr>
            </w:pPr>
            <w:r>
              <w:rPr>
                <w:rFonts w:hint="eastAsia" w:ascii="宋体" w:hAnsi="宋体" w:cs="Times New Roman"/>
                <w:color w:val="212120"/>
                <w:kern w:val="0"/>
                <w:sz w:val="24"/>
              </w:rPr>
              <w:t>219</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包子机传送器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eastAsia="宋体" w:cs="Times New Roman"/>
                <w:color w:val="212120"/>
                <w:kern w:val="0"/>
                <w:sz w:val="24"/>
              </w:rPr>
            </w:pPr>
            <w:r>
              <w:rPr>
                <w:rFonts w:hint="eastAsia" w:ascii="宋体" w:hAnsi="宋体" w:cs="Times New Roman"/>
                <w:color w:val="212120"/>
                <w:kern w:val="0"/>
                <w:sz w:val="24"/>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2800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color w:val="212120"/>
                <w:kern w:val="0"/>
                <w:sz w:val="24"/>
              </w:rPr>
            </w:pPr>
            <w:r>
              <w:rPr>
                <w:rFonts w:hint="eastAsia" w:ascii="宋体" w:hAnsi="宋体" w:cs="Times New Roman"/>
                <w:color w:val="212120"/>
                <w:kern w:val="0"/>
                <w:sz w:val="24"/>
              </w:rPr>
              <w:t>220</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包子机不锈钢输送架</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套</w:t>
            </w:r>
          </w:p>
        </w:tc>
        <w:tc>
          <w:tcPr>
            <w:tcW w:w="754" w:type="dxa"/>
            <w:tcBorders>
              <w:top w:val="single" w:color="auto" w:sz="4" w:space="0"/>
              <w:left w:val="nil"/>
              <w:bottom w:val="single" w:color="auto" w:sz="4" w:space="0"/>
              <w:right w:val="single" w:color="auto" w:sz="4" w:space="0"/>
            </w:tcBorders>
            <w:vAlign w:val="center"/>
          </w:tcPr>
          <w:p>
            <w:pPr>
              <w:rPr>
                <w:rFonts w:ascii="宋体" w:hAnsi="宋体" w:cs="Times New Roman"/>
                <w:color w:val="212120"/>
                <w:kern w:val="0"/>
                <w:sz w:val="24"/>
              </w:rPr>
            </w:pPr>
            <w:r>
              <w:rPr>
                <w:rFonts w:hint="eastAsia" w:ascii="宋体" w:hAnsi="宋体" w:cs="Times New Roman"/>
                <w:color w:val="212120"/>
                <w:kern w:val="0"/>
                <w:sz w:val="24"/>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2700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color w:val="212120"/>
                <w:kern w:val="0"/>
                <w:sz w:val="24"/>
              </w:rPr>
            </w:pPr>
            <w:r>
              <w:rPr>
                <w:rFonts w:hint="eastAsia" w:ascii="宋体" w:hAnsi="宋体" w:cs="Times New Roman"/>
                <w:color w:val="212120"/>
                <w:kern w:val="0"/>
                <w:sz w:val="24"/>
              </w:rPr>
              <w:t>221</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包子机调速器</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cs="Times New Roman"/>
                <w:color w:val="212120"/>
                <w:kern w:val="0"/>
                <w:sz w:val="24"/>
              </w:rPr>
            </w:pPr>
            <w:r>
              <w:rPr>
                <w:rFonts w:hint="eastAsia" w:ascii="宋体" w:hAnsi="宋体" w:cs="Times New Roman"/>
                <w:color w:val="212120"/>
                <w:kern w:val="0"/>
                <w:sz w:val="24"/>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1200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color w:val="212120"/>
                <w:kern w:val="0"/>
                <w:sz w:val="24"/>
              </w:rPr>
            </w:pPr>
            <w:r>
              <w:rPr>
                <w:rFonts w:hint="eastAsia" w:ascii="宋体" w:hAnsi="宋体" w:cs="Times New Roman"/>
                <w:color w:val="212120"/>
                <w:kern w:val="0"/>
                <w:sz w:val="24"/>
              </w:rPr>
              <w:t>222</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包子机电脑板</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个</w:t>
            </w:r>
          </w:p>
        </w:tc>
        <w:tc>
          <w:tcPr>
            <w:tcW w:w="754" w:type="dxa"/>
            <w:tcBorders>
              <w:top w:val="single" w:color="auto" w:sz="4" w:space="0"/>
              <w:left w:val="nil"/>
              <w:bottom w:val="single" w:color="auto" w:sz="4" w:space="0"/>
              <w:right w:val="single" w:color="auto" w:sz="4" w:space="0"/>
            </w:tcBorders>
            <w:vAlign w:val="center"/>
          </w:tcPr>
          <w:p>
            <w:pPr>
              <w:rPr>
                <w:rFonts w:ascii="宋体" w:hAnsi="宋体" w:cs="Times New Roman"/>
                <w:color w:val="212120"/>
                <w:kern w:val="0"/>
                <w:sz w:val="24"/>
              </w:rPr>
            </w:pPr>
            <w:r>
              <w:rPr>
                <w:rFonts w:hint="eastAsia" w:ascii="宋体" w:hAnsi="宋体" w:cs="Times New Roman"/>
                <w:color w:val="212120"/>
                <w:kern w:val="0"/>
                <w:sz w:val="24"/>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2600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color w:val="212120"/>
                <w:kern w:val="0"/>
                <w:sz w:val="24"/>
              </w:rPr>
            </w:pPr>
            <w:r>
              <w:rPr>
                <w:rFonts w:hint="eastAsia" w:ascii="宋体" w:hAnsi="宋体" w:cs="Times New Roman"/>
                <w:color w:val="212120"/>
                <w:kern w:val="0"/>
                <w:sz w:val="24"/>
              </w:rPr>
              <w:t>223</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镀锌风管</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330*400</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w:t>
            </w:r>
          </w:p>
        </w:tc>
        <w:tc>
          <w:tcPr>
            <w:tcW w:w="754" w:type="dxa"/>
            <w:tcBorders>
              <w:top w:val="single" w:color="auto" w:sz="4" w:space="0"/>
              <w:left w:val="nil"/>
              <w:bottom w:val="single" w:color="auto" w:sz="4" w:space="0"/>
              <w:right w:val="single" w:color="auto" w:sz="4" w:space="0"/>
            </w:tcBorders>
            <w:vAlign w:val="center"/>
          </w:tcPr>
          <w:p>
            <w:pPr>
              <w:rPr>
                <w:rFonts w:ascii="宋体" w:hAnsi="宋体" w:cs="Times New Roman"/>
                <w:color w:val="212120"/>
                <w:kern w:val="0"/>
                <w:sz w:val="24"/>
              </w:rPr>
            </w:pPr>
            <w:r>
              <w:rPr>
                <w:rFonts w:hint="eastAsia" w:ascii="宋体" w:hAnsi="宋体" w:cs="Times New Roman"/>
                <w:color w:val="212120"/>
                <w:kern w:val="0"/>
                <w:sz w:val="24"/>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240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color w:val="212120"/>
                <w:kern w:val="0"/>
                <w:sz w:val="24"/>
              </w:rPr>
            </w:pPr>
            <w:r>
              <w:rPr>
                <w:rFonts w:hint="eastAsia" w:ascii="宋体" w:hAnsi="宋体" w:cs="Times New Roman"/>
                <w:color w:val="212120"/>
                <w:kern w:val="0"/>
                <w:sz w:val="24"/>
              </w:rPr>
              <w:t>224</w:t>
            </w:r>
          </w:p>
        </w:tc>
        <w:tc>
          <w:tcPr>
            <w:tcW w:w="3406"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法兰</w:t>
            </w:r>
          </w:p>
        </w:tc>
        <w:tc>
          <w:tcPr>
            <w:tcW w:w="2025"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330*400</w:t>
            </w:r>
          </w:p>
        </w:tc>
        <w:tc>
          <w:tcPr>
            <w:tcW w:w="829" w:type="dxa"/>
            <w:tcBorders>
              <w:top w:val="single" w:color="auto" w:sz="4" w:space="0"/>
              <w:left w:val="nil"/>
              <w:bottom w:val="single" w:color="auto" w:sz="4" w:space="0"/>
              <w:right w:val="single" w:color="auto" w:sz="4" w:space="0"/>
            </w:tcBorders>
            <w:vAlign w:val="center"/>
          </w:tcPr>
          <w:p>
            <w:pPr>
              <w:rPr>
                <w:rFonts w:ascii="宋体" w:hAnsi="宋体"/>
                <w:kern w:val="0"/>
              </w:rPr>
            </w:pPr>
            <w:r>
              <w:rPr>
                <w:rFonts w:hint="eastAsia" w:ascii="宋体" w:hAnsi="宋体"/>
                <w:kern w:val="0"/>
              </w:rPr>
              <w:t>付</w:t>
            </w:r>
          </w:p>
        </w:tc>
        <w:tc>
          <w:tcPr>
            <w:tcW w:w="754" w:type="dxa"/>
            <w:tcBorders>
              <w:top w:val="single" w:color="auto" w:sz="4" w:space="0"/>
              <w:left w:val="nil"/>
              <w:bottom w:val="single" w:color="auto" w:sz="4" w:space="0"/>
              <w:right w:val="single" w:color="auto" w:sz="4" w:space="0"/>
            </w:tcBorders>
            <w:vAlign w:val="center"/>
          </w:tcPr>
          <w:p>
            <w:pPr>
              <w:rPr>
                <w:rFonts w:ascii="宋体" w:hAnsi="宋体" w:cs="Times New Roman"/>
                <w:color w:val="212120"/>
                <w:kern w:val="0"/>
                <w:sz w:val="24"/>
              </w:rPr>
            </w:pPr>
            <w:r>
              <w:rPr>
                <w:rFonts w:hint="eastAsia" w:ascii="宋体" w:hAnsi="宋体" w:cs="Times New Roman"/>
                <w:color w:val="212120"/>
                <w:kern w:val="0"/>
                <w:sz w:val="24"/>
              </w:rPr>
              <w:t>1</w:t>
            </w:r>
          </w:p>
        </w:tc>
        <w:tc>
          <w:tcPr>
            <w:tcW w:w="1499"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320</w:t>
            </w:r>
          </w:p>
        </w:tc>
        <w:tc>
          <w:tcPr>
            <w:tcW w:w="849"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rPr>
            </w:pPr>
          </w:p>
        </w:tc>
      </w:tr>
    </w:tbl>
    <w:p>
      <w:pPr>
        <w:pStyle w:val="2"/>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32"/>
          <w:szCs w:val="32"/>
        </w:rPr>
      </w:pPr>
      <w:r>
        <w:rPr>
          <w:rFonts w:hint="eastAsia" w:ascii="仿宋" w:hAnsi="仿宋" w:eastAsia="仿宋" w:cs="仿宋"/>
          <w:sz w:val="32"/>
          <w:szCs w:val="32"/>
        </w:rPr>
        <w:t>（二）商务要求：</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1.履约保证金：收取</w:t>
      </w:r>
      <w:r>
        <w:rPr>
          <w:rFonts w:hint="eastAsia" w:ascii="仿宋" w:hAnsi="仿宋" w:eastAsia="仿宋" w:cs="仿宋"/>
          <w:sz w:val="32"/>
          <w:szCs w:val="32"/>
          <w:highlight w:val="none"/>
          <w:lang w:val="en-US" w:eastAsia="zh-CN"/>
        </w:rPr>
        <w:t>9800元作为本项目履约保证金，服务期满后无息退还；</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2.支付条款：</w:t>
      </w:r>
      <w:r>
        <w:rPr>
          <w:rFonts w:hint="eastAsia" w:ascii="仿宋" w:hAnsi="仿宋" w:eastAsia="仿宋" w:cs="仿宋"/>
          <w:sz w:val="32"/>
          <w:szCs w:val="32"/>
          <w:lang w:val="en-US" w:eastAsia="zh-CN"/>
        </w:rPr>
        <w:t>按季度</w:t>
      </w:r>
      <w:r>
        <w:rPr>
          <w:rFonts w:hint="eastAsia" w:ascii="仿宋" w:hAnsi="仿宋" w:eastAsia="仿宋" w:cs="仿宋"/>
          <w:sz w:val="32"/>
          <w:szCs w:val="32"/>
        </w:rPr>
        <w:t>结算，</w:t>
      </w:r>
      <w:r>
        <w:rPr>
          <w:rFonts w:hint="eastAsia" w:ascii="仿宋" w:hAnsi="仿宋" w:eastAsia="仿宋" w:cs="仿宋"/>
          <w:sz w:val="32"/>
          <w:szCs w:val="32"/>
          <w:lang w:val="en-US" w:eastAsia="zh-CN"/>
        </w:rPr>
        <w:t>维修项目由营养科核实确认，</w:t>
      </w:r>
      <w:r>
        <w:rPr>
          <w:rFonts w:hint="eastAsia" w:ascii="仿宋" w:hAnsi="仿宋" w:eastAsia="仿宋" w:cs="仿宋"/>
          <w:sz w:val="32"/>
          <w:szCs w:val="32"/>
        </w:rPr>
        <w:t>支付上限：</w:t>
      </w:r>
      <w:r>
        <w:rPr>
          <w:rFonts w:hint="eastAsia" w:ascii="仿宋" w:hAnsi="仿宋" w:eastAsia="仿宋" w:cs="仿宋"/>
          <w:sz w:val="32"/>
          <w:szCs w:val="32"/>
          <w:lang w:val="en-US" w:eastAsia="zh-CN"/>
        </w:rPr>
        <w:t>9.</w:t>
      </w:r>
      <w:r>
        <w:rPr>
          <w:rFonts w:hint="eastAsia" w:ascii="仿宋" w:hAnsi="仿宋" w:eastAsia="仿宋" w:cs="仿宋"/>
          <w:sz w:val="32"/>
          <w:szCs w:val="32"/>
        </w:rPr>
        <w:t>8万元/年</w:t>
      </w:r>
      <w:r>
        <w:rPr>
          <w:rFonts w:hint="eastAsia" w:ascii="仿宋" w:hAnsi="仿宋" w:eastAsia="仿宋" w:cs="仿宋"/>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3.服务地点：四川省人民医院</w:t>
      </w:r>
      <w:r>
        <w:rPr>
          <w:rFonts w:hint="eastAsia" w:ascii="仿宋" w:hAnsi="仿宋" w:eastAsia="仿宋" w:cs="仿宋"/>
          <w:sz w:val="32"/>
          <w:szCs w:val="32"/>
          <w:lang w:val="en-US" w:eastAsia="zh-CN"/>
        </w:rPr>
        <w:t>营养科、职工食堂；</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4.服务期：</w:t>
      </w:r>
      <w:r>
        <w:rPr>
          <w:rFonts w:hint="eastAsia" w:ascii="仿宋" w:hAnsi="仿宋" w:eastAsia="仿宋" w:cs="仿宋"/>
          <w:sz w:val="32"/>
          <w:szCs w:val="32"/>
          <w:lang w:val="en-US" w:eastAsia="zh-CN"/>
        </w:rPr>
        <w:t>1年，详见合同约定；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5.后勤保障部维保维修评价表，若</w:t>
      </w:r>
      <w:bookmarkStart w:id="1" w:name="_GoBack"/>
      <w:bookmarkEnd w:id="1"/>
      <w:r>
        <w:rPr>
          <w:rFonts w:hint="eastAsia" w:ascii="仿宋" w:hAnsi="仿宋" w:eastAsia="仿宋" w:cs="仿宋"/>
          <w:sz w:val="32"/>
          <w:szCs w:val="32"/>
          <w:highlight w:val="none"/>
          <w:lang w:val="en-US" w:eastAsia="zh-CN"/>
        </w:rPr>
        <w:t>连续两次评分为不合</w:t>
      </w:r>
      <w:r>
        <w:rPr>
          <w:rFonts w:hint="eastAsia" w:ascii="仿宋" w:hAnsi="仿宋" w:eastAsia="仿宋" w:cs="仿宋"/>
          <w:sz w:val="32"/>
          <w:szCs w:val="32"/>
          <w:lang w:val="en-US" w:eastAsia="zh-CN"/>
        </w:rPr>
        <w:t>格，甲方有权解除合同。</w:t>
      </w:r>
    </w:p>
    <w:p>
      <w:pPr>
        <w:jc w:val="center"/>
        <w:rPr>
          <w:rFonts w:asciiTheme="minorEastAsia" w:hAnsiTheme="minorEastAsia"/>
          <w:b/>
          <w:sz w:val="28"/>
          <w:szCs w:val="28"/>
        </w:rPr>
      </w:pPr>
      <w:r>
        <w:rPr>
          <w:rFonts w:hint="eastAsia" w:asciiTheme="minorEastAsia" w:hAnsiTheme="minorEastAsia"/>
          <w:b/>
          <w:sz w:val="28"/>
          <w:szCs w:val="28"/>
        </w:rPr>
        <w:t>维保</w:t>
      </w:r>
      <w:r>
        <w:rPr>
          <w:rFonts w:hint="eastAsia" w:asciiTheme="minorEastAsia" w:hAnsiTheme="minorEastAsia"/>
          <w:b/>
          <w:sz w:val="28"/>
          <w:szCs w:val="28"/>
          <w:lang w:val="en-US" w:eastAsia="zh-CN"/>
        </w:rPr>
        <w:t>维修</w:t>
      </w:r>
      <w:r>
        <w:rPr>
          <w:rFonts w:hint="eastAsia" w:asciiTheme="minorEastAsia" w:hAnsiTheme="minorEastAsia"/>
          <w:b/>
          <w:sz w:val="28"/>
          <w:szCs w:val="28"/>
        </w:rPr>
        <w:t>评价表</w:t>
      </w:r>
    </w:p>
    <w:tbl>
      <w:tblPr>
        <w:tblStyle w:val="10"/>
        <w:tblW w:w="10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3439"/>
        <w:gridCol w:w="1522"/>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26" w:type="dxa"/>
            <w:noWrap/>
            <w:vAlign w:val="center"/>
          </w:tcPr>
          <w:p>
            <w:pPr>
              <w:jc w:val="left"/>
              <w:rPr>
                <w:rFonts w:ascii="仿宋" w:hAnsi="仿宋" w:eastAsia="仿宋" w:cs="仿宋"/>
                <w:b/>
                <w:sz w:val="24"/>
              </w:rPr>
            </w:pPr>
            <w:r>
              <w:rPr>
                <w:rFonts w:hint="eastAsia" w:ascii="仿宋" w:hAnsi="仿宋" w:eastAsia="仿宋" w:cs="仿宋"/>
                <w:b/>
                <w:sz w:val="24"/>
              </w:rPr>
              <w:t>供应商名称</w:t>
            </w:r>
          </w:p>
        </w:tc>
        <w:tc>
          <w:tcPr>
            <w:tcW w:w="3439" w:type="dxa"/>
            <w:noWrap/>
            <w:vAlign w:val="center"/>
          </w:tcPr>
          <w:p>
            <w:pPr>
              <w:ind w:firstLine="482"/>
              <w:jc w:val="left"/>
              <w:rPr>
                <w:rFonts w:ascii="仿宋" w:hAnsi="仿宋" w:eastAsia="仿宋" w:cs="仿宋"/>
                <w:b/>
                <w:sz w:val="24"/>
              </w:rPr>
            </w:pPr>
          </w:p>
        </w:tc>
        <w:tc>
          <w:tcPr>
            <w:tcW w:w="1522" w:type="dxa"/>
            <w:noWrap/>
            <w:vAlign w:val="center"/>
          </w:tcPr>
          <w:p>
            <w:pPr>
              <w:jc w:val="left"/>
              <w:rPr>
                <w:rFonts w:ascii="仿宋" w:hAnsi="仿宋" w:eastAsia="仿宋" w:cs="仿宋"/>
                <w:b/>
                <w:sz w:val="24"/>
              </w:rPr>
            </w:pPr>
            <w:r>
              <w:rPr>
                <w:rFonts w:hint="eastAsia" w:ascii="仿宋" w:hAnsi="仿宋" w:eastAsia="仿宋" w:cs="仿宋"/>
                <w:b/>
                <w:sz w:val="24"/>
              </w:rPr>
              <w:t>联系人</w:t>
            </w:r>
          </w:p>
        </w:tc>
        <w:tc>
          <w:tcPr>
            <w:tcW w:w="3719" w:type="dxa"/>
            <w:noWrap/>
            <w:vAlign w:val="center"/>
          </w:tcPr>
          <w:p>
            <w:pPr>
              <w:ind w:firstLine="482"/>
              <w:jc w:val="left"/>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26" w:type="dxa"/>
            <w:noWrap/>
            <w:vAlign w:val="center"/>
          </w:tcPr>
          <w:p>
            <w:pPr>
              <w:jc w:val="left"/>
              <w:rPr>
                <w:rFonts w:ascii="仿宋" w:hAnsi="仿宋" w:eastAsia="仿宋" w:cs="仿宋"/>
                <w:b/>
                <w:sz w:val="24"/>
              </w:rPr>
            </w:pPr>
            <w:r>
              <w:rPr>
                <w:rFonts w:hint="eastAsia" w:ascii="仿宋" w:hAnsi="仿宋" w:eastAsia="仿宋" w:cs="仿宋"/>
                <w:b/>
                <w:sz w:val="24"/>
              </w:rPr>
              <w:t>维保内容</w:t>
            </w:r>
          </w:p>
        </w:tc>
        <w:tc>
          <w:tcPr>
            <w:tcW w:w="3439" w:type="dxa"/>
            <w:noWrap/>
            <w:vAlign w:val="center"/>
          </w:tcPr>
          <w:p>
            <w:pPr>
              <w:ind w:firstLine="482"/>
              <w:jc w:val="left"/>
              <w:rPr>
                <w:rFonts w:ascii="仿宋" w:hAnsi="仿宋" w:eastAsia="仿宋" w:cs="仿宋"/>
                <w:b/>
                <w:sz w:val="24"/>
              </w:rPr>
            </w:pPr>
          </w:p>
        </w:tc>
        <w:tc>
          <w:tcPr>
            <w:tcW w:w="1522" w:type="dxa"/>
            <w:noWrap/>
            <w:vAlign w:val="center"/>
          </w:tcPr>
          <w:p>
            <w:pPr>
              <w:jc w:val="left"/>
              <w:rPr>
                <w:rFonts w:ascii="仿宋" w:hAnsi="仿宋" w:eastAsia="仿宋" w:cs="仿宋"/>
                <w:b/>
                <w:sz w:val="24"/>
              </w:rPr>
            </w:pPr>
            <w:r>
              <w:rPr>
                <w:rFonts w:hint="eastAsia" w:ascii="仿宋" w:hAnsi="仿宋" w:eastAsia="仿宋" w:cs="仿宋"/>
                <w:b/>
                <w:sz w:val="24"/>
              </w:rPr>
              <w:t>合同有效期</w:t>
            </w:r>
          </w:p>
        </w:tc>
        <w:tc>
          <w:tcPr>
            <w:tcW w:w="3719" w:type="dxa"/>
            <w:noWrap/>
            <w:vAlign w:val="center"/>
          </w:tcPr>
          <w:p>
            <w:pPr>
              <w:ind w:firstLine="482"/>
              <w:jc w:val="left"/>
              <w:rPr>
                <w:rFonts w:ascii="仿宋" w:hAnsi="仿宋" w:eastAsia="仿宋" w:cs="仿宋"/>
                <w:b/>
                <w:sz w:val="24"/>
              </w:rPr>
            </w:pPr>
          </w:p>
        </w:tc>
      </w:tr>
    </w:tbl>
    <w:p>
      <w:pPr>
        <w:rPr>
          <w:rFonts w:asciiTheme="minorEastAsia" w:hAnsiTheme="minorEastAsia"/>
        </w:rPr>
      </w:pPr>
    </w:p>
    <w:tbl>
      <w:tblPr>
        <w:tblStyle w:val="9"/>
        <w:tblW w:w="10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771"/>
        <w:gridCol w:w="5515"/>
        <w:gridCol w:w="1314"/>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242" w:type="dxa"/>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考核</w:t>
            </w:r>
          </w:p>
          <w:p>
            <w:pPr>
              <w:spacing w:line="360" w:lineRule="auto"/>
              <w:jc w:val="center"/>
              <w:rPr>
                <w:rFonts w:ascii="仿宋" w:hAnsi="仿宋" w:eastAsia="仿宋" w:cs="仿宋"/>
                <w:b/>
                <w:bCs/>
                <w:sz w:val="24"/>
              </w:rPr>
            </w:pPr>
            <w:r>
              <w:rPr>
                <w:rFonts w:hint="eastAsia" w:ascii="仿宋" w:hAnsi="仿宋" w:eastAsia="仿宋" w:cs="仿宋"/>
                <w:b/>
                <w:bCs/>
                <w:sz w:val="24"/>
              </w:rPr>
              <w:t>项目</w:t>
            </w:r>
          </w:p>
        </w:tc>
        <w:tc>
          <w:tcPr>
            <w:tcW w:w="1771" w:type="dxa"/>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考核内容</w:t>
            </w:r>
          </w:p>
        </w:tc>
        <w:tc>
          <w:tcPr>
            <w:tcW w:w="5515" w:type="dxa"/>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考核方法</w:t>
            </w:r>
          </w:p>
        </w:tc>
        <w:tc>
          <w:tcPr>
            <w:tcW w:w="1314" w:type="dxa"/>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医院考评</w:t>
            </w:r>
          </w:p>
        </w:tc>
        <w:tc>
          <w:tcPr>
            <w:tcW w:w="756" w:type="dxa"/>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242" w:type="dxa"/>
            <w:vMerge w:val="restart"/>
            <w:vAlign w:val="center"/>
          </w:tcPr>
          <w:p>
            <w:pPr>
              <w:spacing w:line="360" w:lineRule="auto"/>
              <w:jc w:val="center"/>
              <w:rPr>
                <w:rFonts w:ascii="仿宋" w:hAnsi="仿宋" w:eastAsia="仿宋" w:cs="仿宋"/>
                <w:sz w:val="24"/>
              </w:rPr>
            </w:pPr>
            <w:r>
              <w:rPr>
                <w:rFonts w:hint="eastAsia" w:ascii="仿宋" w:hAnsi="仿宋" w:eastAsia="仿宋" w:cs="仿宋"/>
                <w:sz w:val="24"/>
              </w:rPr>
              <w:t>维保及产品质</w:t>
            </w:r>
          </w:p>
          <w:p>
            <w:pPr>
              <w:spacing w:line="360" w:lineRule="auto"/>
              <w:jc w:val="center"/>
              <w:rPr>
                <w:rFonts w:ascii="仿宋" w:hAnsi="仿宋" w:eastAsia="仿宋" w:cs="仿宋"/>
                <w:sz w:val="24"/>
              </w:rPr>
            </w:pPr>
            <w:r>
              <w:rPr>
                <w:rFonts w:hint="eastAsia" w:ascii="仿宋" w:hAnsi="仿宋" w:eastAsia="仿宋" w:cs="仿宋"/>
                <w:sz w:val="24"/>
              </w:rPr>
              <w:t>量（60分）</w:t>
            </w:r>
          </w:p>
        </w:tc>
        <w:tc>
          <w:tcPr>
            <w:tcW w:w="1771" w:type="dxa"/>
            <w:vAlign w:val="center"/>
          </w:tcPr>
          <w:p>
            <w:pPr>
              <w:spacing w:line="360" w:lineRule="auto"/>
              <w:jc w:val="center"/>
              <w:rPr>
                <w:rFonts w:ascii="仿宋" w:hAnsi="仿宋" w:eastAsia="仿宋" w:cs="仿宋"/>
                <w:sz w:val="24"/>
              </w:rPr>
            </w:pPr>
            <w:r>
              <w:rPr>
                <w:rFonts w:hint="eastAsia" w:ascii="仿宋" w:hAnsi="仿宋" w:eastAsia="仿宋" w:cs="仿宋"/>
                <w:sz w:val="24"/>
              </w:rPr>
              <w:t>配件质量</w:t>
            </w:r>
          </w:p>
          <w:p>
            <w:pPr>
              <w:spacing w:line="360" w:lineRule="auto"/>
              <w:jc w:val="center"/>
              <w:rPr>
                <w:rFonts w:ascii="仿宋" w:hAnsi="仿宋" w:eastAsia="仿宋" w:cs="仿宋"/>
                <w:sz w:val="24"/>
              </w:rPr>
            </w:pPr>
            <w:r>
              <w:rPr>
                <w:rFonts w:hint="eastAsia" w:ascii="仿宋" w:hAnsi="仿宋" w:eastAsia="仿宋" w:cs="仿宋"/>
                <w:sz w:val="24"/>
              </w:rPr>
              <w:t>（18分）</w:t>
            </w:r>
          </w:p>
        </w:tc>
        <w:tc>
          <w:tcPr>
            <w:tcW w:w="5515" w:type="dxa"/>
          </w:tcPr>
          <w:p>
            <w:pPr>
              <w:spacing w:line="360" w:lineRule="auto"/>
              <w:rPr>
                <w:rFonts w:ascii="仿宋" w:hAnsi="仿宋" w:eastAsia="仿宋" w:cs="仿宋"/>
                <w:sz w:val="24"/>
              </w:rPr>
            </w:pPr>
            <w:r>
              <w:rPr>
                <w:rFonts w:hint="eastAsia" w:ascii="仿宋" w:hAnsi="仿宋" w:eastAsia="仿宋" w:cs="仿宋"/>
                <w:sz w:val="24"/>
              </w:rPr>
              <w:t>所有配件符合合同要求，否则发现一样扣3分，扣完为止。</w:t>
            </w:r>
          </w:p>
        </w:tc>
        <w:tc>
          <w:tcPr>
            <w:tcW w:w="1314" w:type="dxa"/>
          </w:tcPr>
          <w:p>
            <w:pPr>
              <w:spacing w:line="360" w:lineRule="auto"/>
              <w:rPr>
                <w:rFonts w:ascii="仿宋" w:hAnsi="仿宋" w:eastAsia="仿宋" w:cs="仿宋"/>
                <w:sz w:val="24"/>
              </w:rPr>
            </w:pPr>
          </w:p>
        </w:tc>
        <w:tc>
          <w:tcPr>
            <w:tcW w:w="756" w:type="dxa"/>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42" w:type="dxa"/>
            <w:vMerge w:val="continue"/>
            <w:vAlign w:val="center"/>
          </w:tcPr>
          <w:p>
            <w:pPr>
              <w:spacing w:line="360" w:lineRule="auto"/>
              <w:jc w:val="center"/>
              <w:rPr>
                <w:rFonts w:ascii="仿宋" w:hAnsi="仿宋" w:eastAsia="仿宋" w:cs="仿宋"/>
                <w:sz w:val="24"/>
              </w:rPr>
            </w:pPr>
          </w:p>
        </w:tc>
        <w:tc>
          <w:tcPr>
            <w:tcW w:w="1771" w:type="dxa"/>
            <w:vAlign w:val="center"/>
          </w:tcPr>
          <w:p>
            <w:pPr>
              <w:spacing w:line="360" w:lineRule="auto"/>
              <w:jc w:val="center"/>
              <w:rPr>
                <w:rFonts w:ascii="仿宋" w:hAnsi="仿宋" w:eastAsia="仿宋" w:cs="仿宋"/>
                <w:sz w:val="24"/>
              </w:rPr>
            </w:pPr>
            <w:r>
              <w:rPr>
                <w:rFonts w:hint="eastAsia" w:ascii="仿宋" w:hAnsi="仿宋" w:eastAsia="仿宋" w:cs="仿宋"/>
                <w:sz w:val="24"/>
              </w:rPr>
              <w:t>每月巡查</w:t>
            </w:r>
          </w:p>
          <w:p>
            <w:pPr>
              <w:spacing w:line="360" w:lineRule="auto"/>
              <w:jc w:val="center"/>
              <w:rPr>
                <w:rFonts w:ascii="仿宋" w:hAnsi="仿宋" w:eastAsia="仿宋" w:cs="仿宋"/>
                <w:sz w:val="24"/>
              </w:rPr>
            </w:pPr>
            <w:r>
              <w:rPr>
                <w:rFonts w:hint="eastAsia" w:ascii="仿宋" w:hAnsi="仿宋" w:eastAsia="仿宋" w:cs="仿宋"/>
                <w:sz w:val="24"/>
              </w:rPr>
              <w:t>（9分）</w:t>
            </w:r>
          </w:p>
        </w:tc>
        <w:tc>
          <w:tcPr>
            <w:tcW w:w="5515" w:type="dxa"/>
          </w:tcPr>
          <w:p>
            <w:pPr>
              <w:spacing w:line="360" w:lineRule="auto"/>
              <w:rPr>
                <w:rFonts w:ascii="仿宋" w:hAnsi="仿宋" w:eastAsia="仿宋" w:cs="仿宋"/>
                <w:sz w:val="24"/>
              </w:rPr>
            </w:pPr>
            <w:r>
              <w:rPr>
                <w:rFonts w:hint="eastAsia" w:ascii="仿宋" w:hAnsi="仿宋" w:eastAsia="仿宋" w:cs="仿宋"/>
                <w:sz w:val="24"/>
              </w:rPr>
              <w:t>供应商每月对合同范围内设备进行巡查，并出具报告，为出具报告，扣1分，扣完为止。</w:t>
            </w:r>
          </w:p>
        </w:tc>
        <w:tc>
          <w:tcPr>
            <w:tcW w:w="1314" w:type="dxa"/>
          </w:tcPr>
          <w:p>
            <w:pPr>
              <w:spacing w:line="360" w:lineRule="auto"/>
              <w:rPr>
                <w:rFonts w:ascii="仿宋" w:hAnsi="仿宋" w:eastAsia="仿宋" w:cs="仿宋"/>
                <w:sz w:val="24"/>
              </w:rPr>
            </w:pPr>
          </w:p>
        </w:tc>
        <w:tc>
          <w:tcPr>
            <w:tcW w:w="756" w:type="dxa"/>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242" w:type="dxa"/>
            <w:vMerge w:val="continue"/>
            <w:vAlign w:val="center"/>
          </w:tcPr>
          <w:p>
            <w:pPr>
              <w:spacing w:line="360" w:lineRule="auto"/>
              <w:jc w:val="center"/>
              <w:rPr>
                <w:rFonts w:ascii="仿宋" w:hAnsi="仿宋" w:eastAsia="仿宋" w:cs="仿宋"/>
                <w:sz w:val="24"/>
              </w:rPr>
            </w:pPr>
          </w:p>
        </w:tc>
        <w:tc>
          <w:tcPr>
            <w:tcW w:w="1771" w:type="dxa"/>
            <w:vAlign w:val="center"/>
          </w:tcPr>
          <w:p>
            <w:pPr>
              <w:spacing w:line="360" w:lineRule="auto"/>
              <w:jc w:val="center"/>
              <w:rPr>
                <w:rFonts w:ascii="仿宋" w:hAnsi="仿宋" w:eastAsia="仿宋" w:cs="仿宋"/>
                <w:sz w:val="24"/>
              </w:rPr>
            </w:pPr>
            <w:r>
              <w:rPr>
                <w:rFonts w:hint="eastAsia" w:ascii="仿宋" w:hAnsi="仿宋" w:eastAsia="仿宋" w:cs="仿宋"/>
                <w:sz w:val="24"/>
              </w:rPr>
              <w:t>产品标识</w:t>
            </w:r>
          </w:p>
          <w:p>
            <w:pPr>
              <w:spacing w:line="360" w:lineRule="auto"/>
              <w:jc w:val="center"/>
              <w:rPr>
                <w:rFonts w:ascii="仿宋" w:hAnsi="仿宋" w:eastAsia="仿宋" w:cs="仿宋"/>
                <w:sz w:val="24"/>
              </w:rPr>
            </w:pPr>
            <w:r>
              <w:rPr>
                <w:rFonts w:hint="eastAsia" w:ascii="仿宋" w:hAnsi="仿宋" w:eastAsia="仿宋" w:cs="仿宋"/>
                <w:sz w:val="24"/>
              </w:rPr>
              <w:t>（15分）</w:t>
            </w:r>
          </w:p>
        </w:tc>
        <w:tc>
          <w:tcPr>
            <w:tcW w:w="5515" w:type="dxa"/>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随配件验收资料准确完整15分，出现一次不准确扣3分，扣完为止。</w:t>
            </w:r>
          </w:p>
        </w:tc>
        <w:tc>
          <w:tcPr>
            <w:tcW w:w="1314" w:type="dxa"/>
          </w:tcPr>
          <w:p>
            <w:pPr>
              <w:spacing w:line="360" w:lineRule="auto"/>
              <w:rPr>
                <w:rFonts w:ascii="仿宋" w:hAnsi="仿宋" w:eastAsia="仿宋" w:cs="仿宋"/>
                <w:sz w:val="24"/>
              </w:rPr>
            </w:pPr>
          </w:p>
        </w:tc>
        <w:tc>
          <w:tcPr>
            <w:tcW w:w="756" w:type="dxa"/>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42" w:type="dxa"/>
            <w:vMerge w:val="continue"/>
            <w:vAlign w:val="center"/>
          </w:tcPr>
          <w:p>
            <w:pPr>
              <w:spacing w:line="360" w:lineRule="auto"/>
              <w:jc w:val="center"/>
              <w:rPr>
                <w:rFonts w:ascii="仿宋" w:hAnsi="仿宋" w:eastAsia="仿宋" w:cs="仿宋"/>
                <w:sz w:val="24"/>
              </w:rPr>
            </w:pPr>
          </w:p>
        </w:tc>
        <w:tc>
          <w:tcPr>
            <w:tcW w:w="1771" w:type="dxa"/>
            <w:vAlign w:val="center"/>
          </w:tcPr>
          <w:p>
            <w:pPr>
              <w:spacing w:line="360" w:lineRule="auto"/>
              <w:jc w:val="center"/>
              <w:rPr>
                <w:rFonts w:ascii="仿宋" w:hAnsi="仿宋" w:eastAsia="仿宋" w:cs="仿宋"/>
                <w:sz w:val="24"/>
              </w:rPr>
            </w:pPr>
            <w:r>
              <w:rPr>
                <w:rFonts w:hint="eastAsia" w:ascii="仿宋" w:hAnsi="仿宋" w:eastAsia="仿宋" w:cs="仿宋"/>
                <w:sz w:val="24"/>
              </w:rPr>
              <w:t>配件包装及有效期（18分）</w:t>
            </w:r>
          </w:p>
        </w:tc>
        <w:tc>
          <w:tcPr>
            <w:tcW w:w="5515" w:type="dxa"/>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配件送到医院时，应保证内包装完好，每发现一件配件内包装损坏，扣1分，应提供近效期1年以上的产品，如有违反，每发现一项扣3分，扣完为止。</w:t>
            </w:r>
          </w:p>
        </w:tc>
        <w:tc>
          <w:tcPr>
            <w:tcW w:w="1314" w:type="dxa"/>
          </w:tcPr>
          <w:p>
            <w:pPr>
              <w:spacing w:line="360" w:lineRule="auto"/>
              <w:rPr>
                <w:rFonts w:ascii="仿宋" w:hAnsi="仿宋" w:eastAsia="仿宋" w:cs="仿宋"/>
                <w:sz w:val="24"/>
              </w:rPr>
            </w:pPr>
          </w:p>
        </w:tc>
        <w:tc>
          <w:tcPr>
            <w:tcW w:w="756" w:type="dxa"/>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242" w:type="dxa"/>
            <w:vMerge w:val="restart"/>
            <w:vAlign w:val="center"/>
          </w:tcPr>
          <w:p>
            <w:pPr>
              <w:spacing w:line="360" w:lineRule="auto"/>
              <w:jc w:val="center"/>
              <w:rPr>
                <w:rFonts w:ascii="仿宋" w:hAnsi="仿宋" w:eastAsia="仿宋" w:cs="仿宋"/>
                <w:sz w:val="24"/>
              </w:rPr>
            </w:pPr>
            <w:r>
              <w:rPr>
                <w:rFonts w:hint="eastAsia" w:ascii="仿宋" w:hAnsi="仿宋" w:eastAsia="仿宋" w:cs="仿宋"/>
                <w:sz w:val="24"/>
              </w:rPr>
              <w:t>售后服务（40分）</w:t>
            </w:r>
          </w:p>
        </w:tc>
        <w:tc>
          <w:tcPr>
            <w:tcW w:w="1771" w:type="dxa"/>
          </w:tcPr>
          <w:p>
            <w:pPr>
              <w:spacing w:line="360" w:lineRule="auto"/>
              <w:jc w:val="center"/>
              <w:rPr>
                <w:rFonts w:ascii="仿宋" w:hAnsi="仿宋" w:eastAsia="仿宋" w:cs="仿宋"/>
                <w:sz w:val="24"/>
              </w:rPr>
            </w:pPr>
            <w:r>
              <w:rPr>
                <w:rFonts w:hint="eastAsia" w:ascii="仿宋" w:hAnsi="仿宋" w:eastAsia="仿宋" w:cs="仿宋"/>
                <w:sz w:val="24"/>
              </w:rPr>
              <w:t>处理科室投诉（14分）</w:t>
            </w:r>
          </w:p>
        </w:tc>
        <w:tc>
          <w:tcPr>
            <w:tcW w:w="5515" w:type="dxa"/>
          </w:tcPr>
          <w:p>
            <w:pPr>
              <w:spacing w:line="360" w:lineRule="auto"/>
              <w:rPr>
                <w:rFonts w:ascii="仿宋" w:hAnsi="仿宋" w:eastAsia="仿宋" w:cs="仿宋"/>
                <w:sz w:val="24"/>
              </w:rPr>
            </w:pPr>
            <w:r>
              <w:rPr>
                <w:rFonts w:hint="eastAsia" w:ascii="仿宋" w:hAnsi="仿宋" w:eastAsia="仿宋" w:cs="仿宋"/>
                <w:sz w:val="24"/>
              </w:rPr>
              <w:t>接到医院投诉或反馈后应积极处理，消极推诿不处理的，每发生一次，扣2分，扣完为止。</w:t>
            </w:r>
          </w:p>
        </w:tc>
        <w:tc>
          <w:tcPr>
            <w:tcW w:w="1314" w:type="dxa"/>
          </w:tcPr>
          <w:p>
            <w:pPr>
              <w:spacing w:line="360" w:lineRule="auto"/>
              <w:rPr>
                <w:rFonts w:ascii="仿宋" w:hAnsi="仿宋" w:eastAsia="仿宋" w:cs="仿宋"/>
                <w:sz w:val="24"/>
              </w:rPr>
            </w:pPr>
          </w:p>
        </w:tc>
        <w:tc>
          <w:tcPr>
            <w:tcW w:w="756" w:type="dxa"/>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242" w:type="dxa"/>
            <w:vMerge w:val="continue"/>
            <w:vAlign w:val="center"/>
          </w:tcPr>
          <w:p>
            <w:pPr>
              <w:spacing w:line="360" w:lineRule="auto"/>
              <w:jc w:val="center"/>
              <w:rPr>
                <w:rFonts w:ascii="仿宋" w:hAnsi="仿宋" w:eastAsia="仿宋" w:cs="仿宋"/>
                <w:sz w:val="24"/>
              </w:rPr>
            </w:pPr>
          </w:p>
        </w:tc>
        <w:tc>
          <w:tcPr>
            <w:tcW w:w="1771" w:type="dxa"/>
          </w:tcPr>
          <w:p>
            <w:pPr>
              <w:spacing w:line="360" w:lineRule="auto"/>
              <w:rPr>
                <w:rFonts w:ascii="仿宋" w:hAnsi="仿宋" w:eastAsia="仿宋" w:cs="仿宋"/>
                <w:sz w:val="24"/>
              </w:rPr>
            </w:pPr>
            <w:r>
              <w:rPr>
                <w:rFonts w:hint="eastAsia" w:ascii="仿宋" w:hAnsi="仿宋" w:eastAsia="仿宋" w:cs="仿宋"/>
                <w:sz w:val="24"/>
              </w:rPr>
              <w:t>及时更换不合格产品（13分）</w:t>
            </w:r>
          </w:p>
        </w:tc>
        <w:tc>
          <w:tcPr>
            <w:tcW w:w="5515" w:type="dxa"/>
          </w:tcPr>
          <w:p>
            <w:pPr>
              <w:spacing w:line="360" w:lineRule="auto"/>
              <w:rPr>
                <w:rFonts w:ascii="仿宋" w:hAnsi="仿宋" w:eastAsia="仿宋" w:cs="仿宋"/>
                <w:sz w:val="24"/>
              </w:rPr>
            </w:pPr>
            <w:r>
              <w:rPr>
                <w:rFonts w:hint="eastAsia" w:ascii="仿宋" w:hAnsi="仿宋" w:eastAsia="仿宋" w:cs="仿宋"/>
                <w:sz w:val="24"/>
              </w:rPr>
              <w:t xml:space="preserve">在验收或使用环节，发现产品质量等问题的，供应商应无条件更换。如果不及时处理，一次扣2分，扣完为止。 </w:t>
            </w:r>
          </w:p>
        </w:tc>
        <w:tc>
          <w:tcPr>
            <w:tcW w:w="1314" w:type="dxa"/>
          </w:tcPr>
          <w:p>
            <w:pPr>
              <w:spacing w:line="360" w:lineRule="auto"/>
              <w:rPr>
                <w:rFonts w:ascii="仿宋" w:hAnsi="仿宋" w:eastAsia="仿宋" w:cs="仿宋"/>
                <w:sz w:val="24"/>
              </w:rPr>
            </w:pPr>
          </w:p>
        </w:tc>
        <w:tc>
          <w:tcPr>
            <w:tcW w:w="756" w:type="dxa"/>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242" w:type="dxa"/>
            <w:vMerge w:val="continue"/>
            <w:vAlign w:val="center"/>
          </w:tcPr>
          <w:p>
            <w:pPr>
              <w:spacing w:line="360" w:lineRule="auto"/>
              <w:jc w:val="center"/>
              <w:rPr>
                <w:rFonts w:ascii="仿宋" w:hAnsi="仿宋" w:eastAsia="仿宋" w:cs="仿宋"/>
                <w:sz w:val="24"/>
              </w:rPr>
            </w:pPr>
          </w:p>
        </w:tc>
        <w:tc>
          <w:tcPr>
            <w:tcW w:w="1771" w:type="dxa"/>
            <w:vAlign w:val="center"/>
          </w:tcPr>
          <w:p>
            <w:pPr>
              <w:spacing w:line="360" w:lineRule="auto"/>
              <w:jc w:val="center"/>
              <w:rPr>
                <w:rFonts w:ascii="仿宋" w:hAnsi="仿宋" w:eastAsia="仿宋" w:cs="仿宋"/>
                <w:sz w:val="24"/>
              </w:rPr>
            </w:pPr>
            <w:r>
              <w:rPr>
                <w:rFonts w:hint="eastAsia" w:ascii="仿宋" w:hAnsi="仿宋" w:eastAsia="仿宋" w:cs="仿宋"/>
                <w:sz w:val="24"/>
              </w:rPr>
              <w:t>售后管理</w:t>
            </w:r>
          </w:p>
          <w:p>
            <w:pPr>
              <w:spacing w:line="360" w:lineRule="auto"/>
              <w:jc w:val="center"/>
              <w:rPr>
                <w:rFonts w:ascii="仿宋" w:hAnsi="仿宋" w:eastAsia="仿宋" w:cs="仿宋"/>
                <w:sz w:val="24"/>
              </w:rPr>
            </w:pPr>
            <w:r>
              <w:rPr>
                <w:rFonts w:hint="eastAsia" w:ascii="仿宋" w:hAnsi="仿宋" w:eastAsia="仿宋" w:cs="仿宋"/>
                <w:sz w:val="24"/>
              </w:rPr>
              <w:t>（13分）</w:t>
            </w:r>
          </w:p>
        </w:tc>
        <w:tc>
          <w:tcPr>
            <w:tcW w:w="5515" w:type="dxa"/>
          </w:tcPr>
          <w:p>
            <w:pPr>
              <w:spacing w:line="360" w:lineRule="auto"/>
              <w:rPr>
                <w:rFonts w:ascii="仿宋" w:hAnsi="仿宋" w:eastAsia="仿宋" w:cs="仿宋"/>
                <w:sz w:val="24"/>
              </w:rPr>
            </w:pPr>
            <w:r>
              <w:rPr>
                <w:rFonts w:hint="eastAsia" w:ascii="仿宋" w:hAnsi="仿宋" w:eastAsia="仿宋" w:cs="仿宋"/>
                <w:sz w:val="24"/>
              </w:rPr>
              <w:t>服从医院管理，有专人负责售后服务，无专人负责或因售后服务不到位导致投诉或差评，一次扣2分，扣完为止。</w:t>
            </w:r>
          </w:p>
        </w:tc>
        <w:tc>
          <w:tcPr>
            <w:tcW w:w="1314" w:type="dxa"/>
          </w:tcPr>
          <w:p>
            <w:pPr>
              <w:spacing w:line="360" w:lineRule="auto"/>
              <w:rPr>
                <w:rFonts w:ascii="仿宋" w:hAnsi="仿宋" w:eastAsia="仿宋" w:cs="仿宋"/>
                <w:sz w:val="24"/>
              </w:rPr>
            </w:pPr>
          </w:p>
        </w:tc>
        <w:tc>
          <w:tcPr>
            <w:tcW w:w="756" w:type="dxa"/>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242" w:type="dxa"/>
            <w:vAlign w:val="center"/>
          </w:tcPr>
          <w:p>
            <w:pPr>
              <w:spacing w:line="360" w:lineRule="auto"/>
              <w:jc w:val="center"/>
              <w:rPr>
                <w:rFonts w:ascii="仿宋" w:hAnsi="仿宋" w:eastAsia="仿宋" w:cs="仿宋"/>
                <w:sz w:val="24"/>
              </w:rPr>
            </w:pPr>
            <w:r>
              <w:rPr>
                <w:rFonts w:hint="eastAsia" w:ascii="仿宋" w:hAnsi="仿宋" w:eastAsia="仿宋" w:cs="仿宋"/>
                <w:sz w:val="24"/>
              </w:rPr>
              <w:t>其他</w:t>
            </w:r>
          </w:p>
        </w:tc>
        <w:tc>
          <w:tcPr>
            <w:tcW w:w="7286" w:type="dxa"/>
            <w:gridSpan w:val="2"/>
          </w:tcPr>
          <w:p>
            <w:pPr>
              <w:spacing w:line="360" w:lineRule="auto"/>
              <w:rPr>
                <w:rFonts w:ascii="仿宋" w:hAnsi="仿宋" w:eastAsia="仿宋" w:cs="仿宋"/>
                <w:sz w:val="24"/>
              </w:rPr>
            </w:pPr>
            <w:r>
              <w:rPr>
                <w:rFonts w:hint="eastAsia" w:ascii="仿宋" w:hAnsi="仿宋" w:eastAsia="仿宋" w:cs="仿宋"/>
                <w:sz w:val="24"/>
              </w:rPr>
              <w:t>因产品质量、配送、售后等问题影响工作的，每发生一起扣3分；因此引发医疗事故纠纷或严重不良后果的，一次性扣12分，并且由供应商承担由此引发的一切后果与责任。</w:t>
            </w:r>
          </w:p>
        </w:tc>
        <w:tc>
          <w:tcPr>
            <w:tcW w:w="1314" w:type="dxa"/>
          </w:tcPr>
          <w:p>
            <w:pPr>
              <w:spacing w:line="360" w:lineRule="auto"/>
              <w:rPr>
                <w:rFonts w:ascii="仿宋" w:hAnsi="仿宋" w:eastAsia="仿宋" w:cs="仿宋"/>
                <w:sz w:val="24"/>
              </w:rPr>
            </w:pPr>
          </w:p>
        </w:tc>
        <w:tc>
          <w:tcPr>
            <w:tcW w:w="756" w:type="dxa"/>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1242" w:type="dxa"/>
            <w:vAlign w:val="center"/>
          </w:tcPr>
          <w:p>
            <w:pPr>
              <w:spacing w:line="360" w:lineRule="auto"/>
              <w:jc w:val="center"/>
              <w:rPr>
                <w:rFonts w:ascii="仿宋" w:hAnsi="仿宋" w:eastAsia="仿宋" w:cs="仿宋"/>
                <w:sz w:val="24"/>
              </w:rPr>
            </w:pPr>
            <w:r>
              <w:rPr>
                <w:rFonts w:hint="eastAsia" w:ascii="仿宋" w:hAnsi="仿宋" w:eastAsia="仿宋" w:cs="仿宋"/>
                <w:sz w:val="24"/>
              </w:rPr>
              <w:t>加分项    （10分）</w:t>
            </w:r>
          </w:p>
        </w:tc>
        <w:tc>
          <w:tcPr>
            <w:tcW w:w="7286" w:type="dxa"/>
            <w:gridSpan w:val="2"/>
          </w:tcPr>
          <w:p>
            <w:pPr>
              <w:spacing w:line="360" w:lineRule="auto"/>
              <w:jc w:val="left"/>
              <w:rPr>
                <w:rFonts w:ascii="仿宋" w:hAnsi="仿宋" w:eastAsia="仿宋" w:cs="仿宋"/>
                <w:sz w:val="24"/>
              </w:rPr>
            </w:pPr>
            <w:r>
              <w:rPr>
                <w:rFonts w:hint="eastAsia" w:ascii="仿宋" w:hAnsi="仿宋" w:eastAsia="仿宋" w:cs="仿宋"/>
                <w:sz w:val="24"/>
              </w:rPr>
              <w:t>公司诚信守法经营，严格管理，销售行为规范，信誉良好，在合同期内无不良记录。在此基础上，积极配合医院的管理要求和临床需要，在供货过程中提出合理化建议，提供增值服务，受到临床肯定并经后勤保障部认可，可适当予以加分，最高可加分10分。</w:t>
            </w:r>
          </w:p>
        </w:tc>
        <w:tc>
          <w:tcPr>
            <w:tcW w:w="1314" w:type="dxa"/>
          </w:tcPr>
          <w:p>
            <w:pPr>
              <w:spacing w:line="360" w:lineRule="auto"/>
              <w:rPr>
                <w:rFonts w:ascii="仿宋" w:hAnsi="仿宋" w:eastAsia="仿宋" w:cs="仿宋"/>
                <w:sz w:val="24"/>
              </w:rPr>
            </w:pPr>
          </w:p>
        </w:tc>
        <w:tc>
          <w:tcPr>
            <w:tcW w:w="756" w:type="dxa"/>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42" w:type="dxa"/>
            <w:vAlign w:val="center"/>
          </w:tcPr>
          <w:p>
            <w:pPr>
              <w:spacing w:line="360" w:lineRule="auto"/>
              <w:jc w:val="center"/>
              <w:rPr>
                <w:rFonts w:ascii="仿宋" w:hAnsi="仿宋" w:eastAsia="仿宋" w:cs="仿宋"/>
                <w:sz w:val="24"/>
              </w:rPr>
            </w:pPr>
            <w:r>
              <w:rPr>
                <w:rFonts w:hint="eastAsia" w:ascii="仿宋" w:hAnsi="仿宋" w:eastAsia="仿宋" w:cs="仿宋"/>
                <w:sz w:val="24"/>
              </w:rPr>
              <w:t>总分</w:t>
            </w:r>
          </w:p>
        </w:tc>
        <w:tc>
          <w:tcPr>
            <w:tcW w:w="7286" w:type="dxa"/>
            <w:gridSpan w:val="2"/>
            <w:vAlign w:val="center"/>
          </w:tcPr>
          <w:p>
            <w:pPr>
              <w:spacing w:line="360" w:lineRule="auto"/>
              <w:rPr>
                <w:rFonts w:ascii="仿宋" w:hAnsi="仿宋" w:eastAsia="仿宋" w:cs="仿宋"/>
                <w:sz w:val="24"/>
              </w:rPr>
            </w:pPr>
            <w:r>
              <w:rPr>
                <w:rFonts w:hint="eastAsia" w:ascii="仿宋" w:hAnsi="仿宋" w:eastAsia="仿宋" w:cs="仿宋"/>
                <w:sz w:val="24"/>
              </w:rPr>
              <w:t>总分=产品质量+供货能力+售后服务+其他+加分项</w:t>
            </w:r>
          </w:p>
        </w:tc>
        <w:tc>
          <w:tcPr>
            <w:tcW w:w="1314" w:type="dxa"/>
          </w:tcPr>
          <w:p>
            <w:pPr>
              <w:spacing w:line="360" w:lineRule="auto"/>
              <w:rPr>
                <w:rFonts w:ascii="仿宋" w:hAnsi="仿宋" w:eastAsia="仿宋" w:cs="仿宋"/>
                <w:sz w:val="24"/>
              </w:rPr>
            </w:pPr>
          </w:p>
        </w:tc>
        <w:tc>
          <w:tcPr>
            <w:tcW w:w="756" w:type="dxa"/>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42" w:type="dxa"/>
            <w:vAlign w:val="center"/>
          </w:tcPr>
          <w:p>
            <w:pPr>
              <w:jc w:val="center"/>
              <w:rPr>
                <w:rFonts w:ascii="仿宋" w:hAnsi="仿宋" w:eastAsia="仿宋" w:cs="仿宋"/>
                <w:sz w:val="24"/>
              </w:rPr>
            </w:pPr>
            <w:r>
              <w:rPr>
                <w:rFonts w:hint="eastAsia" w:ascii="仿宋" w:hAnsi="仿宋" w:eastAsia="仿宋" w:cs="仿宋"/>
                <w:sz w:val="24"/>
              </w:rPr>
              <w:t>评价结果</w:t>
            </w:r>
          </w:p>
        </w:tc>
        <w:tc>
          <w:tcPr>
            <w:tcW w:w="7286" w:type="dxa"/>
            <w:gridSpan w:val="2"/>
            <w:vAlign w:val="center"/>
          </w:tcPr>
          <w:p>
            <w:pPr>
              <w:jc w:val="left"/>
              <w:rPr>
                <w:rFonts w:ascii="仿宋" w:hAnsi="仿宋" w:eastAsia="仿宋" w:cs="仿宋"/>
                <w:sz w:val="24"/>
              </w:rPr>
            </w:pPr>
            <w:r>
              <w:rPr>
                <w:rFonts w:hint="eastAsia" w:ascii="仿宋" w:hAnsi="仿宋" w:eastAsia="仿宋" w:cs="仿宋"/>
                <w:sz w:val="24"/>
              </w:rPr>
              <w:t>合格□不合格□</w:t>
            </w:r>
          </w:p>
          <w:p>
            <w:pPr>
              <w:jc w:val="left"/>
              <w:rPr>
                <w:rFonts w:ascii="仿宋" w:hAnsi="仿宋" w:eastAsia="仿宋" w:cs="仿宋"/>
                <w:sz w:val="24"/>
              </w:rPr>
            </w:pPr>
            <w:r>
              <w:rPr>
                <w:rFonts w:hint="eastAsia" w:ascii="仿宋" w:hAnsi="仿宋" w:eastAsia="仿宋" w:cs="仿宋"/>
                <w:sz w:val="24"/>
              </w:rPr>
              <w:t>每月评分，90分及以上为合格，90分以下为不合格，若连续</w:t>
            </w:r>
            <w:r>
              <w:rPr>
                <w:rFonts w:hint="eastAsia" w:ascii="仿宋" w:hAnsi="仿宋" w:eastAsia="仿宋" w:cs="仿宋"/>
                <w:sz w:val="24"/>
                <w:lang w:val="en-US" w:eastAsia="zh-CN"/>
              </w:rPr>
              <w:t>两次</w:t>
            </w:r>
            <w:r>
              <w:rPr>
                <w:rFonts w:hint="eastAsia" w:ascii="仿宋" w:hAnsi="仿宋" w:eastAsia="仿宋" w:cs="仿宋"/>
                <w:sz w:val="24"/>
              </w:rPr>
              <w:t>评分为不合格，甲方有权解除合同。</w:t>
            </w:r>
          </w:p>
          <w:p>
            <w:pPr>
              <w:jc w:val="left"/>
              <w:rPr>
                <w:rFonts w:ascii="仿宋" w:hAnsi="仿宋" w:eastAsia="仿宋" w:cs="仿宋"/>
                <w:sz w:val="24"/>
              </w:rPr>
            </w:pPr>
            <w:r>
              <w:rPr>
                <w:rFonts w:hint="eastAsia" w:ascii="仿宋" w:hAnsi="仿宋" w:eastAsia="仿宋" w:cs="仿宋"/>
                <w:sz w:val="24"/>
              </w:rPr>
              <w:t>若当月得分为90分以下，根据分数予以罚款，每扣1分，罚款500元。</w:t>
            </w:r>
          </w:p>
          <w:p>
            <w:pPr>
              <w:jc w:val="left"/>
              <w:rPr>
                <w:rFonts w:ascii="仿宋" w:hAnsi="仿宋" w:eastAsia="仿宋" w:cs="仿宋"/>
                <w:sz w:val="24"/>
              </w:rPr>
            </w:pPr>
            <w:r>
              <w:rPr>
                <w:rFonts w:hint="eastAsia" w:ascii="仿宋" w:hAnsi="仿宋" w:eastAsia="仿宋" w:cs="仿宋"/>
                <w:sz w:val="24"/>
              </w:rPr>
              <w:t>90分（含）以上情形：当月不扣款</w:t>
            </w:r>
          </w:p>
          <w:p>
            <w:pPr>
              <w:jc w:val="left"/>
              <w:rPr>
                <w:rFonts w:ascii="仿宋" w:hAnsi="仿宋" w:eastAsia="仿宋" w:cs="仿宋"/>
                <w:sz w:val="24"/>
              </w:rPr>
            </w:pPr>
            <w:r>
              <w:rPr>
                <w:rFonts w:hint="eastAsia" w:ascii="仿宋" w:hAnsi="仿宋" w:eastAsia="仿宋" w:cs="仿宋"/>
                <w:sz w:val="24"/>
              </w:rPr>
              <w:t>90分以下情形：当月扣款金额=（90-当月得分）*500</w:t>
            </w:r>
          </w:p>
          <w:p>
            <w:pPr>
              <w:jc w:val="left"/>
            </w:pPr>
            <w:r>
              <w:rPr>
                <w:rFonts w:hint="eastAsia" w:ascii="仿宋" w:hAnsi="仿宋" w:eastAsia="仿宋" w:cs="仿宋"/>
                <w:sz w:val="24"/>
              </w:rPr>
              <w:t>每半年的支付节点，需在应付款项中扣除供应商上次付款以来每月扣款的总和。</w:t>
            </w:r>
          </w:p>
        </w:tc>
        <w:tc>
          <w:tcPr>
            <w:tcW w:w="1314" w:type="dxa"/>
          </w:tcPr>
          <w:p>
            <w:pPr>
              <w:spacing w:line="360" w:lineRule="auto"/>
              <w:rPr>
                <w:rFonts w:ascii="仿宋" w:hAnsi="仿宋" w:eastAsia="仿宋" w:cs="仿宋"/>
                <w:sz w:val="24"/>
              </w:rPr>
            </w:pPr>
          </w:p>
        </w:tc>
        <w:tc>
          <w:tcPr>
            <w:tcW w:w="756" w:type="dxa"/>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242" w:type="dxa"/>
            <w:vAlign w:val="center"/>
          </w:tcPr>
          <w:p>
            <w:pPr>
              <w:jc w:val="center"/>
              <w:rPr>
                <w:rFonts w:ascii="仿宋" w:hAnsi="仿宋" w:eastAsia="仿宋" w:cs="仿宋"/>
                <w:sz w:val="24"/>
              </w:rPr>
            </w:pPr>
            <w:r>
              <w:rPr>
                <w:rFonts w:hint="eastAsia" w:ascii="仿宋" w:hAnsi="仿宋" w:eastAsia="仿宋" w:cs="仿宋"/>
                <w:sz w:val="24"/>
              </w:rPr>
              <w:t>评价人</w:t>
            </w:r>
          </w:p>
        </w:tc>
        <w:tc>
          <w:tcPr>
            <w:tcW w:w="7286" w:type="dxa"/>
            <w:gridSpan w:val="2"/>
            <w:vAlign w:val="center"/>
          </w:tcPr>
          <w:p>
            <w:pPr>
              <w:pStyle w:val="4"/>
            </w:pPr>
          </w:p>
        </w:tc>
        <w:tc>
          <w:tcPr>
            <w:tcW w:w="1314" w:type="dxa"/>
            <w:vAlign w:val="center"/>
          </w:tcPr>
          <w:p>
            <w:pPr>
              <w:jc w:val="left"/>
              <w:rPr>
                <w:rFonts w:ascii="仿宋" w:hAnsi="仿宋" w:eastAsia="仿宋" w:cs="仿宋"/>
                <w:sz w:val="24"/>
              </w:rPr>
            </w:pPr>
            <w:r>
              <w:rPr>
                <w:rFonts w:hint="eastAsia" w:ascii="仿宋" w:hAnsi="仿宋" w:eastAsia="仿宋" w:cs="仿宋"/>
                <w:sz w:val="24"/>
              </w:rPr>
              <w:t>日期</w:t>
            </w:r>
          </w:p>
        </w:tc>
        <w:tc>
          <w:tcPr>
            <w:tcW w:w="756" w:type="dxa"/>
          </w:tcPr>
          <w:p>
            <w:pPr>
              <w:rPr>
                <w:rFonts w:ascii="仿宋" w:hAnsi="仿宋" w:eastAsia="仿宋" w:cs="仿宋"/>
                <w:sz w:val="24"/>
              </w:rPr>
            </w:pPr>
            <w:r>
              <w:rPr>
                <w:rFonts w:hint="eastAsia" w:ascii="仿宋" w:hAnsi="仿宋" w:eastAsia="仿宋" w:cs="仿宋"/>
                <w:sz w:val="24"/>
              </w:rPr>
              <w:t>　</w:t>
            </w:r>
          </w:p>
        </w:tc>
      </w:tr>
    </w:tbl>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p>
    <w:p>
      <w:pPr>
        <w:pStyle w:val="2"/>
        <w:numPr>
          <w:ilvl w:val="0"/>
          <w:numId w:val="1"/>
        </w:numPr>
        <w:rPr>
          <w:rFonts w:hint="default" w:ascii="仿宋" w:hAnsi="仿宋" w:eastAsia="仿宋" w:cs="仿宋"/>
          <w:sz w:val="32"/>
          <w:szCs w:val="32"/>
          <w:lang w:val="en-US"/>
        </w:rPr>
      </w:pPr>
      <w:r>
        <w:rPr>
          <w:rFonts w:hint="eastAsia" w:ascii="仿宋" w:hAnsi="仿宋" w:eastAsia="仿宋" w:cs="仿宋"/>
          <w:sz w:val="32"/>
          <w:szCs w:val="32"/>
        </w:rPr>
        <w:t>特殊资格要求</w:t>
      </w:r>
    </w:p>
    <w:p>
      <w:pPr>
        <w:pStyle w:val="2"/>
        <w:numPr>
          <w:ilvl w:val="0"/>
          <w:numId w:val="0"/>
        </w:numPr>
        <w:rPr>
          <w:rFonts w:hint="default" w:ascii="仿宋" w:hAnsi="仿宋" w:eastAsia="仿宋" w:cs="仿宋"/>
          <w:sz w:val="32"/>
          <w:szCs w:val="32"/>
          <w:lang w:val="en-US"/>
        </w:rPr>
      </w:pPr>
      <w:r>
        <w:rPr>
          <w:rFonts w:hint="eastAsia" w:ascii="仿宋" w:hAnsi="仿宋" w:eastAsia="仿宋" w:cs="仿宋"/>
          <w:sz w:val="32"/>
          <w:szCs w:val="32"/>
          <w:lang w:val="en-US" w:eastAsia="zh-CN"/>
        </w:rPr>
        <w:t>无。</w:t>
      </w:r>
    </w:p>
    <w:p>
      <w:pPr>
        <w:widowControl/>
        <w:jc w:val="left"/>
        <w:rPr>
          <w:rFonts w:ascii="Times New Roman"/>
        </w:rPr>
      </w:pPr>
      <w:r>
        <w:br w:type="page"/>
      </w:r>
    </w:p>
    <w:p>
      <w:pPr>
        <w:pStyle w:val="2"/>
        <w:numPr>
          <w:ilvl w:val="0"/>
          <w:numId w:val="2"/>
        </w:numPr>
        <w:jc w:val="center"/>
        <w:rPr>
          <w:rFonts w:ascii="黑体" w:hAnsi="黑体" w:eastAsia="黑体" w:cs="黑体"/>
          <w:sz w:val="44"/>
          <w:szCs w:val="44"/>
        </w:rPr>
      </w:pPr>
      <w:r>
        <w:rPr>
          <w:rFonts w:hint="eastAsia" w:ascii="黑体" w:hAnsi="黑体" w:eastAsia="黑体" w:cs="黑体"/>
          <w:sz w:val="44"/>
          <w:szCs w:val="44"/>
        </w:rPr>
        <w:t>综合评分表</w:t>
      </w:r>
    </w:p>
    <w:p>
      <w:pPr>
        <w:pStyle w:val="2"/>
        <w:rPr>
          <w:rFonts w:hint="eastAsia" w:ascii="黑体" w:hAnsi="黑体" w:eastAsia="仿宋" w:cs="黑体"/>
          <w:sz w:val="44"/>
          <w:szCs w:val="44"/>
          <w:lang w:eastAsia="zh-CN"/>
        </w:rPr>
      </w:pPr>
      <w:r>
        <w:rPr>
          <w:rFonts w:hint="eastAsia" w:ascii="仿宋" w:hAnsi="仿宋" w:eastAsia="仿宋" w:cs="仿宋"/>
          <w:sz w:val="32"/>
          <w:szCs w:val="32"/>
        </w:rPr>
        <w:t>该项目按最低价进行评审，不涉及综合评分</w:t>
      </w:r>
      <w:r>
        <w:rPr>
          <w:rFonts w:hint="eastAsia" w:ascii="仿宋" w:hAnsi="仿宋" w:eastAsia="仿宋" w:cs="仿宋"/>
          <w:sz w:val="32"/>
          <w:szCs w:val="32"/>
          <w:lang w:eastAsia="zh-CN"/>
        </w:rPr>
        <w:t>。</w:t>
      </w:r>
    </w:p>
    <w:p>
      <w:pPr>
        <w:pStyle w:val="2"/>
        <w:jc w:val="center"/>
        <w:rPr>
          <w:rFonts w:ascii="黑体" w:hAnsi="黑体" w:eastAsia="黑体" w:cs="黑体"/>
          <w:sz w:val="44"/>
          <w:szCs w:val="44"/>
        </w:rPr>
      </w:pPr>
    </w:p>
    <w:p>
      <w:pPr>
        <w:pStyle w:val="2"/>
        <w:jc w:val="center"/>
        <w:rPr>
          <w:rFonts w:ascii="黑体" w:hAnsi="黑体" w:eastAsia="黑体" w:cs="黑体"/>
          <w:sz w:val="44"/>
          <w:szCs w:val="44"/>
        </w:rPr>
      </w:pPr>
    </w:p>
    <w:p>
      <w:pPr>
        <w:pStyle w:val="2"/>
        <w:jc w:val="center"/>
        <w:rPr>
          <w:rFonts w:ascii="黑体" w:hAnsi="黑体" w:eastAsia="黑体" w:cs="黑体"/>
          <w:sz w:val="44"/>
          <w:szCs w:val="44"/>
        </w:rPr>
      </w:pPr>
    </w:p>
    <w:p>
      <w:pPr>
        <w:pStyle w:val="2"/>
        <w:jc w:val="center"/>
        <w:rPr>
          <w:rFonts w:ascii="黑体" w:hAnsi="黑体" w:eastAsia="黑体" w:cs="黑体"/>
          <w:sz w:val="44"/>
          <w:szCs w:val="44"/>
        </w:rPr>
      </w:pPr>
    </w:p>
    <w:p>
      <w:pPr>
        <w:pStyle w:val="2"/>
        <w:jc w:val="center"/>
        <w:rPr>
          <w:rFonts w:ascii="黑体" w:hAnsi="黑体" w:eastAsia="黑体" w:cs="黑体"/>
          <w:sz w:val="44"/>
          <w:szCs w:val="44"/>
        </w:rPr>
      </w:pPr>
    </w:p>
    <w:p>
      <w:pPr>
        <w:pStyle w:val="2"/>
        <w:jc w:val="center"/>
        <w:rPr>
          <w:rFonts w:ascii="黑体" w:hAnsi="黑体" w:eastAsia="黑体" w:cs="黑体"/>
          <w:sz w:val="44"/>
          <w:szCs w:val="44"/>
        </w:rPr>
      </w:pPr>
    </w:p>
    <w:p>
      <w:pPr>
        <w:widowControl/>
        <w:jc w:val="left"/>
        <w:rPr>
          <w:rFonts w:ascii="黑体" w:hAnsi="黑体" w:eastAsia="黑体" w:cs="黑体"/>
          <w:sz w:val="44"/>
          <w:szCs w:val="44"/>
        </w:rPr>
      </w:pPr>
      <w:r>
        <w:rPr>
          <w:rFonts w:ascii="黑体" w:hAnsi="黑体" w:eastAsia="黑体" w:cs="黑体"/>
          <w:sz w:val="44"/>
          <w:szCs w:val="44"/>
        </w:rPr>
        <w:br w:type="page"/>
      </w:r>
    </w:p>
    <w:p>
      <w:pPr>
        <w:pStyle w:val="2"/>
        <w:jc w:val="center"/>
        <w:rPr>
          <w:rFonts w:ascii="黑体" w:hAnsi="黑体" w:eastAsia="黑体" w:cs="黑体"/>
          <w:sz w:val="44"/>
          <w:szCs w:val="44"/>
        </w:rPr>
      </w:pPr>
      <w:r>
        <w:rPr>
          <w:rFonts w:hint="eastAsia" w:ascii="黑体" w:hAnsi="黑体" w:eastAsia="黑体" w:cs="黑体"/>
          <w:sz w:val="44"/>
          <w:szCs w:val="44"/>
        </w:rPr>
        <w:t>第八部分 合同主要条款</w:t>
      </w:r>
    </w:p>
    <w:p>
      <w:pPr>
        <w:pStyle w:val="2"/>
        <w:jc w:val="center"/>
        <w:rPr>
          <w:rFonts w:ascii="黑体" w:hAnsi="黑体" w:eastAsia="黑体" w:cs="黑体"/>
          <w:sz w:val="44"/>
          <w:szCs w:val="44"/>
        </w:rPr>
      </w:pPr>
      <w:r>
        <w:rPr>
          <w:rFonts w:hint="eastAsia"/>
          <w:b/>
        </w:rPr>
        <w:t>（仅供参考，特别提醒：采购合同的签订不得偏离采购文件要约及响应文件承诺的实质性内容</w:t>
      </w:r>
      <w:r>
        <w:rPr>
          <w:rFonts w:hint="eastAsia"/>
          <w:b/>
          <w:bCs/>
        </w:rPr>
        <w:t>）</w:t>
      </w:r>
    </w:p>
    <w:p>
      <w:pPr>
        <w:pStyle w:val="2"/>
        <w:jc w:val="center"/>
        <w:rPr>
          <w:rFonts w:ascii="黑体" w:hAnsi="黑体" w:eastAsia="黑体" w:cs="黑体"/>
          <w:sz w:val="24"/>
          <w:szCs w:val="44"/>
        </w:rPr>
      </w:pPr>
      <w:r>
        <w:rPr>
          <w:rFonts w:hint="eastAsia" w:ascii="黑体" w:hAnsi="黑体" w:eastAsia="黑体" w:cs="黑体"/>
          <w:sz w:val="24"/>
          <w:szCs w:val="44"/>
        </w:rPr>
        <w:t>设备保修服务合同</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ascii="黑体" w:hAnsi="黑体" w:eastAsia="黑体" w:cs="黑体"/>
          <w:sz w:val="24"/>
          <w:szCs w:val="44"/>
        </w:rPr>
        <w:t xml:space="preserve"> </w:t>
      </w:r>
    </w:p>
    <w:p>
      <w:pPr>
        <w:pStyle w:val="2"/>
        <w:jc w:val="left"/>
        <w:rPr>
          <w:rFonts w:ascii="黑体" w:hAnsi="黑体" w:eastAsia="黑体" w:cs="黑体"/>
          <w:sz w:val="24"/>
          <w:szCs w:val="44"/>
        </w:rPr>
      </w:pPr>
      <w:r>
        <w:rPr>
          <w:rFonts w:hint="eastAsia" w:ascii="黑体" w:hAnsi="黑体" w:eastAsia="黑体" w:cs="黑体"/>
          <w:sz w:val="24"/>
          <w:szCs w:val="44"/>
        </w:rPr>
        <w:t>甲方：四川省人民医院</w:t>
      </w:r>
    </w:p>
    <w:p>
      <w:pPr>
        <w:pStyle w:val="2"/>
        <w:jc w:val="left"/>
        <w:rPr>
          <w:rFonts w:ascii="黑体" w:hAnsi="黑体" w:eastAsia="黑体" w:cs="黑体"/>
          <w:sz w:val="24"/>
          <w:szCs w:val="44"/>
        </w:rPr>
      </w:pPr>
      <w:r>
        <w:rPr>
          <w:rFonts w:hint="eastAsia" w:ascii="黑体" w:hAnsi="黑体" w:eastAsia="黑体" w:cs="黑体"/>
          <w:sz w:val="24"/>
          <w:szCs w:val="44"/>
        </w:rPr>
        <w:t>地址：四川省成都市一环路西二段32号</w:t>
      </w:r>
    </w:p>
    <w:p>
      <w:pPr>
        <w:pStyle w:val="2"/>
        <w:jc w:val="left"/>
        <w:rPr>
          <w:rFonts w:ascii="黑体" w:hAnsi="黑体" w:eastAsia="黑体" w:cs="黑体"/>
          <w:sz w:val="24"/>
          <w:szCs w:val="44"/>
        </w:rPr>
      </w:pPr>
      <w:r>
        <w:rPr>
          <w:rFonts w:hint="eastAsia" w:ascii="黑体" w:hAnsi="黑体" w:eastAsia="黑体" w:cs="黑体"/>
          <w:sz w:val="24"/>
          <w:szCs w:val="44"/>
        </w:rPr>
        <w:t>电话：028-8739****</w:t>
      </w:r>
    </w:p>
    <w:p>
      <w:pPr>
        <w:pStyle w:val="2"/>
        <w:jc w:val="left"/>
        <w:rPr>
          <w:rFonts w:ascii="黑体" w:hAnsi="黑体" w:eastAsia="黑体" w:cs="黑体"/>
          <w:sz w:val="24"/>
          <w:szCs w:val="44"/>
        </w:rPr>
      </w:pPr>
      <w:r>
        <w:rPr>
          <w:rFonts w:hint="eastAsia" w:ascii="黑体" w:hAnsi="黑体" w:eastAsia="黑体" w:cs="黑体"/>
          <w:sz w:val="24"/>
          <w:szCs w:val="44"/>
        </w:rPr>
        <w:t>联系人：***</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乙方：***</w:t>
      </w:r>
    </w:p>
    <w:p>
      <w:pPr>
        <w:pStyle w:val="2"/>
        <w:jc w:val="left"/>
        <w:rPr>
          <w:rFonts w:ascii="黑体" w:hAnsi="黑体" w:eastAsia="黑体" w:cs="黑体"/>
          <w:sz w:val="24"/>
          <w:szCs w:val="44"/>
        </w:rPr>
      </w:pPr>
      <w:r>
        <w:rPr>
          <w:rFonts w:hint="eastAsia" w:ascii="黑体" w:hAnsi="黑体" w:eastAsia="黑体" w:cs="黑体"/>
          <w:sz w:val="24"/>
          <w:szCs w:val="44"/>
        </w:rPr>
        <w:t>地址：***</w:t>
      </w:r>
    </w:p>
    <w:p>
      <w:pPr>
        <w:pStyle w:val="2"/>
        <w:jc w:val="left"/>
        <w:rPr>
          <w:rFonts w:ascii="黑体" w:hAnsi="黑体" w:eastAsia="黑体" w:cs="黑体"/>
          <w:sz w:val="24"/>
          <w:szCs w:val="44"/>
        </w:rPr>
      </w:pPr>
      <w:r>
        <w:rPr>
          <w:rFonts w:hint="eastAsia" w:ascii="黑体" w:hAnsi="黑体" w:eastAsia="黑体" w:cs="黑体"/>
          <w:sz w:val="24"/>
          <w:szCs w:val="44"/>
        </w:rPr>
        <w:t>移动电话：***</w:t>
      </w:r>
    </w:p>
    <w:p>
      <w:pPr>
        <w:pStyle w:val="2"/>
        <w:jc w:val="left"/>
        <w:rPr>
          <w:rFonts w:ascii="黑体" w:hAnsi="黑体" w:eastAsia="黑体" w:cs="黑体"/>
          <w:sz w:val="24"/>
          <w:szCs w:val="44"/>
        </w:rPr>
      </w:pPr>
      <w:r>
        <w:rPr>
          <w:rFonts w:hint="eastAsia" w:ascii="黑体" w:hAnsi="黑体" w:eastAsia="黑体" w:cs="黑体"/>
          <w:sz w:val="24"/>
          <w:szCs w:val="44"/>
        </w:rPr>
        <w:t>联系人：***</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为保证设备正常运转使用，甲乙双方通过甲方组织的第***号院内采购会议，确认了甲方向乙方购买本合同中写明的保修服务，依照《中华人民共和国民法典》，在平等互利，协商一致的基础上，同意签订本合同，以资共同信守。</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一、</w:t>
      </w:r>
      <w:r>
        <w:rPr>
          <w:rFonts w:hint="eastAsia" w:ascii="黑体" w:hAnsi="黑体" w:eastAsia="黑体" w:cs="黑体"/>
          <w:sz w:val="24"/>
          <w:szCs w:val="44"/>
        </w:rPr>
        <w:tab/>
      </w:r>
      <w:r>
        <w:rPr>
          <w:rFonts w:hint="eastAsia" w:ascii="黑体" w:hAnsi="黑体" w:eastAsia="黑体" w:cs="黑体"/>
          <w:sz w:val="24"/>
          <w:szCs w:val="44"/>
        </w:rPr>
        <w:t>保修服务涉及设备信息（请根据实际需要添加或删减表格内容）</w:t>
      </w:r>
    </w:p>
    <w:p>
      <w:pPr>
        <w:pStyle w:val="2"/>
        <w:jc w:val="left"/>
        <w:rPr>
          <w:rFonts w:ascii="黑体" w:hAnsi="黑体" w:eastAsia="黑体" w:cs="黑体"/>
          <w:sz w:val="24"/>
          <w:szCs w:val="44"/>
        </w:rPr>
      </w:pPr>
      <w:r>
        <w:rPr>
          <w:rFonts w:hint="eastAsia" w:ascii="黑体" w:hAnsi="黑体" w:eastAsia="黑体" w:cs="黑体"/>
          <w:sz w:val="24"/>
          <w:szCs w:val="44"/>
        </w:rPr>
        <w:t>序号</w:t>
      </w:r>
      <w:r>
        <w:rPr>
          <w:rFonts w:hint="eastAsia" w:ascii="黑体" w:hAnsi="黑体" w:eastAsia="黑体" w:cs="黑体"/>
          <w:sz w:val="24"/>
          <w:szCs w:val="44"/>
        </w:rPr>
        <w:tab/>
      </w:r>
      <w:r>
        <w:rPr>
          <w:rFonts w:hint="eastAsia" w:ascii="黑体" w:hAnsi="黑体" w:eastAsia="黑体" w:cs="黑体"/>
          <w:sz w:val="24"/>
          <w:szCs w:val="44"/>
        </w:rPr>
        <w:t>产品名称</w:t>
      </w:r>
      <w:r>
        <w:rPr>
          <w:rFonts w:hint="eastAsia" w:ascii="黑体" w:hAnsi="黑体" w:eastAsia="黑体" w:cs="黑体"/>
          <w:sz w:val="24"/>
          <w:szCs w:val="44"/>
        </w:rPr>
        <w:tab/>
      </w:r>
      <w:r>
        <w:rPr>
          <w:rFonts w:hint="eastAsia" w:ascii="黑体" w:hAnsi="黑体" w:eastAsia="黑体" w:cs="黑体"/>
          <w:sz w:val="24"/>
          <w:szCs w:val="44"/>
        </w:rPr>
        <w:tab/>
      </w:r>
      <w:r>
        <w:rPr>
          <w:rFonts w:hint="eastAsia" w:ascii="黑体" w:hAnsi="黑体" w:eastAsia="黑体" w:cs="黑体"/>
          <w:sz w:val="24"/>
          <w:szCs w:val="44"/>
        </w:rPr>
        <w:t>生产厂家</w:t>
      </w:r>
      <w:r>
        <w:rPr>
          <w:rFonts w:hint="eastAsia" w:ascii="黑体" w:hAnsi="黑体" w:eastAsia="黑体" w:cs="黑体"/>
          <w:sz w:val="24"/>
          <w:szCs w:val="44"/>
        </w:rPr>
        <w:tab/>
      </w:r>
      <w:r>
        <w:rPr>
          <w:rFonts w:hint="eastAsia" w:ascii="黑体" w:hAnsi="黑体" w:eastAsia="黑体" w:cs="黑体"/>
          <w:sz w:val="24"/>
          <w:szCs w:val="44"/>
        </w:rPr>
        <w:t>型号规格</w:t>
      </w:r>
      <w:r>
        <w:rPr>
          <w:rFonts w:hint="eastAsia" w:ascii="黑体" w:hAnsi="黑体" w:eastAsia="黑体" w:cs="黑体"/>
          <w:sz w:val="24"/>
          <w:szCs w:val="44"/>
        </w:rPr>
        <w:tab/>
      </w:r>
      <w:r>
        <w:rPr>
          <w:rFonts w:hint="eastAsia" w:ascii="黑体" w:hAnsi="黑体" w:eastAsia="黑体" w:cs="黑体"/>
          <w:sz w:val="24"/>
          <w:szCs w:val="44"/>
        </w:rPr>
        <w:t>机身号</w:t>
      </w:r>
    </w:p>
    <w:p>
      <w:pPr>
        <w:pStyle w:val="2"/>
        <w:jc w:val="left"/>
        <w:rPr>
          <w:rFonts w:ascii="黑体" w:hAnsi="黑体" w:eastAsia="黑体" w:cs="黑体"/>
          <w:sz w:val="24"/>
          <w:szCs w:val="44"/>
        </w:rPr>
      </w:pPr>
      <w:r>
        <w:rPr>
          <w:rFonts w:ascii="黑体" w:hAnsi="黑体" w:eastAsia="黑体" w:cs="黑体"/>
          <w:sz w:val="24"/>
          <w:szCs w:val="44"/>
        </w:rPr>
        <w:t>1</w:t>
      </w:r>
      <w:r>
        <w:rPr>
          <w:rFonts w:ascii="黑体" w:hAnsi="黑体" w:eastAsia="黑体" w:cs="黑体"/>
          <w:sz w:val="24"/>
          <w:szCs w:val="44"/>
        </w:rPr>
        <w:tab/>
      </w:r>
      <w:r>
        <w:rPr>
          <w:rFonts w:ascii="黑体" w:hAnsi="黑体" w:eastAsia="黑体" w:cs="黑体"/>
          <w:sz w:val="24"/>
          <w:szCs w:val="44"/>
        </w:rPr>
        <w:tab/>
      </w:r>
      <w:r>
        <w:rPr>
          <w:rFonts w:ascii="黑体" w:hAnsi="黑体" w:eastAsia="黑体" w:cs="黑体"/>
          <w:sz w:val="24"/>
          <w:szCs w:val="44"/>
        </w:rPr>
        <w:tab/>
      </w:r>
      <w:r>
        <w:rPr>
          <w:rFonts w:ascii="黑体" w:hAnsi="黑体" w:eastAsia="黑体" w:cs="黑体"/>
          <w:sz w:val="24"/>
          <w:szCs w:val="44"/>
        </w:rPr>
        <w:tab/>
      </w:r>
      <w:r>
        <w:rPr>
          <w:rFonts w:ascii="黑体" w:hAnsi="黑体" w:eastAsia="黑体" w:cs="黑体"/>
          <w:sz w:val="24"/>
          <w:szCs w:val="44"/>
        </w:rPr>
        <w:tab/>
      </w:r>
    </w:p>
    <w:p>
      <w:pPr>
        <w:pStyle w:val="2"/>
        <w:jc w:val="left"/>
        <w:rPr>
          <w:rFonts w:ascii="黑体" w:hAnsi="黑体" w:eastAsia="黑体" w:cs="黑体"/>
          <w:sz w:val="24"/>
          <w:szCs w:val="44"/>
        </w:rPr>
      </w:pPr>
      <w:r>
        <w:rPr>
          <w:rFonts w:hint="eastAsia" w:ascii="黑体" w:hAnsi="黑体" w:eastAsia="黑体" w:cs="黑体"/>
          <w:sz w:val="24"/>
          <w:szCs w:val="44"/>
        </w:rPr>
        <w:t>合计：***台（件）</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二、</w:t>
      </w:r>
      <w:r>
        <w:rPr>
          <w:rFonts w:hint="eastAsia" w:ascii="黑体" w:hAnsi="黑体" w:eastAsia="黑体" w:cs="黑体"/>
          <w:sz w:val="24"/>
          <w:szCs w:val="44"/>
        </w:rPr>
        <w:tab/>
      </w:r>
      <w:r>
        <w:rPr>
          <w:rFonts w:hint="eastAsia" w:ascii="黑体" w:hAnsi="黑体" w:eastAsia="黑体" w:cs="黑体"/>
          <w:sz w:val="24"/>
          <w:szCs w:val="44"/>
        </w:rPr>
        <w:t>设备保修服务期限</w:t>
      </w:r>
    </w:p>
    <w:p>
      <w:pPr>
        <w:pStyle w:val="2"/>
        <w:jc w:val="left"/>
        <w:rPr>
          <w:rFonts w:ascii="黑体" w:hAnsi="黑体" w:eastAsia="黑体" w:cs="黑体"/>
          <w:sz w:val="24"/>
          <w:szCs w:val="44"/>
        </w:rPr>
      </w:pPr>
      <w:r>
        <w:rPr>
          <w:rFonts w:hint="eastAsia" w:ascii="黑体" w:hAnsi="黑体" w:eastAsia="黑体" w:cs="黑体"/>
          <w:sz w:val="24"/>
          <w:szCs w:val="44"/>
        </w:rPr>
        <w:t>本合同第一条中涉及的设备保修服务期限为 *** 年，自 *** 年 *** 月 *** 日起至 *** 年 *** 月 *** 日。</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三、</w:t>
      </w:r>
      <w:r>
        <w:rPr>
          <w:rFonts w:hint="eastAsia" w:ascii="黑体" w:hAnsi="黑体" w:eastAsia="黑体" w:cs="黑体"/>
          <w:sz w:val="24"/>
          <w:szCs w:val="44"/>
        </w:rPr>
        <w:tab/>
      </w:r>
      <w:r>
        <w:rPr>
          <w:rFonts w:hint="eastAsia" w:ascii="黑体" w:hAnsi="黑体" w:eastAsia="黑体" w:cs="黑体"/>
          <w:sz w:val="24"/>
          <w:szCs w:val="44"/>
        </w:rPr>
        <w:t>保修服务内容（如有必要，可单独编写保修服务计划书作为附件）</w:t>
      </w:r>
    </w:p>
    <w:p>
      <w:pPr>
        <w:pStyle w:val="2"/>
        <w:jc w:val="left"/>
        <w:rPr>
          <w:rFonts w:ascii="黑体" w:hAnsi="黑体" w:eastAsia="黑体" w:cs="黑体"/>
          <w:sz w:val="24"/>
          <w:szCs w:val="44"/>
        </w:rPr>
      </w:pPr>
      <w:r>
        <w:rPr>
          <w:rFonts w:hint="eastAsia" w:ascii="黑体" w:hAnsi="黑体" w:eastAsia="黑体" w:cs="黑体"/>
          <w:sz w:val="24"/>
          <w:szCs w:val="44"/>
        </w:rPr>
        <w:t>1.</w:t>
      </w:r>
      <w:r>
        <w:rPr>
          <w:rFonts w:hint="eastAsia" w:ascii="黑体" w:hAnsi="黑体" w:eastAsia="黑体" w:cs="黑体"/>
          <w:sz w:val="24"/>
          <w:szCs w:val="44"/>
        </w:rPr>
        <w:tab/>
      </w:r>
      <w:r>
        <w:rPr>
          <w:rFonts w:hint="eastAsia" w:ascii="黑体" w:hAnsi="黑体" w:eastAsia="黑体" w:cs="黑体"/>
          <w:sz w:val="24"/>
          <w:szCs w:val="44"/>
        </w:rPr>
        <w:t>服务响应时间：</w:t>
      </w:r>
    </w:p>
    <w:p>
      <w:pPr>
        <w:pStyle w:val="2"/>
        <w:jc w:val="left"/>
        <w:rPr>
          <w:rFonts w:ascii="黑体" w:hAnsi="黑体" w:eastAsia="黑体" w:cs="黑体"/>
          <w:sz w:val="24"/>
          <w:szCs w:val="44"/>
        </w:rPr>
      </w:pPr>
      <w:r>
        <w:rPr>
          <w:rFonts w:hint="eastAsia" w:ascii="黑体" w:hAnsi="黑体" w:eastAsia="黑体" w:cs="黑体"/>
          <w:sz w:val="24"/>
          <w:szCs w:val="44"/>
        </w:rPr>
        <w:t>（1）</w:t>
      </w:r>
      <w:r>
        <w:rPr>
          <w:rFonts w:hint="eastAsia" w:ascii="黑体" w:hAnsi="黑体" w:eastAsia="黑体" w:cs="黑体"/>
          <w:sz w:val="24"/>
          <w:szCs w:val="44"/>
        </w:rPr>
        <w:tab/>
      </w:r>
      <w:r>
        <w:rPr>
          <w:rFonts w:hint="eastAsia" w:ascii="黑体" w:hAnsi="黑体" w:eastAsia="黑体" w:cs="黑体"/>
          <w:sz w:val="24"/>
          <w:szCs w:val="44"/>
        </w:rPr>
        <w:t>保修服务期限内，乙方在接到报修后，应于***小时内提供电话技术支持，收集设备故障信息，提供解决方案。</w:t>
      </w:r>
    </w:p>
    <w:p>
      <w:pPr>
        <w:pStyle w:val="2"/>
        <w:jc w:val="left"/>
        <w:rPr>
          <w:rFonts w:ascii="黑体" w:hAnsi="黑体" w:eastAsia="黑体" w:cs="黑体"/>
          <w:sz w:val="24"/>
          <w:szCs w:val="44"/>
        </w:rPr>
      </w:pPr>
      <w:r>
        <w:rPr>
          <w:rFonts w:hint="eastAsia" w:ascii="黑体" w:hAnsi="黑体" w:eastAsia="黑体" w:cs="黑体"/>
          <w:sz w:val="24"/>
          <w:szCs w:val="44"/>
        </w:rPr>
        <w:t>（2）</w:t>
      </w:r>
      <w:r>
        <w:rPr>
          <w:rFonts w:hint="eastAsia" w:ascii="黑体" w:hAnsi="黑体" w:eastAsia="黑体" w:cs="黑体"/>
          <w:sz w:val="24"/>
          <w:szCs w:val="44"/>
        </w:rPr>
        <w:tab/>
      </w:r>
      <w:r>
        <w:rPr>
          <w:rFonts w:hint="eastAsia" w:ascii="黑体" w:hAnsi="黑体" w:eastAsia="黑体" w:cs="黑体"/>
          <w:sz w:val="24"/>
          <w:szCs w:val="44"/>
        </w:rPr>
        <w:t>保修服务期限内，若甲方操作人员未能在乙方的电话指导下排除设备故障，乙方应于 *** 小时内到达设备所在地实施维修服务。</w:t>
      </w:r>
    </w:p>
    <w:p>
      <w:pPr>
        <w:pStyle w:val="2"/>
        <w:jc w:val="left"/>
        <w:rPr>
          <w:rFonts w:ascii="黑体" w:hAnsi="黑体" w:eastAsia="黑体" w:cs="黑体"/>
          <w:sz w:val="24"/>
          <w:szCs w:val="44"/>
        </w:rPr>
      </w:pPr>
      <w:r>
        <w:rPr>
          <w:rFonts w:hint="eastAsia" w:ascii="黑体" w:hAnsi="黑体" w:eastAsia="黑体" w:cs="黑体"/>
          <w:sz w:val="24"/>
          <w:szCs w:val="44"/>
        </w:rPr>
        <w:t>（3）</w:t>
      </w:r>
      <w:r>
        <w:rPr>
          <w:rFonts w:hint="eastAsia" w:ascii="黑体" w:hAnsi="黑体" w:eastAsia="黑体" w:cs="黑体"/>
          <w:sz w:val="24"/>
          <w:szCs w:val="44"/>
        </w:rPr>
        <w:tab/>
      </w:r>
      <w:r>
        <w:rPr>
          <w:rFonts w:hint="eastAsia" w:ascii="黑体" w:hAnsi="黑体" w:eastAsia="黑体" w:cs="黑体"/>
          <w:sz w:val="24"/>
          <w:szCs w:val="44"/>
        </w:rPr>
        <w:t>乙方应在到达设备所在地并开始维修工作之时起 *** 小时内将设备修复至正常工作状态（以设备生产厂家标准为准）。若在规定期限内无法修复的，乙方将根据甲方的申请，免费为其提供备用设备或备件以保证甲方正常使用设备。甲方应在保修服务完成之日（即使用者签收修复的产品之日）起十个工作日内向乙方归还备用设备或备件，提供及归还备用设备或备件所需的运输服务由乙方负责。</w:t>
      </w:r>
    </w:p>
    <w:p>
      <w:pPr>
        <w:pStyle w:val="2"/>
        <w:jc w:val="left"/>
        <w:rPr>
          <w:rFonts w:ascii="黑体" w:hAnsi="黑体" w:eastAsia="黑体" w:cs="黑体"/>
          <w:sz w:val="24"/>
          <w:szCs w:val="44"/>
        </w:rPr>
      </w:pPr>
      <w:r>
        <w:rPr>
          <w:rFonts w:hint="eastAsia" w:ascii="黑体" w:hAnsi="黑体" w:eastAsia="黑体" w:cs="黑体"/>
          <w:sz w:val="24"/>
          <w:szCs w:val="44"/>
        </w:rPr>
        <w:t>2.</w:t>
      </w:r>
      <w:r>
        <w:rPr>
          <w:rFonts w:hint="eastAsia" w:ascii="黑体" w:hAnsi="黑体" w:eastAsia="黑体" w:cs="黑体"/>
          <w:sz w:val="24"/>
          <w:szCs w:val="44"/>
        </w:rPr>
        <w:tab/>
      </w:r>
      <w:r>
        <w:rPr>
          <w:rFonts w:hint="eastAsia" w:ascii="黑体" w:hAnsi="黑体" w:eastAsia="黑体" w:cs="黑体"/>
          <w:sz w:val="24"/>
          <w:szCs w:val="44"/>
        </w:rPr>
        <w:t>维修故障设备所需的运输服务用由乙方承担。</w:t>
      </w:r>
    </w:p>
    <w:p>
      <w:pPr>
        <w:pStyle w:val="2"/>
        <w:jc w:val="left"/>
        <w:rPr>
          <w:rFonts w:ascii="黑体" w:hAnsi="黑体" w:eastAsia="黑体" w:cs="黑体"/>
          <w:sz w:val="24"/>
          <w:szCs w:val="44"/>
        </w:rPr>
      </w:pPr>
      <w:r>
        <w:rPr>
          <w:rFonts w:hint="eastAsia" w:ascii="黑体" w:hAnsi="黑体" w:eastAsia="黑体" w:cs="黑体"/>
          <w:sz w:val="24"/>
          <w:szCs w:val="44"/>
        </w:rPr>
        <w:t>3.</w:t>
      </w:r>
      <w:r>
        <w:rPr>
          <w:rFonts w:hint="eastAsia" w:ascii="黑体" w:hAnsi="黑体" w:eastAsia="黑体" w:cs="黑体"/>
          <w:sz w:val="24"/>
          <w:szCs w:val="44"/>
        </w:rPr>
        <w:tab/>
      </w:r>
      <w:r>
        <w:rPr>
          <w:rFonts w:hint="eastAsia" w:ascii="黑体" w:hAnsi="黑体" w:eastAsia="黑体" w:cs="黑体"/>
          <w:sz w:val="24"/>
          <w:szCs w:val="44"/>
        </w:rPr>
        <w:t>保修服务范围及具体项目：</w:t>
      </w:r>
    </w:p>
    <w:p>
      <w:pPr>
        <w:pStyle w:val="2"/>
        <w:jc w:val="left"/>
        <w:rPr>
          <w:rFonts w:ascii="黑体" w:hAnsi="黑体" w:eastAsia="黑体" w:cs="黑体"/>
          <w:sz w:val="24"/>
          <w:szCs w:val="44"/>
        </w:rPr>
      </w:pPr>
      <w:r>
        <w:rPr>
          <w:rFonts w:hint="eastAsia" w:ascii="黑体" w:hAnsi="黑体" w:eastAsia="黑体" w:cs="黑体"/>
          <w:sz w:val="24"/>
          <w:szCs w:val="44"/>
        </w:rPr>
        <w:t>合同期限内，对于本合同第一条中写明的设备，在设备生产厂家提供的操作手册中说明的环境和方式使用时所发生之自然故障，乙方提供以下服务：</w:t>
      </w:r>
    </w:p>
    <w:p>
      <w:pPr>
        <w:pStyle w:val="2"/>
        <w:jc w:val="left"/>
        <w:rPr>
          <w:rFonts w:ascii="黑体" w:hAnsi="黑体" w:eastAsia="黑体" w:cs="黑体"/>
          <w:sz w:val="24"/>
          <w:szCs w:val="44"/>
        </w:rPr>
      </w:pPr>
      <w:r>
        <w:rPr>
          <w:rFonts w:hint="eastAsia" w:ascii="黑体" w:hAnsi="黑体" w:eastAsia="黑体" w:cs="黑体"/>
          <w:sz w:val="24"/>
          <w:szCs w:val="44"/>
        </w:rPr>
        <w:t>（1）</w:t>
      </w:r>
      <w:r>
        <w:rPr>
          <w:rFonts w:hint="eastAsia" w:ascii="黑体" w:hAnsi="黑体" w:eastAsia="黑体" w:cs="黑体"/>
          <w:sz w:val="24"/>
          <w:szCs w:val="44"/>
        </w:rPr>
        <w:tab/>
      </w:r>
      <w:r>
        <w:rPr>
          <w:rFonts w:hint="eastAsia" w:ascii="黑体" w:hAnsi="黑体" w:eastAsia="黑体" w:cs="黑体"/>
          <w:sz w:val="24"/>
          <w:szCs w:val="44"/>
        </w:rPr>
        <w:t>乙方免费向甲方提供操作指导(仅限于电话支持)和技术咨询（仅限于电话支持）；</w:t>
      </w:r>
    </w:p>
    <w:p>
      <w:pPr>
        <w:pStyle w:val="2"/>
        <w:jc w:val="left"/>
        <w:rPr>
          <w:rFonts w:ascii="黑体" w:hAnsi="黑体" w:eastAsia="黑体" w:cs="黑体"/>
          <w:sz w:val="24"/>
          <w:szCs w:val="44"/>
        </w:rPr>
      </w:pPr>
      <w:r>
        <w:rPr>
          <w:rFonts w:hint="eastAsia" w:ascii="黑体" w:hAnsi="黑体" w:eastAsia="黑体" w:cs="黑体"/>
          <w:sz w:val="24"/>
          <w:szCs w:val="44"/>
        </w:rPr>
        <w:t>（2）</w:t>
      </w:r>
      <w:r>
        <w:rPr>
          <w:rFonts w:hint="eastAsia" w:ascii="黑体" w:hAnsi="黑体" w:eastAsia="黑体" w:cs="黑体"/>
          <w:sz w:val="24"/>
          <w:szCs w:val="44"/>
        </w:rPr>
        <w:tab/>
      </w:r>
      <w:r>
        <w:rPr>
          <w:rFonts w:hint="eastAsia" w:ascii="黑体" w:hAnsi="黑体" w:eastAsia="黑体" w:cs="黑体"/>
          <w:sz w:val="24"/>
          <w:szCs w:val="44"/>
        </w:rPr>
        <w:t>乙方负责维修故障设备所需的运输服务。</w:t>
      </w:r>
    </w:p>
    <w:p>
      <w:pPr>
        <w:pStyle w:val="2"/>
        <w:jc w:val="left"/>
        <w:rPr>
          <w:rFonts w:ascii="黑体" w:hAnsi="黑体" w:eastAsia="黑体" w:cs="黑体"/>
          <w:sz w:val="24"/>
          <w:szCs w:val="44"/>
        </w:rPr>
      </w:pPr>
      <w:r>
        <w:rPr>
          <w:rFonts w:hint="eastAsia" w:ascii="黑体" w:hAnsi="黑体" w:eastAsia="黑体" w:cs="黑体"/>
          <w:sz w:val="24"/>
          <w:szCs w:val="44"/>
        </w:rPr>
        <w:t>（3）</w:t>
      </w:r>
      <w:r>
        <w:rPr>
          <w:rFonts w:hint="eastAsia" w:ascii="黑体" w:hAnsi="黑体" w:eastAsia="黑体" w:cs="黑体"/>
          <w:sz w:val="24"/>
          <w:szCs w:val="44"/>
        </w:rPr>
        <w:tab/>
      </w:r>
      <w:r>
        <w:rPr>
          <w:rFonts w:hint="eastAsia" w:ascii="黑体" w:hAnsi="黑体" w:eastAsia="黑体" w:cs="黑体"/>
          <w:sz w:val="24"/>
          <w:szCs w:val="44"/>
        </w:rPr>
        <w:t>乙方免费修复发生故障的设备；</w:t>
      </w:r>
    </w:p>
    <w:p>
      <w:pPr>
        <w:pStyle w:val="2"/>
        <w:jc w:val="left"/>
        <w:rPr>
          <w:rFonts w:ascii="黑体" w:hAnsi="黑体" w:eastAsia="黑体" w:cs="黑体"/>
          <w:sz w:val="24"/>
          <w:szCs w:val="44"/>
        </w:rPr>
      </w:pPr>
      <w:r>
        <w:rPr>
          <w:rFonts w:hint="eastAsia" w:ascii="黑体" w:hAnsi="黑体" w:eastAsia="黑体" w:cs="黑体"/>
          <w:sz w:val="24"/>
          <w:szCs w:val="44"/>
        </w:rPr>
        <w:t>（4）</w:t>
      </w:r>
      <w:r>
        <w:rPr>
          <w:rFonts w:hint="eastAsia" w:ascii="黑体" w:hAnsi="黑体" w:eastAsia="黑体" w:cs="黑体"/>
          <w:sz w:val="24"/>
          <w:szCs w:val="44"/>
        </w:rPr>
        <w:tab/>
      </w:r>
      <w:r>
        <w:rPr>
          <w:rFonts w:hint="eastAsia" w:ascii="黑体" w:hAnsi="黑体" w:eastAsia="黑体" w:cs="黑体"/>
          <w:sz w:val="24"/>
          <w:szCs w:val="44"/>
        </w:rPr>
        <w:t>乙方定期对保修服务期内的设备进行保养，每年***次，保养方式为技术人员到医院进行常规保养，保证设备运作正常，乙方所提供保养服务需在本合同有效期内完成，乙方所提供的保养服务不延长本合同的有效期。</w:t>
      </w:r>
    </w:p>
    <w:p>
      <w:pPr>
        <w:pStyle w:val="2"/>
        <w:jc w:val="left"/>
        <w:rPr>
          <w:rFonts w:ascii="黑体" w:hAnsi="黑体" w:eastAsia="黑体" w:cs="黑体"/>
          <w:sz w:val="24"/>
          <w:szCs w:val="44"/>
        </w:rPr>
      </w:pPr>
      <w:r>
        <w:rPr>
          <w:rFonts w:hint="eastAsia" w:ascii="黑体" w:hAnsi="黑体" w:eastAsia="黑体" w:cs="黑体"/>
          <w:sz w:val="24"/>
          <w:szCs w:val="44"/>
        </w:rPr>
        <w:t>（5）</w:t>
      </w:r>
      <w:r>
        <w:rPr>
          <w:rFonts w:hint="eastAsia" w:ascii="黑体" w:hAnsi="黑体" w:eastAsia="黑体" w:cs="黑体"/>
          <w:sz w:val="24"/>
          <w:szCs w:val="44"/>
        </w:rPr>
        <w:tab/>
      </w:r>
      <w:r>
        <w:rPr>
          <w:rFonts w:hint="eastAsia" w:ascii="黑体" w:hAnsi="黑体" w:eastAsia="黑体" w:cs="黑体"/>
          <w:sz w:val="24"/>
          <w:szCs w:val="44"/>
        </w:rPr>
        <w:t>乙方提供的常规保养内容为：***</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四、</w:t>
      </w:r>
      <w:r>
        <w:rPr>
          <w:rFonts w:hint="eastAsia" w:ascii="黑体" w:hAnsi="黑体" w:eastAsia="黑体" w:cs="黑体"/>
          <w:sz w:val="24"/>
          <w:szCs w:val="44"/>
        </w:rPr>
        <w:tab/>
      </w:r>
      <w:r>
        <w:rPr>
          <w:rFonts w:hint="eastAsia" w:ascii="黑体" w:hAnsi="黑体" w:eastAsia="黑体" w:cs="黑体"/>
          <w:sz w:val="24"/>
          <w:szCs w:val="44"/>
        </w:rPr>
        <w:t>合同总价</w:t>
      </w:r>
    </w:p>
    <w:p>
      <w:pPr>
        <w:pStyle w:val="2"/>
        <w:jc w:val="left"/>
        <w:rPr>
          <w:rFonts w:ascii="黑体" w:hAnsi="黑体" w:eastAsia="黑体" w:cs="黑体"/>
          <w:sz w:val="24"/>
          <w:szCs w:val="44"/>
        </w:rPr>
      </w:pPr>
      <w:r>
        <w:rPr>
          <w:rFonts w:hint="eastAsia" w:ascii="黑体" w:hAnsi="黑体" w:eastAsia="黑体" w:cs="黑体"/>
          <w:sz w:val="24"/>
          <w:szCs w:val="44"/>
        </w:rPr>
        <w:t>合同总价（含税）为人民币大写：***元，即RMB***元；该合同总价已包括本合同中第三条内容涉及的所有相关费用（包括但不限于设备包装、运输、安装、调试、检测、差旅费用、工时费用及技术服务费、税费以及更换零配件所需的全部含税费用）。本合同执行期间合同总价不变，甲方无须另向乙方支付本合同规定之外的其他任何费用。</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五、</w:t>
      </w:r>
      <w:r>
        <w:rPr>
          <w:rFonts w:hint="eastAsia" w:ascii="黑体" w:hAnsi="黑体" w:eastAsia="黑体" w:cs="黑体"/>
          <w:sz w:val="24"/>
          <w:szCs w:val="44"/>
        </w:rPr>
        <w:tab/>
      </w:r>
      <w:r>
        <w:rPr>
          <w:rFonts w:hint="eastAsia" w:ascii="黑体" w:hAnsi="黑体" w:eastAsia="黑体" w:cs="黑体"/>
          <w:sz w:val="24"/>
          <w:szCs w:val="44"/>
        </w:rPr>
        <w:t>验收</w:t>
      </w:r>
    </w:p>
    <w:p>
      <w:pPr>
        <w:pStyle w:val="2"/>
        <w:jc w:val="left"/>
        <w:rPr>
          <w:rFonts w:ascii="黑体" w:hAnsi="黑体" w:eastAsia="黑体" w:cs="黑体"/>
          <w:sz w:val="24"/>
          <w:szCs w:val="44"/>
        </w:rPr>
      </w:pPr>
      <w:r>
        <w:rPr>
          <w:rFonts w:hint="eastAsia" w:ascii="黑体" w:hAnsi="黑体" w:eastAsia="黑体" w:cs="黑体"/>
          <w:sz w:val="24"/>
          <w:szCs w:val="44"/>
        </w:rPr>
        <w:t>1.</w:t>
      </w:r>
      <w:r>
        <w:rPr>
          <w:rFonts w:hint="eastAsia" w:ascii="黑体" w:hAnsi="黑体" w:eastAsia="黑体" w:cs="黑体"/>
          <w:sz w:val="24"/>
          <w:szCs w:val="44"/>
        </w:rPr>
        <w:tab/>
      </w:r>
      <w:r>
        <w:rPr>
          <w:rFonts w:hint="eastAsia" w:ascii="黑体" w:hAnsi="黑体" w:eastAsia="黑体" w:cs="黑体"/>
          <w:sz w:val="24"/>
          <w:szCs w:val="44"/>
        </w:rPr>
        <w:t>对于保修服务中所发生的维修、保养及更换备件等项目，甲乙双方共同以本合同约定的验收标准进行验收。</w:t>
      </w:r>
    </w:p>
    <w:p>
      <w:pPr>
        <w:pStyle w:val="2"/>
        <w:jc w:val="left"/>
        <w:rPr>
          <w:rFonts w:ascii="黑体" w:hAnsi="黑体" w:eastAsia="黑体" w:cs="黑体"/>
          <w:sz w:val="24"/>
          <w:szCs w:val="44"/>
        </w:rPr>
      </w:pPr>
      <w:r>
        <w:rPr>
          <w:rFonts w:hint="eastAsia" w:ascii="黑体" w:hAnsi="黑体" w:eastAsia="黑体" w:cs="黑体"/>
          <w:sz w:val="24"/>
          <w:szCs w:val="44"/>
        </w:rPr>
        <w:t>2.</w:t>
      </w:r>
      <w:r>
        <w:rPr>
          <w:rFonts w:hint="eastAsia" w:ascii="黑体" w:hAnsi="黑体" w:eastAsia="黑体" w:cs="黑体"/>
          <w:sz w:val="24"/>
          <w:szCs w:val="44"/>
        </w:rPr>
        <w:tab/>
      </w:r>
      <w:r>
        <w:rPr>
          <w:rFonts w:hint="eastAsia" w:ascii="黑体" w:hAnsi="黑体" w:eastAsia="黑体" w:cs="黑体"/>
          <w:sz w:val="24"/>
          <w:szCs w:val="44"/>
        </w:rPr>
        <w:t>验收标准：按国家有关规定以及设备制造厂商发布的质量要求和技术指标进行验收，并以甲方签字认可的验收报告为准。</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六、</w:t>
      </w:r>
      <w:r>
        <w:rPr>
          <w:rFonts w:hint="eastAsia" w:ascii="黑体" w:hAnsi="黑体" w:eastAsia="黑体" w:cs="黑体"/>
          <w:sz w:val="24"/>
          <w:szCs w:val="44"/>
        </w:rPr>
        <w:tab/>
      </w:r>
      <w:r>
        <w:rPr>
          <w:rFonts w:hint="eastAsia" w:ascii="黑体" w:hAnsi="黑体" w:eastAsia="黑体" w:cs="黑体"/>
          <w:sz w:val="24"/>
          <w:szCs w:val="44"/>
        </w:rPr>
        <w:t>付款方式</w:t>
      </w:r>
    </w:p>
    <w:p>
      <w:pPr>
        <w:pStyle w:val="2"/>
        <w:jc w:val="left"/>
        <w:rPr>
          <w:rFonts w:ascii="黑体" w:hAnsi="黑体" w:eastAsia="黑体" w:cs="黑体"/>
          <w:sz w:val="24"/>
          <w:szCs w:val="44"/>
        </w:rPr>
      </w:pPr>
      <w:r>
        <w:rPr>
          <w:rFonts w:hint="eastAsia" w:ascii="黑体" w:hAnsi="黑体" w:eastAsia="黑体" w:cs="黑体"/>
          <w:sz w:val="24"/>
          <w:szCs w:val="44"/>
        </w:rPr>
        <w:t>1.</w:t>
      </w:r>
      <w:r>
        <w:rPr>
          <w:rFonts w:hint="eastAsia" w:ascii="黑体" w:hAnsi="黑体" w:eastAsia="黑体" w:cs="黑体"/>
          <w:sz w:val="24"/>
          <w:szCs w:val="44"/>
        </w:rPr>
        <w:tab/>
      </w:r>
      <w:r>
        <w:rPr>
          <w:rFonts w:hint="eastAsia" w:ascii="黑体" w:hAnsi="黑体" w:eastAsia="黑体" w:cs="黑体"/>
          <w:sz w:val="24"/>
          <w:szCs w:val="44"/>
        </w:rPr>
        <w:t>本合同以人民币付款。</w:t>
      </w:r>
    </w:p>
    <w:p>
      <w:pPr>
        <w:pStyle w:val="2"/>
        <w:jc w:val="left"/>
        <w:rPr>
          <w:rFonts w:ascii="黑体" w:hAnsi="黑体" w:eastAsia="黑体" w:cs="黑体"/>
          <w:sz w:val="24"/>
          <w:szCs w:val="44"/>
        </w:rPr>
      </w:pPr>
      <w:r>
        <w:rPr>
          <w:rFonts w:hint="eastAsia" w:ascii="黑体" w:hAnsi="黑体" w:eastAsia="黑体" w:cs="黑体"/>
          <w:sz w:val="24"/>
          <w:szCs w:val="44"/>
        </w:rPr>
        <w:t>2.</w:t>
      </w:r>
      <w:r>
        <w:rPr>
          <w:rFonts w:hint="eastAsia" w:ascii="黑体" w:hAnsi="黑体" w:eastAsia="黑体" w:cs="黑体"/>
          <w:sz w:val="24"/>
          <w:szCs w:val="44"/>
        </w:rPr>
        <w:tab/>
      </w:r>
      <w:r>
        <w:rPr>
          <w:rFonts w:hint="eastAsia" w:ascii="黑体" w:hAnsi="黑体" w:eastAsia="黑体" w:cs="黑体"/>
          <w:sz w:val="24"/>
          <w:szCs w:val="44"/>
        </w:rPr>
        <w:t>甲乙双方签订合同生效服务期开始之后，甲方收到乙方提供的票据凭证资料之日起的4个月内，向乙方支付合同总价的全部款项：人民币大写_________ 圆整。</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七、</w:t>
      </w:r>
      <w:r>
        <w:rPr>
          <w:rFonts w:hint="eastAsia" w:ascii="黑体" w:hAnsi="黑体" w:eastAsia="黑体" w:cs="黑体"/>
          <w:sz w:val="24"/>
          <w:szCs w:val="44"/>
        </w:rPr>
        <w:tab/>
      </w:r>
      <w:r>
        <w:rPr>
          <w:rFonts w:hint="eastAsia" w:ascii="黑体" w:hAnsi="黑体" w:eastAsia="黑体" w:cs="黑体"/>
          <w:sz w:val="24"/>
          <w:szCs w:val="44"/>
        </w:rPr>
        <w:t>双方权利与义务</w:t>
      </w:r>
    </w:p>
    <w:p>
      <w:pPr>
        <w:pStyle w:val="2"/>
        <w:jc w:val="left"/>
        <w:rPr>
          <w:rFonts w:ascii="黑体" w:hAnsi="黑体" w:eastAsia="黑体" w:cs="黑体"/>
          <w:sz w:val="24"/>
          <w:szCs w:val="44"/>
        </w:rPr>
      </w:pPr>
      <w:r>
        <w:rPr>
          <w:rFonts w:hint="eastAsia" w:ascii="黑体" w:hAnsi="黑体" w:eastAsia="黑体" w:cs="黑体"/>
          <w:sz w:val="24"/>
          <w:szCs w:val="44"/>
        </w:rPr>
        <w:t>1.</w:t>
      </w:r>
      <w:r>
        <w:rPr>
          <w:rFonts w:hint="eastAsia" w:ascii="黑体" w:hAnsi="黑体" w:eastAsia="黑体" w:cs="黑体"/>
          <w:sz w:val="24"/>
          <w:szCs w:val="44"/>
        </w:rPr>
        <w:tab/>
      </w:r>
      <w:r>
        <w:rPr>
          <w:rFonts w:hint="eastAsia" w:ascii="黑体" w:hAnsi="黑体" w:eastAsia="黑体" w:cs="黑体"/>
          <w:sz w:val="24"/>
          <w:szCs w:val="44"/>
        </w:rPr>
        <w:t>甲方权利与义务</w:t>
      </w:r>
    </w:p>
    <w:p>
      <w:pPr>
        <w:pStyle w:val="2"/>
        <w:jc w:val="left"/>
        <w:rPr>
          <w:rFonts w:ascii="黑体" w:hAnsi="黑体" w:eastAsia="黑体" w:cs="黑体"/>
          <w:sz w:val="24"/>
          <w:szCs w:val="44"/>
        </w:rPr>
      </w:pPr>
      <w:r>
        <w:rPr>
          <w:rFonts w:hint="eastAsia" w:ascii="黑体" w:hAnsi="黑体" w:eastAsia="黑体" w:cs="黑体"/>
          <w:sz w:val="24"/>
          <w:szCs w:val="44"/>
        </w:rPr>
        <w:t>（1）</w:t>
      </w:r>
      <w:r>
        <w:rPr>
          <w:rFonts w:hint="eastAsia" w:ascii="黑体" w:hAnsi="黑体" w:eastAsia="黑体" w:cs="黑体"/>
          <w:sz w:val="24"/>
          <w:szCs w:val="44"/>
        </w:rPr>
        <w:tab/>
      </w:r>
      <w:r>
        <w:rPr>
          <w:rFonts w:hint="eastAsia" w:ascii="黑体" w:hAnsi="黑体" w:eastAsia="黑体" w:cs="黑体"/>
          <w:sz w:val="24"/>
          <w:szCs w:val="44"/>
        </w:rPr>
        <w:t>按合同约定向乙方支付费用。</w:t>
      </w:r>
    </w:p>
    <w:p>
      <w:pPr>
        <w:pStyle w:val="2"/>
        <w:jc w:val="left"/>
        <w:rPr>
          <w:rFonts w:ascii="黑体" w:hAnsi="黑体" w:eastAsia="黑体" w:cs="黑体"/>
          <w:sz w:val="24"/>
          <w:szCs w:val="44"/>
        </w:rPr>
      </w:pPr>
      <w:r>
        <w:rPr>
          <w:rFonts w:hint="eastAsia" w:ascii="黑体" w:hAnsi="黑体" w:eastAsia="黑体" w:cs="黑体"/>
          <w:sz w:val="24"/>
          <w:szCs w:val="44"/>
        </w:rPr>
        <w:t>（2）</w:t>
      </w:r>
      <w:r>
        <w:rPr>
          <w:rFonts w:hint="eastAsia" w:ascii="黑体" w:hAnsi="黑体" w:eastAsia="黑体" w:cs="黑体"/>
          <w:sz w:val="24"/>
          <w:szCs w:val="44"/>
        </w:rPr>
        <w:tab/>
      </w:r>
      <w:r>
        <w:rPr>
          <w:rFonts w:hint="eastAsia" w:ascii="黑体" w:hAnsi="黑体" w:eastAsia="黑体" w:cs="黑体"/>
          <w:sz w:val="24"/>
          <w:szCs w:val="44"/>
        </w:rPr>
        <w:t>保证乙方实施保修服务所必须的外部条件如电源、水源的正常供应及开启、关闭等。</w:t>
      </w:r>
    </w:p>
    <w:p>
      <w:pPr>
        <w:pStyle w:val="2"/>
        <w:jc w:val="left"/>
        <w:rPr>
          <w:rFonts w:ascii="黑体" w:hAnsi="黑体" w:eastAsia="黑体" w:cs="黑体"/>
          <w:sz w:val="24"/>
          <w:szCs w:val="44"/>
        </w:rPr>
      </w:pPr>
      <w:r>
        <w:rPr>
          <w:rFonts w:hint="eastAsia" w:ascii="黑体" w:hAnsi="黑体" w:eastAsia="黑体" w:cs="黑体"/>
          <w:sz w:val="24"/>
          <w:szCs w:val="44"/>
        </w:rPr>
        <w:t>（3）</w:t>
      </w:r>
      <w:r>
        <w:rPr>
          <w:rFonts w:hint="eastAsia" w:ascii="黑体" w:hAnsi="黑体" w:eastAsia="黑体" w:cs="黑体"/>
          <w:sz w:val="24"/>
          <w:szCs w:val="44"/>
        </w:rPr>
        <w:tab/>
      </w:r>
      <w:r>
        <w:rPr>
          <w:rFonts w:hint="eastAsia" w:ascii="黑体" w:hAnsi="黑体" w:eastAsia="黑体" w:cs="黑体"/>
          <w:sz w:val="24"/>
          <w:szCs w:val="44"/>
        </w:rPr>
        <w:t>对于乙方在提供保修保养期间所提供的信息，甲方应予保密，未经乙方书面同意，甲方不得擅自使用或透露给第三方。</w:t>
      </w:r>
    </w:p>
    <w:p>
      <w:pPr>
        <w:pStyle w:val="2"/>
        <w:jc w:val="left"/>
        <w:rPr>
          <w:rFonts w:ascii="黑体" w:hAnsi="黑体" w:eastAsia="黑体" w:cs="黑体"/>
          <w:sz w:val="24"/>
          <w:szCs w:val="44"/>
        </w:rPr>
      </w:pPr>
      <w:r>
        <w:rPr>
          <w:rFonts w:hint="eastAsia" w:ascii="黑体" w:hAnsi="黑体" w:eastAsia="黑体" w:cs="黑体"/>
          <w:sz w:val="24"/>
          <w:szCs w:val="44"/>
        </w:rPr>
        <w:t>2.</w:t>
      </w:r>
      <w:r>
        <w:rPr>
          <w:rFonts w:hint="eastAsia" w:ascii="黑体" w:hAnsi="黑体" w:eastAsia="黑体" w:cs="黑体"/>
          <w:sz w:val="24"/>
          <w:szCs w:val="44"/>
        </w:rPr>
        <w:tab/>
      </w:r>
      <w:r>
        <w:rPr>
          <w:rFonts w:hint="eastAsia" w:ascii="黑体" w:hAnsi="黑体" w:eastAsia="黑体" w:cs="黑体"/>
          <w:sz w:val="24"/>
          <w:szCs w:val="44"/>
        </w:rPr>
        <w:t>乙方权利与义务</w:t>
      </w:r>
    </w:p>
    <w:p>
      <w:pPr>
        <w:pStyle w:val="2"/>
        <w:jc w:val="left"/>
        <w:rPr>
          <w:rFonts w:ascii="黑体" w:hAnsi="黑体" w:eastAsia="黑体" w:cs="黑体"/>
          <w:sz w:val="24"/>
          <w:szCs w:val="44"/>
        </w:rPr>
      </w:pPr>
      <w:r>
        <w:rPr>
          <w:rFonts w:hint="eastAsia" w:ascii="黑体" w:hAnsi="黑体" w:eastAsia="黑体" w:cs="黑体"/>
          <w:sz w:val="24"/>
          <w:szCs w:val="44"/>
        </w:rPr>
        <w:t>（1）</w:t>
      </w:r>
      <w:r>
        <w:rPr>
          <w:rFonts w:hint="eastAsia" w:ascii="黑体" w:hAnsi="黑体" w:eastAsia="黑体" w:cs="黑体"/>
          <w:sz w:val="24"/>
          <w:szCs w:val="44"/>
        </w:rPr>
        <w:tab/>
      </w:r>
      <w:r>
        <w:rPr>
          <w:rFonts w:hint="eastAsia" w:ascii="黑体" w:hAnsi="黑体" w:eastAsia="黑体" w:cs="黑体"/>
          <w:sz w:val="24"/>
          <w:szCs w:val="44"/>
        </w:rPr>
        <w:t>按本合同约定向甲方提供保修服务。</w:t>
      </w:r>
    </w:p>
    <w:p>
      <w:pPr>
        <w:pStyle w:val="2"/>
        <w:jc w:val="left"/>
        <w:rPr>
          <w:rFonts w:ascii="黑体" w:hAnsi="黑体" w:eastAsia="黑体" w:cs="黑体"/>
          <w:sz w:val="24"/>
          <w:szCs w:val="44"/>
        </w:rPr>
      </w:pPr>
      <w:r>
        <w:rPr>
          <w:rFonts w:hint="eastAsia" w:ascii="黑体" w:hAnsi="黑体" w:eastAsia="黑体" w:cs="黑体"/>
          <w:sz w:val="24"/>
          <w:szCs w:val="44"/>
        </w:rPr>
        <w:t>（2）</w:t>
      </w:r>
      <w:r>
        <w:rPr>
          <w:rFonts w:hint="eastAsia" w:ascii="黑体" w:hAnsi="黑体" w:eastAsia="黑体" w:cs="黑体"/>
          <w:sz w:val="24"/>
          <w:szCs w:val="44"/>
        </w:rPr>
        <w:tab/>
      </w:r>
      <w:r>
        <w:rPr>
          <w:rFonts w:hint="eastAsia" w:ascii="黑体" w:hAnsi="黑体" w:eastAsia="黑体" w:cs="黑体"/>
          <w:sz w:val="24"/>
          <w:szCs w:val="44"/>
        </w:rPr>
        <w:t>乙方应保证保修服务中更换的备件、材料与原设备对应备件、材料具有相同规格和品质，必须符合或优于国家（行业）标准，并保证所更换的备件、材料在正确安装及正常使用和保养条件下，于其使用寿命期内具有满意的性能。</w:t>
      </w:r>
    </w:p>
    <w:p>
      <w:pPr>
        <w:pStyle w:val="2"/>
        <w:jc w:val="left"/>
        <w:rPr>
          <w:rFonts w:ascii="黑体" w:hAnsi="黑体" w:eastAsia="黑体" w:cs="黑体"/>
          <w:sz w:val="24"/>
          <w:szCs w:val="44"/>
        </w:rPr>
      </w:pPr>
      <w:r>
        <w:rPr>
          <w:rFonts w:hint="eastAsia" w:ascii="黑体" w:hAnsi="黑体" w:eastAsia="黑体" w:cs="黑体"/>
          <w:sz w:val="24"/>
          <w:szCs w:val="44"/>
        </w:rPr>
        <w:t>（3）</w:t>
      </w:r>
      <w:r>
        <w:rPr>
          <w:rFonts w:hint="eastAsia" w:ascii="黑体" w:hAnsi="黑体" w:eastAsia="黑体" w:cs="黑体"/>
          <w:sz w:val="24"/>
          <w:szCs w:val="44"/>
        </w:rPr>
        <w:tab/>
      </w:r>
      <w:r>
        <w:rPr>
          <w:rFonts w:hint="eastAsia" w:ascii="黑体" w:hAnsi="黑体" w:eastAsia="黑体" w:cs="黑体"/>
          <w:sz w:val="24"/>
          <w:szCs w:val="44"/>
        </w:rPr>
        <w:t>如保修服务涉及计算机软件产品的，乙方须承诺在保修服务中设备安装的软件已获得软件厂商的正规授权。</w:t>
      </w:r>
    </w:p>
    <w:p>
      <w:pPr>
        <w:pStyle w:val="2"/>
        <w:jc w:val="left"/>
        <w:rPr>
          <w:rFonts w:ascii="黑体" w:hAnsi="黑体" w:eastAsia="黑体" w:cs="黑体"/>
          <w:sz w:val="24"/>
          <w:szCs w:val="44"/>
        </w:rPr>
      </w:pPr>
      <w:r>
        <w:rPr>
          <w:rFonts w:hint="eastAsia" w:ascii="黑体" w:hAnsi="黑体" w:eastAsia="黑体" w:cs="黑体"/>
          <w:sz w:val="24"/>
          <w:szCs w:val="44"/>
        </w:rPr>
        <w:t>（4）</w:t>
      </w:r>
      <w:r>
        <w:rPr>
          <w:rFonts w:hint="eastAsia" w:ascii="黑体" w:hAnsi="黑体" w:eastAsia="黑体" w:cs="黑体"/>
          <w:sz w:val="24"/>
          <w:szCs w:val="44"/>
        </w:rPr>
        <w:tab/>
      </w:r>
      <w:r>
        <w:rPr>
          <w:rFonts w:hint="eastAsia" w:ascii="黑体" w:hAnsi="黑体" w:eastAsia="黑体" w:cs="黑体"/>
          <w:sz w:val="24"/>
          <w:szCs w:val="44"/>
        </w:rPr>
        <w:t>乙方在提供保修服务的过程中，发现设备已经无法通过本合同第三条中说明的保修服务内容达到使用标准的情况，乙方须以书面形式告知甲方。</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八、</w:t>
      </w:r>
      <w:r>
        <w:rPr>
          <w:rFonts w:hint="eastAsia" w:ascii="黑体" w:hAnsi="黑体" w:eastAsia="黑体" w:cs="黑体"/>
          <w:sz w:val="24"/>
          <w:szCs w:val="44"/>
        </w:rPr>
        <w:tab/>
      </w:r>
      <w:r>
        <w:rPr>
          <w:rFonts w:hint="eastAsia" w:ascii="黑体" w:hAnsi="黑体" w:eastAsia="黑体" w:cs="黑体"/>
          <w:sz w:val="24"/>
          <w:szCs w:val="44"/>
        </w:rPr>
        <w:t>合同的提前终止</w:t>
      </w:r>
    </w:p>
    <w:p>
      <w:pPr>
        <w:pStyle w:val="2"/>
        <w:jc w:val="left"/>
        <w:rPr>
          <w:rFonts w:ascii="黑体" w:hAnsi="黑体" w:eastAsia="黑体" w:cs="黑体"/>
          <w:sz w:val="24"/>
          <w:szCs w:val="44"/>
        </w:rPr>
      </w:pPr>
      <w:r>
        <w:rPr>
          <w:rFonts w:hint="eastAsia" w:ascii="黑体" w:hAnsi="黑体" w:eastAsia="黑体" w:cs="黑体"/>
          <w:sz w:val="24"/>
          <w:szCs w:val="44"/>
        </w:rPr>
        <w:t>如因客观条件发生变化导致本合同无法继续履行时，经甲乙双方友好协商合同可以提前终止，甲方根据乙方实际提供服务时间按比例向乙方支付维修费用。</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九、</w:t>
      </w:r>
      <w:r>
        <w:rPr>
          <w:rFonts w:hint="eastAsia" w:ascii="黑体" w:hAnsi="黑体" w:eastAsia="黑体" w:cs="黑体"/>
          <w:sz w:val="24"/>
          <w:szCs w:val="44"/>
        </w:rPr>
        <w:tab/>
      </w:r>
      <w:r>
        <w:rPr>
          <w:rFonts w:hint="eastAsia" w:ascii="黑体" w:hAnsi="黑体" w:eastAsia="黑体" w:cs="黑体"/>
          <w:sz w:val="24"/>
          <w:szCs w:val="44"/>
        </w:rPr>
        <w:t>违约责任</w:t>
      </w:r>
    </w:p>
    <w:p>
      <w:pPr>
        <w:pStyle w:val="2"/>
        <w:jc w:val="left"/>
        <w:rPr>
          <w:rFonts w:ascii="黑体" w:hAnsi="黑体" w:eastAsia="黑体" w:cs="黑体"/>
          <w:sz w:val="24"/>
          <w:szCs w:val="44"/>
        </w:rPr>
      </w:pPr>
      <w:r>
        <w:rPr>
          <w:rFonts w:hint="eastAsia" w:ascii="黑体" w:hAnsi="黑体" w:eastAsia="黑体" w:cs="黑体"/>
          <w:sz w:val="24"/>
          <w:szCs w:val="44"/>
        </w:rPr>
        <w:t>1.</w:t>
      </w:r>
      <w:r>
        <w:rPr>
          <w:rFonts w:hint="eastAsia" w:ascii="黑体" w:hAnsi="黑体" w:eastAsia="黑体" w:cs="黑体"/>
          <w:sz w:val="24"/>
          <w:szCs w:val="44"/>
        </w:rPr>
        <w:tab/>
      </w:r>
      <w:r>
        <w:rPr>
          <w:rFonts w:hint="eastAsia" w:ascii="黑体" w:hAnsi="黑体" w:eastAsia="黑体" w:cs="黑体"/>
          <w:sz w:val="24"/>
          <w:szCs w:val="44"/>
        </w:rPr>
        <w:t>乙方应派遣具备相关资质的技术人员为甲方提供保修服务，保修服务过程中，乙方技术人员因操作不当、违规操作导致安全责任事故的，乙方应承担一切的法律责任。</w:t>
      </w:r>
    </w:p>
    <w:p>
      <w:pPr>
        <w:pStyle w:val="2"/>
        <w:jc w:val="left"/>
        <w:rPr>
          <w:rFonts w:ascii="黑体" w:hAnsi="黑体" w:eastAsia="黑体" w:cs="黑体"/>
          <w:sz w:val="24"/>
          <w:szCs w:val="44"/>
        </w:rPr>
      </w:pPr>
      <w:r>
        <w:rPr>
          <w:rFonts w:hint="eastAsia" w:ascii="黑体" w:hAnsi="黑体" w:eastAsia="黑体" w:cs="黑体"/>
          <w:sz w:val="24"/>
          <w:szCs w:val="44"/>
        </w:rPr>
        <w:t>2.</w:t>
      </w:r>
      <w:r>
        <w:rPr>
          <w:rFonts w:hint="eastAsia" w:ascii="黑体" w:hAnsi="黑体" w:eastAsia="黑体" w:cs="黑体"/>
          <w:sz w:val="24"/>
          <w:szCs w:val="44"/>
        </w:rPr>
        <w:tab/>
      </w:r>
      <w:r>
        <w:rPr>
          <w:rFonts w:hint="eastAsia" w:ascii="黑体" w:hAnsi="黑体" w:eastAsia="黑体" w:cs="黑体"/>
          <w:sz w:val="24"/>
          <w:szCs w:val="44"/>
        </w:rPr>
        <w:t>乙方技术人员对在提供保修服务过程中接触到的甲方的技术资料、患者隐私信息等应当严格保密，不得外泄或用作商业用途，否则应承担相应的侵权责任。</w:t>
      </w:r>
    </w:p>
    <w:p>
      <w:pPr>
        <w:pStyle w:val="2"/>
        <w:jc w:val="left"/>
        <w:rPr>
          <w:rFonts w:ascii="黑体" w:hAnsi="黑体" w:eastAsia="黑体" w:cs="黑体"/>
          <w:sz w:val="24"/>
          <w:szCs w:val="44"/>
        </w:rPr>
      </w:pPr>
      <w:r>
        <w:rPr>
          <w:rFonts w:hint="eastAsia" w:ascii="黑体" w:hAnsi="黑体" w:eastAsia="黑体" w:cs="黑体"/>
          <w:sz w:val="24"/>
          <w:szCs w:val="44"/>
        </w:rPr>
        <w:t>3.</w:t>
      </w:r>
      <w:r>
        <w:rPr>
          <w:rFonts w:hint="eastAsia" w:ascii="黑体" w:hAnsi="黑体" w:eastAsia="黑体" w:cs="黑体"/>
          <w:sz w:val="24"/>
          <w:szCs w:val="44"/>
        </w:rPr>
        <w:tab/>
      </w:r>
      <w:r>
        <w:rPr>
          <w:rFonts w:hint="eastAsia" w:ascii="黑体" w:hAnsi="黑体" w:eastAsia="黑体" w:cs="黑体"/>
          <w:sz w:val="24"/>
          <w:szCs w:val="44"/>
        </w:rPr>
        <w:t>因乙方在保修服务中更换的备件或材料在质保期内并在正常使用情况下出现质量原因导致甲方或第三方财产或人身损害的，由乙方承担赔偿责任。</w:t>
      </w:r>
    </w:p>
    <w:p>
      <w:pPr>
        <w:pStyle w:val="2"/>
        <w:jc w:val="left"/>
        <w:rPr>
          <w:rFonts w:ascii="黑体" w:hAnsi="黑体" w:eastAsia="黑体" w:cs="黑体"/>
          <w:sz w:val="24"/>
          <w:szCs w:val="44"/>
        </w:rPr>
      </w:pPr>
      <w:r>
        <w:rPr>
          <w:rFonts w:hint="eastAsia" w:ascii="黑体" w:hAnsi="黑体" w:eastAsia="黑体" w:cs="黑体"/>
          <w:sz w:val="24"/>
          <w:szCs w:val="44"/>
        </w:rPr>
        <w:t>4.</w:t>
      </w:r>
      <w:r>
        <w:rPr>
          <w:rFonts w:hint="eastAsia" w:ascii="黑体" w:hAnsi="黑体" w:eastAsia="黑体" w:cs="黑体"/>
          <w:sz w:val="24"/>
          <w:szCs w:val="44"/>
        </w:rPr>
        <w:tab/>
      </w:r>
      <w:r>
        <w:rPr>
          <w:rFonts w:hint="eastAsia" w:ascii="黑体" w:hAnsi="黑体" w:eastAsia="黑体" w:cs="黑体"/>
          <w:sz w:val="24"/>
          <w:szCs w:val="44"/>
        </w:rPr>
        <w:t>在本合同的履行中，有证据证明乙方提供的保修服务存在重大的设计、工艺或材料缺陷（包括潜在缺陷），乙方应当对由于上述缺陷造成的损失负责。</w:t>
      </w:r>
    </w:p>
    <w:p>
      <w:pPr>
        <w:pStyle w:val="2"/>
        <w:jc w:val="left"/>
        <w:rPr>
          <w:rFonts w:ascii="黑体" w:hAnsi="黑体" w:eastAsia="黑体" w:cs="黑体"/>
          <w:sz w:val="24"/>
          <w:szCs w:val="44"/>
        </w:rPr>
      </w:pPr>
      <w:r>
        <w:rPr>
          <w:rFonts w:hint="eastAsia" w:ascii="黑体" w:hAnsi="黑体" w:eastAsia="黑体" w:cs="黑体"/>
          <w:sz w:val="24"/>
          <w:szCs w:val="44"/>
        </w:rPr>
        <w:t>5.</w:t>
      </w:r>
      <w:r>
        <w:rPr>
          <w:rFonts w:hint="eastAsia" w:ascii="黑体" w:hAnsi="黑体" w:eastAsia="黑体" w:cs="黑体"/>
          <w:sz w:val="24"/>
          <w:szCs w:val="44"/>
        </w:rPr>
        <w:tab/>
      </w:r>
      <w:r>
        <w:rPr>
          <w:rFonts w:hint="eastAsia" w:ascii="黑体" w:hAnsi="黑体" w:eastAsia="黑体" w:cs="黑体"/>
          <w:sz w:val="24"/>
          <w:szCs w:val="44"/>
        </w:rPr>
        <w:t>在本合同履行中，设备出现故障时，如乙方在接到甲方或使用单位通知后，在本合同第三条中写明的响应时间内，没有作出响应措施，甲方可采取必要的补救措施，但由此而产生的风险责任和费用将由乙方负担，甲方根据合同规定对乙方行使的其他权力不受影响。</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十、</w:t>
      </w:r>
      <w:r>
        <w:rPr>
          <w:rFonts w:hint="eastAsia" w:ascii="黑体" w:hAnsi="黑体" w:eastAsia="黑体" w:cs="黑体"/>
          <w:sz w:val="24"/>
          <w:szCs w:val="44"/>
        </w:rPr>
        <w:tab/>
      </w:r>
      <w:r>
        <w:rPr>
          <w:rFonts w:hint="eastAsia" w:ascii="黑体" w:hAnsi="黑体" w:eastAsia="黑体" w:cs="黑体"/>
          <w:sz w:val="24"/>
          <w:szCs w:val="44"/>
        </w:rPr>
        <w:t>廉洁约定</w:t>
      </w:r>
    </w:p>
    <w:p>
      <w:pPr>
        <w:pStyle w:val="2"/>
        <w:jc w:val="left"/>
        <w:rPr>
          <w:rFonts w:ascii="黑体" w:hAnsi="黑体" w:eastAsia="黑体" w:cs="黑体"/>
          <w:sz w:val="24"/>
          <w:szCs w:val="44"/>
        </w:rPr>
      </w:pPr>
      <w:r>
        <w:rPr>
          <w:rFonts w:hint="eastAsia" w:ascii="黑体" w:hAnsi="黑体" w:eastAsia="黑体" w:cs="黑体"/>
          <w:sz w:val="24"/>
          <w:szCs w:val="44"/>
        </w:rPr>
        <w:t>1.</w:t>
      </w:r>
      <w:r>
        <w:rPr>
          <w:rFonts w:hint="eastAsia" w:ascii="黑体" w:hAnsi="黑体" w:eastAsia="黑体" w:cs="黑体"/>
          <w:sz w:val="24"/>
          <w:szCs w:val="44"/>
        </w:rPr>
        <w:tab/>
      </w:r>
      <w:r>
        <w:rPr>
          <w:rFonts w:hint="eastAsia" w:ascii="黑体" w:hAnsi="黑体" w:eastAsia="黑体" w:cs="黑体"/>
          <w:sz w:val="24"/>
          <w:szCs w:val="44"/>
        </w:rPr>
        <w:t>甲乙双方及相关人员均应严格遵守有关廉洁规定，乙方公司或相关人员如有商业贿赂等违法违纪行为，甲方可单方解除合同，解除合同造成的损失由乙方承担。</w:t>
      </w:r>
    </w:p>
    <w:p>
      <w:pPr>
        <w:pStyle w:val="2"/>
        <w:jc w:val="left"/>
        <w:rPr>
          <w:rFonts w:ascii="黑体" w:hAnsi="黑体" w:eastAsia="黑体" w:cs="黑体"/>
          <w:sz w:val="24"/>
          <w:szCs w:val="44"/>
        </w:rPr>
      </w:pPr>
      <w:r>
        <w:rPr>
          <w:rFonts w:hint="eastAsia" w:ascii="黑体" w:hAnsi="黑体" w:eastAsia="黑体" w:cs="黑体"/>
          <w:sz w:val="24"/>
          <w:szCs w:val="44"/>
        </w:rPr>
        <w:t>2.</w:t>
      </w:r>
      <w:r>
        <w:rPr>
          <w:rFonts w:hint="eastAsia" w:ascii="黑体" w:hAnsi="黑体" w:eastAsia="黑体" w:cs="黑体"/>
          <w:sz w:val="24"/>
          <w:szCs w:val="44"/>
        </w:rPr>
        <w:tab/>
      </w:r>
      <w:r>
        <w:rPr>
          <w:rFonts w:hint="eastAsia" w:ascii="黑体" w:hAnsi="黑体" w:eastAsia="黑体" w:cs="黑体"/>
          <w:sz w:val="24"/>
          <w:szCs w:val="44"/>
        </w:rPr>
        <w:t>甲乙双方共同签署《廉洁购销协议》。</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十一、</w:t>
      </w:r>
      <w:r>
        <w:rPr>
          <w:rFonts w:hint="eastAsia" w:ascii="黑体" w:hAnsi="黑体" w:eastAsia="黑体" w:cs="黑体"/>
          <w:sz w:val="24"/>
          <w:szCs w:val="44"/>
        </w:rPr>
        <w:tab/>
      </w:r>
      <w:r>
        <w:rPr>
          <w:rFonts w:hint="eastAsia" w:ascii="黑体" w:hAnsi="黑体" w:eastAsia="黑体" w:cs="黑体"/>
          <w:sz w:val="24"/>
          <w:szCs w:val="44"/>
        </w:rPr>
        <w:t>合同生效</w:t>
      </w:r>
    </w:p>
    <w:p>
      <w:pPr>
        <w:pStyle w:val="2"/>
        <w:jc w:val="left"/>
        <w:rPr>
          <w:rFonts w:ascii="黑体" w:hAnsi="黑体" w:eastAsia="黑体" w:cs="黑体"/>
          <w:sz w:val="24"/>
          <w:szCs w:val="44"/>
        </w:rPr>
      </w:pPr>
      <w:r>
        <w:rPr>
          <w:rFonts w:hint="eastAsia" w:ascii="黑体" w:hAnsi="黑体" w:eastAsia="黑体" w:cs="黑体"/>
          <w:sz w:val="24"/>
          <w:szCs w:val="44"/>
        </w:rPr>
        <w:t>1.</w:t>
      </w:r>
      <w:r>
        <w:rPr>
          <w:rFonts w:hint="eastAsia" w:ascii="黑体" w:hAnsi="黑体" w:eastAsia="黑体" w:cs="黑体"/>
          <w:sz w:val="24"/>
          <w:szCs w:val="44"/>
        </w:rPr>
        <w:tab/>
      </w:r>
      <w:r>
        <w:rPr>
          <w:rFonts w:hint="eastAsia" w:ascii="黑体" w:hAnsi="黑体" w:eastAsia="黑体" w:cs="黑体"/>
          <w:sz w:val="24"/>
          <w:szCs w:val="44"/>
        </w:rPr>
        <w:t>本合同在甲、乙双方授权代表签字盖章后生效。</w:t>
      </w:r>
    </w:p>
    <w:p>
      <w:pPr>
        <w:pStyle w:val="2"/>
        <w:jc w:val="left"/>
        <w:rPr>
          <w:rFonts w:ascii="黑体" w:hAnsi="黑体" w:eastAsia="黑体" w:cs="黑体"/>
          <w:sz w:val="24"/>
          <w:szCs w:val="44"/>
        </w:rPr>
      </w:pPr>
      <w:r>
        <w:rPr>
          <w:rFonts w:hint="eastAsia" w:ascii="黑体" w:hAnsi="黑体" w:eastAsia="黑体" w:cs="黑体"/>
          <w:sz w:val="24"/>
          <w:szCs w:val="44"/>
        </w:rPr>
        <w:t>2.</w:t>
      </w:r>
      <w:r>
        <w:rPr>
          <w:rFonts w:hint="eastAsia" w:ascii="黑体" w:hAnsi="黑体" w:eastAsia="黑体" w:cs="黑体"/>
          <w:sz w:val="24"/>
          <w:szCs w:val="44"/>
        </w:rPr>
        <w:tab/>
      </w:r>
      <w:r>
        <w:rPr>
          <w:rFonts w:hint="eastAsia" w:ascii="黑体" w:hAnsi="黑体" w:eastAsia="黑体" w:cs="黑体"/>
          <w:sz w:val="24"/>
          <w:szCs w:val="44"/>
        </w:rPr>
        <w:t>本合同一式五份，甲方执四份，乙方执一份。</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十二、</w:t>
      </w:r>
      <w:r>
        <w:rPr>
          <w:rFonts w:hint="eastAsia" w:ascii="黑体" w:hAnsi="黑体" w:eastAsia="黑体" w:cs="黑体"/>
          <w:sz w:val="24"/>
          <w:szCs w:val="44"/>
        </w:rPr>
        <w:tab/>
      </w:r>
      <w:r>
        <w:rPr>
          <w:rFonts w:hint="eastAsia" w:ascii="黑体" w:hAnsi="黑体" w:eastAsia="黑体" w:cs="黑体"/>
          <w:sz w:val="24"/>
          <w:szCs w:val="44"/>
        </w:rPr>
        <w:t>合同附件</w:t>
      </w:r>
    </w:p>
    <w:p>
      <w:pPr>
        <w:pStyle w:val="2"/>
        <w:jc w:val="left"/>
        <w:rPr>
          <w:rFonts w:ascii="黑体" w:hAnsi="黑体" w:eastAsia="黑体" w:cs="黑体"/>
          <w:sz w:val="24"/>
          <w:szCs w:val="44"/>
        </w:rPr>
      </w:pPr>
      <w:r>
        <w:rPr>
          <w:rFonts w:hint="eastAsia" w:ascii="黑体" w:hAnsi="黑体" w:eastAsia="黑体" w:cs="黑体"/>
          <w:sz w:val="24"/>
          <w:szCs w:val="44"/>
        </w:rPr>
        <w:t>1.</w:t>
      </w:r>
      <w:r>
        <w:rPr>
          <w:rFonts w:hint="eastAsia" w:ascii="黑体" w:hAnsi="黑体" w:eastAsia="黑体" w:cs="黑体"/>
          <w:sz w:val="24"/>
          <w:szCs w:val="44"/>
        </w:rPr>
        <w:tab/>
      </w:r>
      <w:r>
        <w:rPr>
          <w:rFonts w:hint="eastAsia" w:ascii="黑体" w:hAnsi="黑体" w:eastAsia="黑体" w:cs="黑体"/>
          <w:sz w:val="24"/>
          <w:szCs w:val="44"/>
        </w:rPr>
        <w:t>本合同属无附件合同。</w:t>
      </w:r>
    </w:p>
    <w:p>
      <w:pPr>
        <w:pStyle w:val="2"/>
        <w:jc w:val="left"/>
        <w:rPr>
          <w:rFonts w:ascii="黑体" w:hAnsi="黑体" w:eastAsia="黑体" w:cs="黑体"/>
          <w:sz w:val="24"/>
          <w:szCs w:val="44"/>
        </w:rPr>
      </w:pPr>
      <w:r>
        <w:rPr>
          <w:rFonts w:hint="eastAsia" w:ascii="黑体" w:hAnsi="黑体" w:eastAsia="黑体" w:cs="黑体"/>
          <w:sz w:val="24"/>
          <w:szCs w:val="44"/>
        </w:rPr>
        <w:t>2.</w:t>
      </w:r>
      <w:r>
        <w:rPr>
          <w:rFonts w:hint="eastAsia" w:ascii="黑体" w:hAnsi="黑体" w:eastAsia="黑体" w:cs="黑体"/>
          <w:sz w:val="24"/>
          <w:szCs w:val="44"/>
        </w:rPr>
        <w:tab/>
      </w:r>
      <w:r>
        <w:rPr>
          <w:rFonts w:hint="eastAsia" w:ascii="黑体" w:hAnsi="黑体" w:eastAsia="黑体" w:cs="黑体"/>
          <w:sz w:val="24"/>
          <w:szCs w:val="44"/>
        </w:rPr>
        <w:t>本合同附件与合同具有同等法律效力，如果与本合同不符处，以本合同为准。</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十三、</w:t>
      </w:r>
      <w:r>
        <w:rPr>
          <w:rFonts w:hint="eastAsia" w:ascii="黑体" w:hAnsi="黑体" w:eastAsia="黑体" w:cs="黑体"/>
          <w:sz w:val="24"/>
          <w:szCs w:val="44"/>
        </w:rPr>
        <w:tab/>
      </w:r>
      <w:r>
        <w:rPr>
          <w:rFonts w:hint="eastAsia" w:ascii="黑体" w:hAnsi="黑体" w:eastAsia="黑体" w:cs="黑体"/>
          <w:sz w:val="24"/>
          <w:szCs w:val="44"/>
        </w:rPr>
        <w:t>争议解决方式</w:t>
      </w:r>
    </w:p>
    <w:p>
      <w:pPr>
        <w:pStyle w:val="2"/>
        <w:jc w:val="left"/>
        <w:rPr>
          <w:rFonts w:ascii="黑体" w:hAnsi="黑体" w:eastAsia="黑体" w:cs="黑体"/>
          <w:sz w:val="24"/>
          <w:szCs w:val="44"/>
        </w:rPr>
      </w:pPr>
      <w:r>
        <w:rPr>
          <w:rFonts w:hint="eastAsia" w:ascii="黑体" w:hAnsi="黑体" w:eastAsia="黑体" w:cs="黑体"/>
          <w:sz w:val="24"/>
          <w:szCs w:val="44"/>
        </w:rPr>
        <w:t>1.</w:t>
      </w:r>
      <w:r>
        <w:rPr>
          <w:rFonts w:hint="eastAsia" w:ascii="黑体" w:hAnsi="黑体" w:eastAsia="黑体" w:cs="黑体"/>
          <w:sz w:val="24"/>
          <w:szCs w:val="44"/>
        </w:rPr>
        <w:tab/>
      </w:r>
      <w:r>
        <w:rPr>
          <w:rFonts w:hint="eastAsia" w:ascii="黑体" w:hAnsi="黑体" w:eastAsia="黑体" w:cs="黑体"/>
          <w:sz w:val="24"/>
          <w:szCs w:val="44"/>
        </w:rPr>
        <w:t>如保修服务中更换的备件、材料的质量问题或维修的标准认定发生争议，由质量技术监督部门或其指定的质量鉴定机构进行质量鉴定。质量合格或符合标准的，鉴定费由甲方承担；质量不合格或不符合标准的，鉴定费由乙方承担。</w:t>
      </w:r>
    </w:p>
    <w:p>
      <w:pPr>
        <w:pStyle w:val="2"/>
        <w:jc w:val="left"/>
        <w:rPr>
          <w:rFonts w:ascii="黑体" w:hAnsi="黑体" w:eastAsia="黑体" w:cs="黑体"/>
          <w:sz w:val="24"/>
          <w:szCs w:val="44"/>
        </w:rPr>
      </w:pPr>
      <w:r>
        <w:rPr>
          <w:rFonts w:hint="eastAsia" w:ascii="黑体" w:hAnsi="黑体" w:eastAsia="黑体" w:cs="黑体"/>
          <w:sz w:val="24"/>
          <w:szCs w:val="44"/>
        </w:rPr>
        <w:t>2.</w:t>
      </w:r>
      <w:r>
        <w:rPr>
          <w:rFonts w:hint="eastAsia" w:ascii="黑体" w:hAnsi="黑体" w:eastAsia="黑体" w:cs="黑体"/>
          <w:sz w:val="24"/>
          <w:szCs w:val="44"/>
        </w:rPr>
        <w:tab/>
      </w:r>
      <w:r>
        <w:rPr>
          <w:rFonts w:hint="eastAsia" w:ascii="黑体" w:hAnsi="黑体" w:eastAsia="黑体" w:cs="黑体"/>
          <w:sz w:val="24"/>
          <w:szCs w:val="44"/>
        </w:rPr>
        <w:t>合同履行期间,若双方发生争议，可协商或由有关部门调解解决，协商或调解不成的，任何一方均有权向具有甲方所在地管辖权的人民法院起诉。</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十四、</w:t>
      </w:r>
      <w:r>
        <w:rPr>
          <w:rFonts w:hint="eastAsia" w:ascii="黑体" w:hAnsi="黑体" w:eastAsia="黑体" w:cs="黑体"/>
          <w:sz w:val="24"/>
          <w:szCs w:val="44"/>
        </w:rPr>
        <w:tab/>
      </w:r>
      <w:r>
        <w:rPr>
          <w:rFonts w:hint="eastAsia" w:ascii="黑体" w:hAnsi="黑体" w:eastAsia="黑体" w:cs="黑体"/>
          <w:sz w:val="24"/>
          <w:szCs w:val="44"/>
        </w:rPr>
        <w:t>双方需要说明的其他事项（如有）</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（以下无正文）</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 xml:space="preserve">签约方： </w:t>
      </w:r>
    </w:p>
    <w:p>
      <w:pPr>
        <w:pStyle w:val="2"/>
        <w:jc w:val="left"/>
        <w:rPr>
          <w:rFonts w:ascii="黑体" w:hAnsi="黑体" w:eastAsia="黑体" w:cs="黑体"/>
          <w:sz w:val="24"/>
          <w:szCs w:val="44"/>
        </w:rPr>
      </w:pPr>
      <w:r>
        <w:rPr>
          <w:rFonts w:hint="eastAsia" w:ascii="黑体" w:hAnsi="黑体" w:eastAsia="黑体" w:cs="黑体"/>
          <w:sz w:val="24"/>
          <w:szCs w:val="44"/>
        </w:rPr>
        <w:t>甲方：（盖章）</w:t>
      </w:r>
    </w:p>
    <w:p>
      <w:pPr>
        <w:pStyle w:val="2"/>
        <w:jc w:val="left"/>
        <w:rPr>
          <w:rFonts w:ascii="黑体" w:hAnsi="黑体" w:eastAsia="黑体" w:cs="黑体"/>
          <w:sz w:val="24"/>
          <w:szCs w:val="44"/>
        </w:rPr>
      </w:pPr>
      <w:r>
        <w:rPr>
          <w:rFonts w:hint="eastAsia" w:ascii="黑体" w:hAnsi="黑体" w:eastAsia="黑体" w:cs="黑体"/>
          <w:sz w:val="24"/>
          <w:szCs w:val="44"/>
        </w:rPr>
        <w:t>法定代表人（授权代表）：</w:t>
      </w:r>
    </w:p>
    <w:p>
      <w:pPr>
        <w:pStyle w:val="2"/>
        <w:jc w:val="left"/>
        <w:rPr>
          <w:rFonts w:ascii="黑体" w:hAnsi="黑体" w:eastAsia="黑体" w:cs="黑体"/>
          <w:sz w:val="24"/>
          <w:szCs w:val="44"/>
        </w:rPr>
      </w:pPr>
      <w:r>
        <w:rPr>
          <w:rFonts w:hint="eastAsia" w:ascii="黑体" w:hAnsi="黑体" w:eastAsia="黑体" w:cs="黑体"/>
          <w:sz w:val="24"/>
          <w:szCs w:val="44"/>
        </w:rPr>
        <w:t>开户银行：</w:t>
      </w:r>
    </w:p>
    <w:p>
      <w:pPr>
        <w:pStyle w:val="2"/>
        <w:jc w:val="left"/>
        <w:rPr>
          <w:rFonts w:ascii="黑体" w:hAnsi="黑体" w:eastAsia="黑体" w:cs="黑体"/>
          <w:sz w:val="24"/>
          <w:szCs w:val="44"/>
        </w:rPr>
      </w:pPr>
      <w:r>
        <w:rPr>
          <w:rFonts w:hint="eastAsia" w:ascii="黑体" w:hAnsi="黑体" w:eastAsia="黑体" w:cs="黑体"/>
          <w:sz w:val="24"/>
          <w:szCs w:val="44"/>
        </w:rPr>
        <w:t>账号：</w:t>
      </w:r>
    </w:p>
    <w:p>
      <w:pPr>
        <w:pStyle w:val="2"/>
        <w:jc w:val="left"/>
        <w:rPr>
          <w:rFonts w:ascii="黑体" w:hAnsi="黑体" w:eastAsia="黑体" w:cs="黑体"/>
          <w:sz w:val="24"/>
          <w:szCs w:val="44"/>
        </w:rPr>
      </w:pPr>
      <w:r>
        <w:rPr>
          <w:rFonts w:hint="eastAsia" w:ascii="黑体" w:hAnsi="黑体" w:eastAsia="黑体" w:cs="黑体"/>
          <w:sz w:val="24"/>
          <w:szCs w:val="44"/>
        </w:rPr>
        <w:t>签约日期：   年   月   日</w:t>
      </w:r>
    </w:p>
    <w:p>
      <w:pPr>
        <w:pStyle w:val="2"/>
        <w:jc w:val="left"/>
        <w:rPr>
          <w:rFonts w:ascii="黑体" w:hAnsi="黑体" w:eastAsia="黑体" w:cs="黑体"/>
          <w:sz w:val="24"/>
          <w:szCs w:val="44"/>
        </w:rPr>
      </w:pPr>
    </w:p>
    <w:p>
      <w:pPr>
        <w:pStyle w:val="2"/>
        <w:jc w:val="left"/>
        <w:rPr>
          <w:rFonts w:ascii="黑体" w:hAnsi="黑体" w:eastAsia="黑体" w:cs="黑体"/>
          <w:sz w:val="24"/>
          <w:szCs w:val="44"/>
        </w:rPr>
      </w:pPr>
      <w:r>
        <w:rPr>
          <w:rFonts w:hint="eastAsia" w:ascii="黑体" w:hAnsi="黑体" w:eastAsia="黑体" w:cs="黑体"/>
          <w:sz w:val="24"/>
          <w:szCs w:val="44"/>
        </w:rPr>
        <w:t>乙方：（盖章）</w:t>
      </w:r>
    </w:p>
    <w:p>
      <w:pPr>
        <w:pStyle w:val="2"/>
        <w:jc w:val="left"/>
        <w:rPr>
          <w:rFonts w:ascii="黑体" w:hAnsi="黑体" w:eastAsia="黑体" w:cs="黑体"/>
          <w:sz w:val="24"/>
          <w:szCs w:val="44"/>
        </w:rPr>
      </w:pPr>
      <w:r>
        <w:rPr>
          <w:rFonts w:hint="eastAsia" w:ascii="黑体" w:hAnsi="黑体" w:eastAsia="黑体" w:cs="黑体"/>
          <w:sz w:val="24"/>
          <w:szCs w:val="44"/>
        </w:rPr>
        <w:t>法定代表人（授权代表）：</w:t>
      </w:r>
    </w:p>
    <w:p>
      <w:pPr>
        <w:pStyle w:val="2"/>
        <w:jc w:val="left"/>
        <w:rPr>
          <w:rFonts w:ascii="黑体" w:hAnsi="黑体" w:eastAsia="黑体" w:cs="黑体"/>
          <w:sz w:val="24"/>
          <w:szCs w:val="44"/>
        </w:rPr>
      </w:pPr>
      <w:r>
        <w:rPr>
          <w:rFonts w:hint="eastAsia" w:ascii="黑体" w:hAnsi="黑体" w:eastAsia="黑体" w:cs="黑体"/>
          <w:sz w:val="24"/>
          <w:szCs w:val="44"/>
        </w:rPr>
        <w:t>开户银行：</w:t>
      </w:r>
    </w:p>
    <w:p>
      <w:pPr>
        <w:pStyle w:val="2"/>
        <w:jc w:val="left"/>
        <w:rPr>
          <w:rFonts w:ascii="黑体" w:hAnsi="黑体" w:eastAsia="黑体" w:cs="黑体"/>
          <w:sz w:val="24"/>
          <w:szCs w:val="44"/>
        </w:rPr>
      </w:pPr>
      <w:r>
        <w:rPr>
          <w:rFonts w:hint="eastAsia" w:ascii="黑体" w:hAnsi="黑体" w:eastAsia="黑体" w:cs="黑体"/>
          <w:sz w:val="24"/>
          <w:szCs w:val="44"/>
        </w:rPr>
        <w:t>账号：</w:t>
      </w:r>
    </w:p>
    <w:p>
      <w:pPr>
        <w:pStyle w:val="2"/>
        <w:jc w:val="left"/>
        <w:rPr>
          <w:rFonts w:ascii="黑体" w:hAnsi="黑体" w:eastAsia="黑体" w:cs="黑体"/>
          <w:sz w:val="24"/>
          <w:szCs w:val="44"/>
        </w:rPr>
      </w:pPr>
      <w:r>
        <w:rPr>
          <w:rFonts w:hint="eastAsia" w:ascii="黑体" w:hAnsi="黑体" w:eastAsia="黑体" w:cs="黑体"/>
          <w:sz w:val="24"/>
          <w:szCs w:val="44"/>
        </w:rPr>
        <w:t>签约日期：     年   月   日</w:t>
      </w:r>
    </w:p>
    <w:p>
      <w:pPr>
        <w:spacing w:line="360" w:lineRule="auto"/>
        <w:rPr>
          <w:rFonts w:ascii="宋体" w:hAnsi="宋体"/>
          <w:b/>
          <w:sz w:val="32"/>
          <w:szCs w:val="32"/>
        </w:rPr>
      </w:pPr>
    </w:p>
    <w:p>
      <w:pPr>
        <w:spacing w:line="360" w:lineRule="auto"/>
        <w:rPr>
          <w:rFonts w:ascii="宋体" w:hAnsi="宋体"/>
          <w:b/>
          <w:sz w:val="32"/>
          <w:szCs w:val="32"/>
        </w:rPr>
      </w:pPr>
      <w:r>
        <w:rPr>
          <w:rFonts w:hint="eastAsia" w:ascii="宋体" w:hAnsi="宋体"/>
          <w:b/>
          <w:sz w:val="32"/>
          <w:szCs w:val="32"/>
        </w:rPr>
        <w:t>附件：</w:t>
      </w:r>
    </w:p>
    <w:p>
      <w:pPr>
        <w:jc w:val="center"/>
        <w:rPr>
          <w:rFonts w:ascii="方正小标宋_GBK" w:hAnsi="方正小标宋_GBK" w:eastAsia="方正小标宋_GBK"/>
          <w:b/>
          <w:sz w:val="44"/>
          <w:szCs w:val="44"/>
        </w:rPr>
      </w:pPr>
      <w:r>
        <w:rPr>
          <w:rFonts w:hint="eastAsia" w:ascii="方正小标宋_GBK" w:hAnsi="方正小标宋_GBK" w:eastAsia="方正小标宋_GBK"/>
          <w:b/>
          <w:sz w:val="44"/>
          <w:szCs w:val="44"/>
        </w:rPr>
        <w:t>廉洁购销协议</w:t>
      </w:r>
    </w:p>
    <w:p>
      <w:pPr>
        <w:jc w:val="center"/>
        <w:rPr>
          <w:rFonts w:ascii="方正小标宋_GBK" w:hAnsi="方正小标宋_GBK" w:eastAsia="方正小标宋_GBK"/>
          <w:b/>
          <w:sz w:val="44"/>
          <w:szCs w:val="44"/>
        </w:rPr>
      </w:pPr>
    </w:p>
    <w:p>
      <w:pPr>
        <w:spacing w:line="640" w:lineRule="atLeast"/>
        <w:rPr>
          <w:rFonts w:ascii="仿宋" w:hAnsi="仿宋" w:eastAsia="仿宋"/>
          <w:sz w:val="30"/>
          <w:szCs w:val="30"/>
        </w:rPr>
      </w:pPr>
      <w:r>
        <w:rPr>
          <w:rFonts w:hint="eastAsia" w:ascii="仿宋" w:hAnsi="仿宋" w:eastAsia="仿宋"/>
          <w:sz w:val="30"/>
          <w:szCs w:val="30"/>
        </w:rPr>
        <w:t>甲方：四川省人民医院</w:t>
      </w:r>
    </w:p>
    <w:p>
      <w:pPr>
        <w:spacing w:line="640" w:lineRule="atLeast"/>
        <w:rPr>
          <w:rFonts w:ascii="仿宋" w:hAnsi="仿宋" w:eastAsia="仿宋"/>
          <w:sz w:val="30"/>
          <w:szCs w:val="30"/>
        </w:rPr>
      </w:pPr>
      <w:r>
        <w:rPr>
          <w:rFonts w:hint="eastAsia" w:ascii="仿宋" w:hAnsi="仿宋" w:eastAsia="仿宋"/>
          <w:sz w:val="30"/>
          <w:szCs w:val="30"/>
        </w:rPr>
        <w:t>乙方：</w:t>
      </w:r>
    </w:p>
    <w:p>
      <w:pPr>
        <w:spacing w:line="640" w:lineRule="atLeast"/>
        <w:ind w:firstLine="600" w:firstLineChars="200"/>
        <w:rPr>
          <w:rFonts w:ascii="仿宋" w:hAnsi="仿宋" w:eastAsia="仿宋"/>
          <w:sz w:val="30"/>
          <w:szCs w:val="30"/>
        </w:rPr>
      </w:pPr>
    </w:p>
    <w:p>
      <w:pPr>
        <w:spacing w:line="640" w:lineRule="atLeast"/>
        <w:ind w:firstLine="600" w:firstLineChars="200"/>
        <w:rPr>
          <w:rFonts w:ascii="仿宋" w:hAnsi="仿宋" w:eastAsia="仿宋"/>
          <w:sz w:val="30"/>
          <w:szCs w:val="30"/>
        </w:rPr>
      </w:pPr>
      <w:r>
        <w:rPr>
          <w:rFonts w:hint="eastAsia" w:ascii="仿宋" w:hAnsi="仿宋" w:eastAsia="仿宋"/>
          <w:sz w:val="30"/>
          <w:szCs w:val="30"/>
        </w:rPr>
        <w:t>为进一步加强廉政建设,预防医药购销领域不正之风,我院与供应商签订如下协议,共同遵守:</w:t>
      </w:r>
    </w:p>
    <w:p>
      <w:pPr>
        <w:spacing w:line="640" w:lineRule="atLeast"/>
        <w:ind w:firstLine="600" w:firstLineChars="200"/>
        <w:rPr>
          <w:rFonts w:ascii="仿宋" w:hAnsi="仿宋" w:eastAsia="仿宋"/>
          <w:sz w:val="30"/>
          <w:szCs w:val="30"/>
        </w:rPr>
      </w:pPr>
      <w:r>
        <w:rPr>
          <w:rFonts w:hint="eastAsia" w:ascii="仿宋" w:hAnsi="仿宋" w:eastAsia="仿宋"/>
          <w:sz w:val="30"/>
          <w:szCs w:val="30"/>
        </w:rPr>
        <w:t>一、甲方工作人员不得利用职务和招投标等工作之便,暗示、索要和收受供应商任何形式的财物、提成、回扣等一切不正当利益。</w:t>
      </w:r>
    </w:p>
    <w:p>
      <w:pPr>
        <w:spacing w:line="640" w:lineRule="atLeast"/>
        <w:ind w:firstLine="600" w:firstLineChars="200"/>
        <w:rPr>
          <w:rFonts w:ascii="仿宋" w:hAnsi="仿宋" w:eastAsia="仿宋"/>
          <w:sz w:val="30"/>
          <w:szCs w:val="30"/>
        </w:rPr>
      </w:pPr>
      <w:r>
        <w:rPr>
          <w:rFonts w:hint="eastAsia" w:ascii="仿宋" w:hAnsi="仿宋" w:eastAsia="仿宋"/>
          <w:sz w:val="30"/>
          <w:szCs w:val="30"/>
        </w:rPr>
        <w:t>二、甲方工作人员严格执行国家及我院的采购管理制度，如有违反,一经查实,按有关规定严肃处理并追究相关人员责任。</w:t>
      </w:r>
    </w:p>
    <w:p>
      <w:pPr>
        <w:spacing w:line="640" w:lineRule="atLeast"/>
        <w:ind w:firstLine="600" w:firstLineChars="200"/>
        <w:rPr>
          <w:rFonts w:ascii="仿宋" w:hAnsi="仿宋" w:eastAsia="仿宋"/>
          <w:sz w:val="30"/>
          <w:szCs w:val="30"/>
        </w:rPr>
      </w:pPr>
      <w:r>
        <w:rPr>
          <w:rFonts w:hint="eastAsia" w:ascii="仿宋" w:hAnsi="仿宋" w:eastAsia="仿宋"/>
          <w:sz w:val="30"/>
          <w:szCs w:val="30"/>
        </w:rPr>
        <w:t>三、乙方及其代理人承诺严格按照国家相关法律法规和行业规范向甲方提供学术推广、技术咨询活动，上述活动不与甲方的采购行为挂钩。乙方不得在甲方医疗服务区域内从事任何形式的商业促销、宣传推广活动。</w:t>
      </w:r>
    </w:p>
    <w:p>
      <w:pPr>
        <w:spacing w:line="640" w:lineRule="atLeast"/>
        <w:ind w:firstLine="600" w:firstLineChars="200"/>
        <w:rPr>
          <w:rFonts w:ascii="仿宋" w:hAnsi="仿宋" w:eastAsia="仿宋"/>
          <w:sz w:val="30"/>
          <w:szCs w:val="30"/>
        </w:rPr>
      </w:pPr>
      <w:r>
        <w:rPr>
          <w:rFonts w:hint="eastAsia" w:ascii="仿宋" w:hAnsi="仿宋" w:eastAsia="仿宋"/>
          <w:sz w:val="30"/>
          <w:szCs w:val="30"/>
        </w:rPr>
        <w:t>四、乙方及其代理人不得以宣传费、赞助费、科研费、劳务费、咨询费、佣金、学术活动、外出考察等名义，或者以报销各种费用等变相给付财物的形式，获得业务或保持业务。</w:t>
      </w:r>
    </w:p>
    <w:p>
      <w:pPr>
        <w:spacing w:line="640" w:lineRule="atLeast"/>
        <w:ind w:firstLine="600" w:firstLineChars="200"/>
        <w:rPr>
          <w:rFonts w:ascii="仿宋" w:hAnsi="仿宋" w:eastAsia="仿宋"/>
          <w:sz w:val="30"/>
          <w:szCs w:val="30"/>
        </w:rPr>
      </w:pPr>
      <w:r>
        <w:rPr>
          <w:rFonts w:hint="eastAsia" w:ascii="仿宋" w:hAnsi="仿宋" w:eastAsia="仿宋"/>
          <w:sz w:val="30"/>
          <w:szCs w:val="30"/>
        </w:rPr>
        <w:t>五、乙方承诺以自身名义与甲方开展合同约定范围的业务合作并依法独立承担法律责任。乙方不得擅自转委托其他服务商或者采取出租出借经营许可证、允许挂靠经营等方式变相转委托其他服务商履行合同中权利、义务。</w:t>
      </w:r>
    </w:p>
    <w:p>
      <w:pPr>
        <w:spacing w:line="640" w:lineRule="atLeast"/>
        <w:ind w:firstLine="600" w:firstLineChars="200"/>
        <w:rPr>
          <w:rFonts w:ascii="仿宋" w:hAnsi="仿宋" w:eastAsia="仿宋"/>
          <w:sz w:val="30"/>
          <w:szCs w:val="30"/>
        </w:rPr>
      </w:pPr>
      <w:r>
        <w:rPr>
          <w:rFonts w:hint="eastAsia" w:ascii="仿宋" w:hAnsi="仿宋" w:eastAsia="仿宋"/>
          <w:sz w:val="30"/>
          <w:szCs w:val="30"/>
        </w:rPr>
        <w:t>六、乙方必须承诺向我院供货的同规格型号同质量等级医用物资为全省最低价，办公用品、装修材料、营养科食材、工会福利等为同时期成都市集团采购最低价。</w:t>
      </w:r>
    </w:p>
    <w:p>
      <w:pPr>
        <w:spacing w:line="640" w:lineRule="atLeast"/>
        <w:ind w:firstLine="600" w:firstLineChars="200"/>
        <w:rPr>
          <w:rFonts w:ascii="仿宋" w:hAnsi="仿宋" w:eastAsia="仿宋"/>
          <w:sz w:val="30"/>
          <w:szCs w:val="30"/>
        </w:rPr>
      </w:pPr>
      <w:r>
        <w:rPr>
          <w:rFonts w:hint="eastAsia" w:ascii="仿宋" w:hAnsi="仿宋" w:eastAsia="仿宋"/>
          <w:sz w:val="30"/>
          <w:szCs w:val="30"/>
        </w:rPr>
        <w:t>七、乙方违反上述承诺者，甲方单方面终止合作协议，并依法追究乙方的违约责任。</w:t>
      </w:r>
    </w:p>
    <w:p>
      <w:pPr>
        <w:spacing w:line="640" w:lineRule="atLeast"/>
        <w:ind w:firstLine="600" w:firstLineChars="200"/>
        <w:rPr>
          <w:rFonts w:ascii="仿宋" w:hAnsi="仿宋" w:eastAsia="仿宋"/>
          <w:sz w:val="30"/>
          <w:szCs w:val="30"/>
        </w:rPr>
      </w:pPr>
      <w:r>
        <w:rPr>
          <w:rFonts w:hint="eastAsia" w:ascii="仿宋" w:hAnsi="仿宋" w:eastAsia="仿宋"/>
          <w:sz w:val="30"/>
          <w:szCs w:val="30"/>
        </w:rPr>
        <w:t>八、本协议一式三份,归口管理部门、供应商、招标采购中心各执一份。</w:t>
      </w:r>
    </w:p>
    <w:p>
      <w:pPr>
        <w:spacing w:line="640" w:lineRule="atLeast"/>
        <w:ind w:firstLine="600" w:firstLineChars="200"/>
        <w:rPr>
          <w:rFonts w:ascii="仿宋" w:hAnsi="仿宋" w:eastAsia="仿宋"/>
          <w:sz w:val="30"/>
          <w:szCs w:val="30"/>
        </w:rPr>
      </w:pPr>
      <w:r>
        <w:rPr>
          <w:rFonts w:hint="eastAsia" w:ascii="仿宋" w:hAnsi="仿宋" w:eastAsia="仿宋"/>
          <w:sz w:val="30"/>
          <w:szCs w:val="30"/>
        </w:rPr>
        <w:t>举报受理部门：审计部</w:t>
      </w:r>
    </w:p>
    <w:p>
      <w:pPr>
        <w:spacing w:line="640" w:lineRule="atLeast"/>
        <w:ind w:firstLine="600" w:firstLineChars="200"/>
        <w:rPr>
          <w:rFonts w:ascii="仿宋" w:hAnsi="仿宋" w:eastAsia="仿宋"/>
          <w:sz w:val="30"/>
          <w:szCs w:val="30"/>
        </w:rPr>
      </w:pPr>
      <w:r>
        <w:rPr>
          <w:rFonts w:hint="eastAsia" w:ascii="仿宋" w:hAnsi="仿宋" w:eastAsia="仿宋"/>
          <w:sz w:val="30"/>
          <w:szCs w:val="30"/>
        </w:rPr>
        <w:t>举报电话：87393203</w:t>
      </w:r>
    </w:p>
    <w:p>
      <w:pPr>
        <w:spacing w:line="640" w:lineRule="atLeast"/>
        <w:ind w:firstLine="600" w:firstLineChars="200"/>
        <w:rPr>
          <w:rFonts w:ascii="仿宋" w:hAnsi="仿宋" w:eastAsia="仿宋"/>
          <w:sz w:val="30"/>
          <w:szCs w:val="30"/>
        </w:rPr>
      </w:pPr>
      <w:r>
        <w:rPr>
          <w:rFonts w:hint="eastAsia" w:ascii="仿宋" w:hAnsi="仿宋" w:eastAsia="仿宋"/>
          <w:sz w:val="30"/>
          <w:szCs w:val="30"/>
        </w:rPr>
        <w:t>举报邮箱：scsyjsc@163.com</w:t>
      </w:r>
    </w:p>
    <w:p>
      <w:pPr>
        <w:spacing w:line="640" w:lineRule="atLeast"/>
        <w:ind w:firstLine="600" w:firstLineChars="200"/>
        <w:rPr>
          <w:rFonts w:ascii="仿宋" w:hAnsi="仿宋" w:eastAsia="仿宋"/>
          <w:sz w:val="30"/>
          <w:szCs w:val="30"/>
        </w:rPr>
      </w:pPr>
    </w:p>
    <w:p>
      <w:pPr>
        <w:spacing w:line="640" w:lineRule="atLeast"/>
        <w:ind w:firstLine="600" w:firstLineChars="200"/>
        <w:rPr>
          <w:rFonts w:ascii="仿宋" w:hAnsi="仿宋" w:eastAsia="仿宋"/>
          <w:sz w:val="30"/>
          <w:szCs w:val="30"/>
        </w:rPr>
      </w:pPr>
      <w:r>
        <w:rPr>
          <w:rFonts w:hint="eastAsia" w:ascii="仿宋" w:hAnsi="仿宋" w:eastAsia="仿宋"/>
          <w:sz w:val="30"/>
          <w:szCs w:val="30"/>
        </w:rPr>
        <w:t>甲方：四川省人民医院(盖章)</w:t>
      </w:r>
    </w:p>
    <w:p>
      <w:pPr>
        <w:spacing w:line="640" w:lineRule="atLeast"/>
        <w:ind w:firstLine="600" w:firstLineChars="200"/>
        <w:rPr>
          <w:rFonts w:ascii="仿宋" w:hAnsi="仿宋" w:eastAsia="仿宋"/>
          <w:sz w:val="30"/>
          <w:szCs w:val="30"/>
        </w:rPr>
      </w:pPr>
      <w:r>
        <w:rPr>
          <w:rFonts w:hint="eastAsia" w:ascii="仿宋" w:hAnsi="仿宋" w:eastAsia="仿宋"/>
          <w:sz w:val="30"/>
          <w:szCs w:val="30"/>
        </w:rPr>
        <w:t>甲方代表签字：</w:t>
      </w:r>
    </w:p>
    <w:p>
      <w:pPr>
        <w:spacing w:line="640" w:lineRule="atLeast"/>
        <w:ind w:firstLine="600" w:firstLineChars="200"/>
        <w:rPr>
          <w:rFonts w:ascii="仿宋" w:hAnsi="仿宋" w:eastAsia="仿宋"/>
          <w:sz w:val="30"/>
          <w:szCs w:val="30"/>
        </w:rPr>
      </w:pPr>
      <w:r>
        <w:rPr>
          <w:rFonts w:hint="eastAsia" w:ascii="仿宋" w:hAnsi="仿宋" w:eastAsia="仿宋"/>
          <w:sz w:val="30"/>
          <w:szCs w:val="30"/>
        </w:rPr>
        <w:t>乙方：XX供应单位(盖章)</w:t>
      </w:r>
    </w:p>
    <w:p>
      <w:pPr>
        <w:spacing w:line="640" w:lineRule="atLeast"/>
        <w:ind w:firstLine="600" w:firstLineChars="200"/>
        <w:rPr>
          <w:rFonts w:ascii="仿宋" w:hAnsi="仿宋" w:eastAsia="仿宋"/>
          <w:sz w:val="30"/>
          <w:szCs w:val="30"/>
        </w:rPr>
      </w:pPr>
      <w:r>
        <w:rPr>
          <w:rFonts w:hint="eastAsia" w:ascii="仿宋" w:hAnsi="仿宋" w:eastAsia="仿宋"/>
          <w:sz w:val="30"/>
          <w:szCs w:val="30"/>
        </w:rPr>
        <w:t>乙方代表签字:</w:t>
      </w:r>
    </w:p>
    <w:p>
      <w:pPr>
        <w:spacing w:line="640" w:lineRule="atLeast"/>
        <w:ind w:firstLine="600" w:firstLineChars="200"/>
        <w:rPr>
          <w:rFonts w:ascii="仿宋" w:hAnsi="仿宋" w:eastAsia="仿宋"/>
          <w:sz w:val="30"/>
          <w:szCs w:val="30"/>
        </w:rPr>
      </w:pPr>
    </w:p>
    <w:p>
      <w:pPr>
        <w:spacing w:line="640" w:lineRule="atLeast"/>
        <w:rPr>
          <w:rFonts w:ascii="仿宋" w:hAnsi="仿宋" w:eastAsia="仿宋"/>
          <w:sz w:val="30"/>
          <w:szCs w:val="30"/>
        </w:rPr>
      </w:pPr>
    </w:p>
    <w:p>
      <w:pPr>
        <w:spacing w:line="360" w:lineRule="auto"/>
        <w:ind w:firstLine="5700" w:firstLineChars="1900"/>
        <w:rPr>
          <w:rFonts w:ascii="宋体" w:hAnsi="宋体"/>
          <w:szCs w:val="21"/>
        </w:rPr>
      </w:pPr>
      <w:r>
        <w:rPr>
          <w:rFonts w:hint="eastAsia" w:ascii="仿宋" w:hAnsi="仿宋" w:eastAsia="仿宋"/>
          <w:sz w:val="30"/>
          <w:szCs w:val="30"/>
        </w:rPr>
        <w:t>年   月   日</w:t>
      </w:r>
    </w:p>
    <w:p>
      <w:pPr>
        <w:widowControl/>
        <w:jc w:val="left"/>
        <w:rPr>
          <w:rFonts w:ascii="黑体" w:hAnsi="黑体" w:eastAsia="黑体" w:cs="黑体"/>
          <w:sz w:val="44"/>
          <w:szCs w:val="44"/>
        </w:rPr>
      </w:pPr>
      <w:bookmarkStart w:id="0" w:name="_Toc4142"/>
      <w:r>
        <w:rPr>
          <w:rFonts w:ascii="黑体" w:hAnsi="黑体" w:eastAsia="黑体" w:cs="黑体"/>
          <w:sz w:val="44"/>
          <w:szCs w:val="44"/>
        </w:rPr>
        <w:br w:type="page"/>
      </w:r>
    </w:p>
    <w:p>
      <w:pPr>
        <w:widowControl/>
        <w:spacing w:line="360" w:lineRule="auto"/>
        <w:jc w:val="center"/>
        <w:outlineLvl w:val="0"/>
        <w:rPr>
          <w:rFonts w:ascii="黑体" w:hAnsi="黑体" w:eastAsia="黑体" w:cs="黑体"/>
          <w:sz w:val="44"/>
          <w:szCs w:val="44"/>
        </w:rPr>
      </w:pPr>
      <w:r>
        <w:rPr>
          <w:rFonts w:hint="eastAsia" w:ascii="黑体" w:hAnsi="黑体" w:eastAsia="黑体" w:cs="黑体"/>
          <w:sz w:val="44"/>
          <w:szCs w:val="44"/>
        </w:rPr>
        <w:t>第九部分  投标文件格式</w:t>
      </w:r>
      <w:bookmarkEnd w:id="0"/>
    </w:p>
    <w:p>
      <w:pPr>
        <w:widowControl/>
        <w:spacing w:line="360" w:lineRule="auto"/>
        <w:ind w:firstLine="480" w:firstLineChars="200"/>
        <w:rPr>
          <w:rFonts w:ascii="仿宋" w:hAnsi="仿宋" w:eastAsia="仿宋" w:cs="仿宋"/>
          <w:sz w:val="24"/>
        </w:rPr>
      </w:pPr>
    </w:p>
    <w:p>
      <w:pPr>
        <w:widowControl/>
        <w:spacing w:line="360" w:lineRule="auto"/>
        <w:rPr>
          <w:rFonts w:ascii="仿宋" w:hAnsi="仿宋" w:eastAsia="仿宋" w:cs="仿宋"/>
          <w:sz w:val="32"/>
          <w:szCs w:val="32"/>
        </w:rPr>
      </w:pPr>
      <w:r>
        <w:rPr>
          <w:rFonts w:hint="eastAsia" w:ascii="仿宋" w:hAnsi="仿宋" w:eastAsia="仿宋" w:cs="仿宋"/>
          <w:sz w:val="32"/>
          <w:szCs w:val="32"/>
        </w:rPr>
        <w:t>1.本部分所制投标文件格式具有实质性要求，投标人投标文件相关资料和本部分所制格式不一致的，评标委员会将以投标文件未按照投标文件编制要求编制予以无效投标处理。</w:t>
      </w:r>
    </w:p>
    <w:p>
      <w:pPr>
        <w:widowControl/>
        <w:spacing w:line="360" w:lineRule="auto"/>
        <w:rPr>
          <w:rFonts w:ascii="仿宋" w:hAnsi="仿宋" w:eastAsia="仿宋" w:cs="仿宋"/>
          <w:sz w:val="32"/>
          <w:szCs w:val="32"/>
        </w:rPr>
      </w:pPr>
      <w:r>
        <w:rPr>
          <w:rFonts w:hint="eastAsia" w:ascii="仿宋" w:hAnsi="仿宋" w:eastAsia="仿宋" w:cs="仿宋"/>
          <w:sz w:val="32"/>
          <w:szCs w:val="32"/>
        </w:rPr>
        <w:t>2.本章所制投标文件格式有关表格中的备注栏，由投标人根据自身投标情况作解释性说明，不作为必填项。</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b w:val="0"/>
          <w:bCs w:val="0"/>
          <w:kern w:val="2"/>
        </w:rPr>
      </w:pPr>
      <w:r>
        <w:rPr>
          <w:rFonts w:hint="eastAsia" w:ascii="仿宋" w:hAnsi="仿宋" w:eastAsia="仿宋" w:cs="仿宋"/>
          <w:b w:val="0"/>
          <w:bCs w:val="0"/>
        </w:rPr>
        <w:t>3.本章所制投标文件格式中需要填写的相关内容事项，可能会与本采购项目无关，在不改变投标文件原义、不影响本项目采购需求的情况下，投标人可以不予填写，但应当注明。</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7"/>
        <w:outlineLvl w:val="1"/>
        <w:rPr>
          <w:rFonts w:ascii="黑体" w:hAnsi="黑体" w:eastAsia="黑体" w:cs="黑体"/>
          <w:b/>
          <w:bCs/>
          <w:sz w:val="44"/>
          <w:szCs w:val="44"/>
        </w:rPr>
      </w:pPr>
    </w:p>
    <w:p>
      <w:pPr>
        <w:pStyle w:val="17"/>
        <w:outlineLvl w:val="1"/>
        <w:rPr>
          <w:rFonts w:ascii="黑体" w:hAnsi="黑体" w:eastAsia="黑体" w:cs="黑体"/>
          <w:b/>
          <w:bCs/>
          <w:sz w:val="44"/>
          <w:szCs w:val="44"/>
        </w:rPr>
      </w:pPr>
    </w:p>
    <w:p>
      <w:pPr>
        <w:pStyle w:val="17"/>
        <w:outlineLvl w:val="1"/>
        <w:rPr>
          <w:rFonts w:ascii="黑体" w:hAnsi="黑体" w:eastAsia="黑体" w:cs="黑体"/>
          <w:b/>
          <w:bCs/>
          <w:sz w:val="44"/>
          <w:szCs w:val="44"/>
        </w:rPr>
      </w:pPr>
    </w:p>
    <w:p>
      <w:pPr>
        <w:pStyle w:val="17"/>
        <w:outlineLvl w:val="1"/>
        <w:rPr>
          <w:rFonts w:ascii="黑体" w:hAnsi="黑体" w:eastAsia="黑体" w:cs="黑体"/>
          <w:b/>
          <w:bCs/>
          <w:sz w:val="44"/>
          <w:szCs w:val="44"/>
        </w:rPr>
      </w:pPr>
    </w:p>
    <w:p>
      <w:pPr>
        <w:pStyle w:val="17"/>
        <w:outlineLvl w:val="1"/>
        <w:rPr>
          <w:rFonts w:ascii="黑体" w:hAnsi="黑体" w:eastAsia="黑体" w:cs="黑体"/>
          <w:b/>
          <w:bCs/>
          <w:sz w:val="44"/>
          <w:szCs w:val="44"/>
        </w:rPr>
      </w:pPr>
    </w:p>
    <w:p>
      <w:pPr>
        <w:pStyle w:val="17"/>
        <w:outlineLvl w:val="1"/>
        <w:rPr>
          <w:rFonts w:ascii="黑体" w:hAnsi="黑体" w:eastAsia="黑体" w:cs="黑体"/>
          <w:b/>
          <w:bCs/>
          <w:sz w:val="44"/>
          <w:szCs w:val="44"/>
        </w:rPr>
      </w:pPr>
    </w:p>
    <w:p>
      <w:pPr>
        <w:pStyle w:val="17"/>
        <w:outlineLvl w:val="1"/>
        <w:rPr>
          <w:rFonts w:ascii="黑体" w:hAnsi="黑体" w:eastAsia="黑体" w:cs="黑体"/>
          <w:b/>
          <w:bCs/>
          <w:sz w:val="44"/>
          <w:szCs w:val="44"/>
        </w:rPr>
      </w:pPr>
    </w:p>
    <w:p>
      <w:pPr>
        <w:pStyle w:val="17"/>
        <w:outlineLvl w:val="1"/>
        <w:rPr>
          <w:rFonts w:ascii="黑体" w:hAnsi="黑体" w:eastAsia="黑体" w:cs="黑体"/>
          <w:b/>
          <w:bCs/>
          <w:sz w:val="44"/>
          <w:szCs w:val="44"/>
        </w:rPr>
      </w:pPr>
    </w:p>
    <w:p>
      <w:pPr>
        <w:pStyle w:val="17"/>
        <w:outlineLvl w:val="1"/>
        <w:rPr>
          <w:rFonts w:ascii="黑体" w:hAnsi="黑体" w:eastAsia="黑体" w:cs="黑体"/>
          <w:b/>
          <w:bCs/>
          <w:sz w:val="44"/>
          <w:szCs w:val="44"/>
        </w:rPr>
      </w:pPr>
    </w:p>
    <w:p>
      <w:pPr>
        <w:pStyle w:val="17"/>
        <w:outlineLvl w:val="1"/>
        <w:rPr>
          <w:rFonts w:ascii="黑体" w:hAnsi="黑体" w:eastAsia="黑体" w:cs="黑体"/>
          <w:b/>
          <w:bCs/>
          <w:sz w:val="44"/>
          <w:szCs w:val="44"/>
        </w:rPr>
      </w:pPr>
    </w:p>
    <w:p>
      <w:pPr>
        <w:pStyle w:val="17"/>
        <w:outlineLvl w:val="1"/>
        <w:rPr>
          <w:rFonts w:ascii="黑体" w:hAnsi="黑体" w:eastAsia="黑体" w:cs="黑体"/>
          <w:b/>
          <w:bCs/>
          <w:sz w:val="44"/>
          <w:szCs w:val="44"/>
        </w:rPr>
      </w:pPr>
    </w:p>
    <w:p>
      <w:pPr>
        <w:pStyle w:val="17"/>
        <w:outlineLvl w:val="1"/>
        <w:rPr>
          <w:rFonts w:ascii="黑体" w:hAnsi="黑体" w:eastAsia="黑体" w:cs="黑体"/>
          <w:b/>
          <w:bCs/>
          <w:sz w:val="44"/>
          <w:szCs w:val="44"/>
        </w:rPr>
      </w:pPr>
      <w:r>
        <w:rPr>
          <w:rFonts w:hint="eastAsia" w:ascii="黑体" w:hAnsi="黑体" w:eastAsia="黑体" w:cs="黑体"/>
          <w:b/>
          <w:bCs/>
          <w:sz w:val="44"/>
          <w:szCs w:val="44"/>
        </w:rPr>
        <w:t>投标文件封面格式：</w:t>
      </w:r>
    </w:p>
    <w:p>
      <w:pPr>
        <w:pStyle w:val="17"/>
        <w:rPr>
          <w:rFonts w:ascii="仿宋" w:hAnsi="仿宋" w:eastAsia="仿宋" w:cs="仿宋"/>
          <w:sz w:val="24"/>
        </w:rPr>
      </w:pPr>
    </w:p>
    <w:p>
      <w:pPr>
        <w:pStyle w:val="17"/>
        <w:rPr>
          <w:rFonts w:ascii="仿宋" w:hAnsi="仿宋" w:eastAsia="仿宋" w:cs="仿宋"/>
          <w:b/>
          <w:sz w:val="24"/>
        </w:rPr>
      </w:pPr>
    </w:p>
    <w:p>
      <w:pPr>
        <w:pStyle w:val="17"/>
        <w:jc w:val="center"/>
        <w:rPr>
          <w:rFonts w:ascii="宋体" w:hAnsi="宋体" w:eastAsia="宋体" w:cs="宋体"/>
          <w:b/>
          <w:sz w:val="44"/>
          <w:szCs w:val="44"/>
        </w:rPr>
      </w:pPr>
      <w:r>
        <w:rPr>
          <w:rFonts w:hint="eastAsia" w:ascii="宋体" w:hAnsi="宋体" w:eastAsia="宋体" w:cs="宋体"/>
          <w:b/>
          <w:sz w:val="44"/>
          <w:szCs w:val="44"/>
        </w:rPr>
        <w:t>XXXX采购项目</w:t>
      </w:r>
    </w:p>
    <w:p>
      <w:pPr>
        <w:pStyle w:val="17"/>
        <w:jc w:val="center"/>
        <w:rPr>
          <w:rFonts w:ascii="宋体" w:hAnsi="宋体" w:eastAsia="宋体" w:cs="宋体"/>
          <w:b/>
          <w:sz w:val="44"/>
          <w:szCs w:val="44"/>
        </w:rPr>
      </w:pPr>
    </w:p>
    <w:p>
      <w:pPr>
        <w:pStyle w:val="17"/>
        <w:jc w:val="center"/>
        <w:rPr>
          <w:rFonts w:ascii="宋体" w:hAnsi="宋体" w:eastAsia="宋体" w:cs="宋体"/>
          <w:b/>
          <w:sz w:val="72"/>
          <w:szCs w:val="72"/>
        </w:rPr>
      </w:pPr>
      <w:r>
        <w:rPr>
          <w:rFonts w:hint="eastAsia" w:ascii="宋体" w:hAnsi="宋体" w:eastAsia="宋体" w:cs="宋体"/>
          <w:b/>
          <w:sz w:val="72"/>
          <w:szCs w:val="72"/>
        </w:rPr>
        <w:t>投</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件</w:t>
      </w:r>
    </w:p>
    <w:p>
      <w:pPr>
        <w:pStyle w:val="17"/>
        <w:jc w:val="center"/>
        <w:rPr>
          <w:rFonts w:ascii="仿宋" w:hAnsi="仿宋" w:eastAsia="仿宋" w:cs="仿宋"/>
          <w:sz w:val="24"/>
        </w:rPr>
      </w:pPr>
    </w:p>
    <w:p>
      <w:pPr>
        <w:pStyle w:val="17"/>
        <w:ind w:firstLine="1285" w:firstLineChars="400"/>
        <w:rPr>
          <w:rFonts w:ascii="宋体" w:hAnsi="宋体" w:eastAsia="宋体" w:cs="宋体"/>
          <w:sz w:val="32"/>
          <w:szCs w:val="32"/>
          <w:u w:val="single"/>
        </w:rPr>
      </w:pPr>
      <w:r>
        <w:rPr>
          <w:rFonts w:hint="eastAsia" w:ascii="宋体" w:hAnsi="宋体" w:eastAsia="宋体" w:cs="宋体"/>
          <w:b/>
          <w:bCs/>
          <w:sz w:val="32"/>
          <w:szCs w:val="32"/>
        </w:rPr>
        <w:t>项目编号：</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投标人（加盖公章）：</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法定代表人或其委托代理人签字：</w:t>
      </w:r>
      <w:r>
        <w:rPr>
          <w:rFonts w:hint="eastAsia" w:ascii="宋体" w:hAnsi="宋体" w:eastAsia="宋体" w:cs="宋体"/>
          <w:sz w:val="32"/>
          <w:szCs w:val="32"/>
        </w:rPr>
        <w:t>XXXX</w:t>
      </w:r>
    </w:p>
    <w:p>
      <w:pPr>
        <w:pStyle w:val="17"/>
        <w:ind w:firstLine="1285" w:firstLineChars="400"/>
        <w:rPr>
          <w:rFonts w:ascii="宋体" w:hAnsi="宋体" w:eastAsia="宋体" w:cs="宋体"/>
          <w:b/>
          <w:bCs/>
          <w:sz w:val="32"/>
          <w:szCs w:val="32"/>
        </w:rPr>
      </w:pPr>
      <w:r>
        <w:rPr>
          <w:rFonts w:hint="eastAsia" w:ascii="宋体" w:hAnsi="宋体" w:eastAsia="宋体" w:cs="宋体"/>
          <w:b/>
          <w:bCs/>
          <w:sz w:val="32"/>
          <w:szCs w:val="32"/>
        </w:rPr>
        <w:t>联系方式：</w:t>
      </w:r>
      <w:r>
        <w:rPr>
          <w:rFonts w:hint="eastAsia" w:ascii="宋体" w:hAnsi="宋体" w:eastAsia="宋体" w:cs="宋体"/>
          <w:sz w:val="32"/>
          <w:szCs w:val="32"/>
        </w:rPr>
        <w:t>XXXX</w:t>
      </w:r>
    </w:p>
    <w:p>
      <w:pPr>
        <w:tabs>
          <w:tab w:val="left" w:pos="7665"/>
        </w:tabs>
        <w:spacing w:line="360" w:lineRule="auto"/>
        <w:jc w:val="right"/>
        <w:rPr>
          <w:rFonts w:ascii="仿宋" w:hAnsi="仿宋" w:eastAsia="仿宋" w:cs="仿宋"/>
          <w:sz w:val="32"/>
          <w:szCs w:val="32"/>
        </w:rPr>
      </w:pPr>
    </w:p>
    <w:p>
      <w:pPr>
        <w:spacing w:line="360" w:lineRule="auto"/>
        <w:jc w:val="center"/>
        <w:rPr>
          <w:b/>
          <w:bCs/>
          <w:sz w:val="32"/>
          <w:szCs w:val="32"/>
        </w:rPr>
      </w:pPr>
      <w:r>
        <w:rPr>
          <w:rFonts w:hint="eastAsia" w:ascii="仿宋" w:hAnsi="仿宋" w:eastAsia="仿宋" w:cs="仿宋"/>
          <w:b/>
          <w:bCs/>
          <w:sz w:val="32"/>
          <w:szCs w:val="32"/>
        </w:rPr>
        <w:t>_____年月日</w:t>
      </w:r>
    </w:p>
    <w:p>
      <w:pPr>
        <w:spacing w:line="360" w:lineRule="exact"/>
        <w:jc w:val="center"/>
        <w:rPr>
          <w:rFonts w:ascii="黑体" w:hAnsi="黑体" w:eastAsia="黑体" w:cs="黑体"/>
          <w:b/>
          <w:sz w:val="28"/>
          <w:szCs w:val="28"/>
        </w:rPr>
      </w:pPr>
    </w:p>
    <w:p>
      <w:pPr>
        <w:pStyle w:val="2"/>
        <w:rPr>
          <w:rFonts w:ascii="黑体" w:hAnsi="黑体" w:eastAsia="黑体" w:cs="黑体"/>
          <w:b/>
          <w:sz w:val="28"/>
          <w:szCs w:val="28"/>
        </w:rPr>
      </w:pPr>
      <w:r>
        <w:rPr>
          <w:rFonts w:hint="eastAsia" w:ascii="黑体" w:hAnsi="黑体" w:eastAsia="黑体" w:cs="黑体"/>
          <w:b/>
          <w:bCs/>
          <w:sz w:val="44"/>
          <w:szCs w:val="44"/>
        </w:rPr>
        <w:t>投标文件内容格式：</w:t>
      </w:r>
    </w:p>
    <w:p>
      <w:pPr>
        <w:pStyle w:val="2"/>
        <w:jc w:val="center"/>
        <w:rPr>
          <w:rFonts w:ascii="黑体" w:hAnsi="黑体" w:eastAsia="黑体" w:cs="黑体"/>
          <w:bCs/>
          <w:sz w:val="44"/>
          <w:szCs w:val="44"/>
        </w:rPr>
      </w:pPr>
      <w:r>
        <w:rPr>
          <w:rFonts w:hint="eastAsia" w:ascii="黑体" w:hAnsi="黑体" w:eastAsia="黑体" w:cs="黑体"/>
          <w:bCs/>
          <w:kern w:val="0"/>
          <w:sz w:val="44"/>
          <w:szCs w:val="44"/>
        </w:rPr>
        <w:t>一、评标要素索引表</w:t>
      </w:r>
    </w:p>
    <w:tbl>
      <w:tblPr>
        <w:tblStyle w:val="9"/>
        <w:tblpPr w:leftFromText="180" w:rightFromText="180" w:vertAnchor="text" w:horzAnchor="margin" w:tblpXSpec="center" w:tblpY="198"/>
        <w:tblOverlap w:val="never"/>
        <w:tblW w:w="9914" w:type="dxa"/>
        <w:tblInd w:w="0" w:type="dxa"/>
        <w:tblLayout w:type="fixed"/>
        <w:tblCellMar>
          <w:top w:w="0" w:type="dxa"/>
          <w:left w:w="0" w:type="dxa"/>
          <w:bottom w:w="0" w:type="dxa"/>
          <w:right w:w="0" w:type="dxa"/>
        </w:tblCellMar>
      </w:tblPr>
      <w:tblGrid>
        <w:gridCol w:w="667"/>
        <w:gridCol w:w="960"/>
        <w:gridCol w:w="6435"/>
        <w:gridCol w:w="1852"/>
      </w:tblGrid>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sz w:val="28"/>
                <w:szCs w:val="28"/>
              </w:rPr>
            </w:pPr>
            <w:r>
              <w:rPr>
                <w:rFonts w:hint="eastAsia" w:ascii="宋体" w:hAnsi="宋体" w:eastAsia="宋体" w:cs="宋体"/>
                <w:b/>
                <w:kern w:val="0"/>
                <w:sz w:val="28"/>
                <w:szCs w:val="28"/>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28"/>
                <w:szCs w:val="28"/>
              </w:rPr>
            </w:pPr>
            <w:r>
              <w:rPr>
                <w:rFonts w:hint="eastAsia" w:ascii="宋体" w:hAnsi="宋体" w:eastAsia="宋体" w:cs="宋体"/>
                <w:b/>
                <w:sz w:val="28"/>
                <w:szCs w:val="28"/>
              </w:rPr>
              <w:t>审查</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28"/>
                <w:szCs w:val="28"/>
              </w:rPr>
            </w:pPr>
            <w:r>
              <w:rPr>
                <w:rFonts w:hint="eastAsia" w:ascii="宋体" w:hAnsi="宋体" w:eastAsia="宋体" w:cs="宋体"/>
                <w:b/>
                <w:kern w:val="0"/>
                <w:sz w:val="28"/>
                <w:szCs w:val="28"/>
              </w:rPr>
              <w:t>评审要素</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kern w:val="0"/>
                <w:sz w:val="28"/>
                <w:szCs w:val="28"/>
              </w:rPr>
            </w:pPr>
            <w:r>
              <w:rPr>
                <w:rFonts w:hint="eastAsia" w:ascii="宋体" w:hAnsi="宋体" w:eastAsia="宋体" w:cs="宋体"/>
                <w:b/>
                <w:kern w:val="0"/>
                <w:sz w:val="28"/>
                <w:szCs w:val="28"/>
              </w:rPr>
              <w:t>投标文件</w:t>
            </w:r>
          </w:p>
          <w:p>
            <w:pPr>
              <w:widowControl/>
              <w:jc w:val="center"/>
              <w:textAlignment w:val="center"/>
              <w:rPr>
                <w:rFonts w:ascii="宋体" w:hAnsi="宋体" w:eastAsia="宋体" w:cs="宋体"/>
                <w:b/>
                <w:sz w:val="28"/>
                <w:szCs w:val="28"/>
              </w:rPr>
            </w:pPr>
            <w:r>
              <w:rPr>
                <w:rFonts w:hint="eastAsia" w:ascii="宋体" w:hAnsi="宋体" w:eastAsia="宋体" w:cs="宋体"/>
                <w:b/>
                <w:kern w:val="0"/>
                <w:sz w:val="28"/>
                <w:szCs w:val="28"/>
              </w:rPr>
              <w:t>页码范围</w:t>
            </w: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1</w:t>
            </w:r>
          </w:p>
        </w:tc>
        <w:tc>
          <w:tcPr>
            <w:tcW w:w="96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资格</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报价单</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2</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8"/>
                <w:szCs w:val="28"/>
              </w:rPr>
            </w:pP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8"/>
                <w:szCs w:val="28"/>
              </w:rPr>
            </w:pPr>
            <w:r>
              <w:rPr>
                <w:rFonts w:hint="eastAsia" w:ascii="仿宋" w:hAnsi="仿宋" w:eastAsia="仿宋" w:cs="仿宋"/>
                <w:kern w:val="0"/>
                <w:sz w:val="28"/>
                <w:szCs w:val="28"/>
              </w:rPr>
              <w:t>法定代表人委托授权书</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3</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8"/>
                <w:szCs w:val="28"/>
              </w:rPr>
            </w:pP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8"/>
                <w:szCs w:val="28"/>
              </w:rPr>
            </w:pPr>
            <w:r>
              <w:rPr>
                <w:rFonts w:hint="eastAsia" w:ascii="仿宋" w:hAnsi="仿宋" w:eastAsia="仿宋" w:cs="仿宋"/>
                <w:kern w:val="0"/>
                <w:sz w:val="28"/>
                <w:szCs w:val="28"/>
              </w:rPr>
              <w:t>委托人身份证复印件</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4</w:t>
            </w:r>
          </w:p>
        </w:tc>
        <w:tc>
          <w:tcPr>
            <w:tcW w:w="96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8"/>
                <w:szCs w:val="28"/>
              </w:rPr>
            </w:pP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8"/>
                <w:szCs w:val="28"/>
              </w:rPr>
            </w:pPr>
            <w:r>
              <w:rPr>
                <w:rFonts w:hint="eastAsia" w:ascii="仿宋" w:hAnsi="仿宋" w:eastAsia="仿宋" w:cs="仿宋"/>
                <w:kern w:val="0"/>
                <w:sz w:val="28"/>
                <w:szCs w:val="28"/>
              </w:rPr>
              <w:t>承诺函</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5</w:t>
            </w:r>
          </w:p>
        </w:tc>
        <w:tc>
          <w:tcPr>
            <w:tcW w:w="96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8"/>
                <w:szCs w:val="28"/>
              </w:rPr>
            </w:pP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投标人资格条件及其他特殊资格要求证明材料</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业绩</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业绩及证明材料</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技术</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sz w:val="28"/>
                <w:szCs w:val="28"/>
              </w:rPr>
            </w:pPr>
            <w:r>
              <w:rPr>
                <w:rFonts w:hint="eastAsia" w:ascii="仿宋" w:hAnsi="仿宋" w:eastAsia="仿宋" w:cs="仿宋"/>
                <w:kern w:val="0"/>
                <w:sz w:val="28"/>
                <w:szCs w:val="28"/>
              </w:rPr>
              <w:t>技术响应文件及佐证材料</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商务</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商务响应文件</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方案</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ind w:left="0" w:leftChars="0"/>
              <w:rPr>
                <w:rFonts w:ascii="仿宋" w:hAnsi="仿宋" w:eastAsia="仿宋" w:cs="仿宋"/>
                <w:kern w:val="0"/>
                <w:sz w:val="28"/>
                <w:szCs w:val="28"/>
              </w:rPr>
            </w:pPr>
            <w:r>
              <w:rPr>
                <w:rFonts w:hint="eastAsia" w:ascii="仿宋" w:hAnsi="仿宋" w:eastAsia="仿宋" w:cs="仿宋"/>
                <w:kern w:val="0"/>
                <w:sz w:val="28"/>
                <w:szCs w:val="28"/>
                <w:lang w:val="en-US"/>
              </w:rPr>
              <w:t>项目实施及服务方案</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8"/>
                <w:szCs w:val="28"/>
              </w:rPr>
            </w:pPr>
          </w:p>
        </w:tc>
      </w:tr>
      <w:tr>
        <w:tblPrEx>
          <w:tblCellMar>
            <w:top w:w="0" w:type="dxa"/>
            <w:left w:w="0" w:type="dxa"/>
            <w:bottom w:w="0" w:type="dxa"/>
            <w:right w:w="0" w:type="dxa"/>
          </w:tblCellMar>
        </w:tblPrEx>
        <w:trPr>
          <w:trHeight w:val="480"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售后</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售后服务承诺函</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sz w:val="28"/>
                <w:szCs w:val="28"/>
              </w:rPr>
            </w:pPr>
          </w:p>
        </w:tc>
      </w:tr>
    </w:tbl>
    <w:p>
      <w:pPr>
        <w:spacing w:line="360" w:lineRule="auto"/>
        <w:jc w:val="center"/>
        <w:rPr>
          <w:rFonts w:ascii="黑体" w:hAnsi="黑体" w:eastAsia="黑体" w:cs="黑体"/>
          <w:b/>
          <w:sz w:val="44"/>
          <w:szCs w:val="44"/>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pStyle w:val="2"/>
        <w:rPr>
          <w:rFonts w:ascii="黑体" w:hAnsi="黑体" w:eastAsia="黑体" w:cs="黑体"/>
          <w:b/>
          <w:sz w:val="44"/>
          <w:szCs w:val="44"/>
        </w:rPr>
      </w:pPr>
    </w:p>
    <w:p>
      <w:pPr>
        <w:widowControl/>
        <w:jc w:val="left"/>
        <w:rPr>
          <w:rFonts w:ascii="黑体" w:hAnsi="黑体" w:eastAsia="黑体" w:cs="黑体"/>
          <w:bCs/>
          <w:sz w:val="44"/>
          <w:szCs w:val="44"/>
        </w:rPr>
      </w:pPr>
      <w:r>
        <w:rPr>
          <w:rFonts w:ascii="黑体" w:hAnsi="黑体" w:eastAsia="黑体" w:cs="黑体"/>
          <w:bCs/>
          <w:sz w:val="44"/>
          <w:szCs w:val="44"/>
        </w:rPr>
        <w:br w:type="page"/>
      </w:r>
    </w:p>
    <w:p>
      <w:pPr>
        <w:spacing w:line="360" w:lineRule="auto"/>
        <w:jc w:val="center"/>
        <w:rPr>
          <w:rFonts w:ascii="黑体" w:hAnsi="黑体" w:eastAsia="黑体" w:cs="黑体"/>
          <w:bCs/>
          <w:sz w:val="44"/>
          <w:szCs w:val="44"/>
        </w:rPr>
      </w:pPr>
      <w:r>
        <w:rPr>
          <w:rFonts w:hint="eastAsia" w:ascii="黑体" w:hAnsi="黑体" w:eastAsia="黑体" w:cs="黑体"/>
          <w:bCs/>
          <w:sz w:val="44"/>
          <w:szCs w:val="44"/>
        </w:rPr>
        <w:t>二、报价单</w:t>
      </w:r>
    </w:p>
    <w:p>
      <w:pPr>
        <w:spacing w:line="360" w:lineRule="auto"/>
        <w:ind w:firstLine="660"/>
        <w:rPr>
          <w:rFonts w:ascii="仿宋" w:hAnsi="仿宋" w:eastAsia="仿宋" w:cs="仿宋"/>
          <w:sz w:val="28"/>
          <w:szCs w:val="28"/>
        </w:rPr>
      </w:pPr>
      <w:r>
        <w:rPr>
          <w:rFonts w:hint="eastAsia" w:ascii="仿宋" w:hAnsi="仿宋" w:eastAsia="仿宋" w:cs="仿宋"/>
          <w:sz w:val="28"/>
          <w:szCs w:val="28"/>
        </w:rPr>
        <w:t>我单位作为投标人,对此次评审活动中我方所承诺的条款已经完全明确,也深知所承诺的事项和作出的报价可能给我方带来的风险和后果。如果我方在评审活动中有弄虚作假等违法违规行为，以及中选后因报价低或不执行承诺条款而不履约,本单位愿承担一切责任（包括赔偿损失、取消评审及中选资格等），我单位报价为：</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维修费：较限高单价下浮率</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（注：【下浮率即折扣率，是指价格减让与原价的百分率。如下浮率20%，成交价格=原价×（1-20%）】）</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所有报价均用人民币表示。运输、安装、调试、检验、培训、税金和保险等费用以及采购文件规定的其他费用均应包含在报价中。</w:t>
      </w:r>
    </w:p>
    <w:p>
      <w:pPr>
        <w:widowControl/>
        <w:spacing w:line="360" w:lineRule="auto"/>
        <w:jc w:val="left"/>
        <w:outlineLvl w:val="1"/>
        <w:rPr>
          <w:rFonts w:ascii="仿宋" w:hAnsi="仿宋" w:eastAsia="仿宋" w:cs="仿宋"/>
          <w:sz w:val="28"/>
          <w:szCs w:val="28"/>
        </w:rPr>
      </w:pPr>
    </w:p>
    <w:p>
      <w:pPr>
        <w:widowControl/>
        <w:spacing w:line="360" w:lineRule="auto"/>
        <w:jc w:val="left"/>
        <w:outlineLvl w:val="1"/>
        <w:rPr>
          <w:rFonts w:ascii="仿宋" w:hAnsi="仿宋" w:eastAsia="仿宋" w:cs="仿宋"/>
          <w:sz w:val="28"/>
          <w:szCs w:val="28"/>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（签字或加盖个人名章）：</w:t>
      </w:r>
    </w:p>
    <w:p>
      <w:pPr>
        <w:spacing w:line="360" w:lineRule="auto"/>
        <w:jc w:val="right"/>
        <w:rPr>
          <w:rFonts w:ascii="仿宋" w:hAnsi="仿宋" w:eastAsia="仿宋" w:cs="仿宋"/>
          <w:sz w:val="28"/>
          <w:szCs w:val="28"/>
        </w:rPr>
      </w:pPr>
    </w:p>
    <w:p>
      <w:pPr>
        <w:spacing w:line="360" w:lineRule="auto"/>
        <w:jc w:val="right"/>
        <w:rPr>
          <w:rFonts w:ascii="黑体" w:hAnsi="黑体" w:eastAsia="黑体" w:cs="黑体"/>
          <w:sz w:val="44"/>
          <w:szCs w:val="44"/>
        </w:rPr>
      </w:pPr>
      <w:r>
        <w:rPr>
          <w:rFonts w:hint="eastAsia" w:ascii="仿宋" w:hAnsi="仿宋" w:eastAsia="仿宋" w:cs="仿宋"/>
          <w:sz w:val="28"/>
          <w:szCs w:val="28"/>
        </w:rPr>
        <w:t>_____年月日</w:t>
      </w:r>
    </w:p>
    <w:p>
      <w:pPr>
        <w:widowControl/>
        <w:jc w:val="left"/>
        <w:rPr>
          <w:rFonts w:ascii="黑体" w:hAnsi="黑体" w:eastAsia="黑体" w:cs="黑体"/>
          <w:sz w:val="44"/>
          <w:szCs w:val="44"/>
        </w:rPr>
      </w:pPr>
      <w:r>
        <w:rPr>
          <w:rFonts w:ascii="黑体" w:hAnsi="黑体" w:eastAsia="黑体" w:cs="黑体"/>
          <w:b/>
          <w:bCs/>
          <w:sz w:val="44"/>
          <w:szCs w:val="44"/>
        </w:rPr>
        <w:br w:type="page"/>
      </w:r>
    </w:p>
    <w:p>
      <w:pPr>
        <w:pStyle w:val="13"/>
        <w:widowControl w:val="0"/>
        <w:pBdr>
          <w:bottom w:val="none" w:color="auto" w:sz="0" w:space="0"/>
        </w:pBdr>
        <w:snapToGrid w:val="0"/>
        <w:spacing w:before="0" w:beforeAutospacing="0" w:after="0" w:afterAutospacing="0" w:line="540" w:lineRule="exact"/>
        <w:textAlignment w:val="auto"/>
        <w:rPr>
          <w:rFonts w:ascii="黑体" w:hAnsi="黑体" w:eastAsia="黑体" w:cs="黑体"/>
          <w:b w:val="0"/>
          <w:bCs w:val="0"/>
          <w:sz w:val="44"/>
          <w:szCs w:val="44"/>
        </w:rPr>
      </w:pPr>
      <w:r>
        <w:rPr>
          <w:rFonts w:hint="eastAsia" w:ascii="黑体" w:hAnsi="黑体" w:eastAsia="黑体" w:cs="黑体"/>
          <w:b w:val="0"/>
          <w:bCs w:val="0"/>
          <w:kern w:val="2"/>
          <w:sz w:val="44"/>
          <w:szCs w:val="44"/>
        </w:rPr>
        <w:t>三、法定代表人授权委托书</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地址：</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法定代表人：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委托代理人姓名：</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委托代理人职务：</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委托代理人身份证号：</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人现委托上列受委托人为我公司代理人，以本公司的名义参加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委托期限：自本授权委托书签署之日起至本授权委托书书面终止日为止。</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受委托代理人无转委托权。</w:t>
      </w:r>
    </w:p>
    <w:p>
      <w:pPr>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特此委托！（附：委托代理人身份证复印件并盖章）</w:t>
      </w:r>
    </w:p>
    <w:p>
      <w:pPr>
        <w:snapToGrid w:val="0"/>
        <w:spacing w:line="540" w:lineRule="exact"/>
        <w:ind w:firstLine="560" w:firstLineChars="20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委托人：           （盖章）      </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委托代理人：       （签名）</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法定代表人：       （签名）      </w:t>
      </w:r>
    </w:p>
    <w:p>
      <w:pPr>
        <w:snapToGrid w:val="0"/>
        <w:spacing w:line="540" w:lineRule="exact"/>
        <w:ind w:firstLine="705"/>
        <w:jc w:val="right"/>
        <w:rPr>
          <w:rFonts w:ascii="仿宋" w:hAnsi="仿宋" w:eastAsia="仿宋" w:cs="仿宋"/>
          <w:sz w:val="28"/>
          <w:szCs w:val="28"/>
        </w:rPr>
      </w:pPr>
    </w:p>
    <w:p>
      <w:pPr>
        <w:snapToGrid w:val="0"/>
        <w:spacing w:line="540" w:lineRule="exact"/>
        <w:ind w:right="480" w:firstLine="705"/>
        <w:jc w:val="right"/>
        <w:rPr>
          <w:sz w:val="32"/>
          <w:szCs w:val="32"/>
        </w:rPr>
      </w:pPr>
      <w:r>
        <w:rPr>
          <w:rFonts w:hint="eastAsia" w:ascii="仿宋" w:hAnsi="仿宋" w:eastAsia="仿宋" w:cs="仿宋"/>
          <w:sz w:val="28"/>
          <w:szCs w:val="28"/>
        </w:rPr>
        <w:t>年月日</w:t>
      </w:r>
    </w:p>
    <w:p>
      <w:pPr>
        <w:jc w:val="left"/>
        <w:rPr>
          <w:rFonts w:ascii="仿宋" w:hAnsi="仿宋" w:eastAsia="仿宋" w:cs="仿宋"/>
          <w:b/>
          <w:bCs/>
          <w:sz w:val="32"/>
          <w:szCs w:val="32"/>
        </w:rPr>
      </w:pPr>
    </w:p>
    <w:p>
      <w:pPr>
        <w:jc w:val="left"/>
        <w:rPr>
          <w:rFonts w:ascii="仿宋" w:hAnsi="仿宋" w:eastAsia="仿宋" w:cs="仿宋"/>
          <w:b/>
          <w:bCs/>
          <w:sz w:val="32"/>
          <w:szCs w:val="32"/>
        </w:rPr>
      </w:pPr>
    </w:p>
    <w:p>
      <w:pPr>
        <w:jc w:val="center"/>
        <w:rPr>
          <w:rFonts w:ascii="黑体" w:hAnsi="黑体" w:eastAsia="黑体" w:cs="黑体"/>
          <w:bCs/>
          <w:sz w:val="44"/>
          <w:szCs w:val="44"/>
        </w:rPr>
      </w:pPr>
      <w:r>
        <w:rPr>
          <w:rFonts w:hint="eastAsia" w:ascii="黑体" w:hAnsi="黑体" w:eastAsia="黑体" w:cs="黑体"/>
          <w:bCs/>
          <w:sz w:val="44"/>
          <w:szCs w:val="44"/>
        </w:rPr>
        <w:t>四、承诺函</w:t>
      </w:r>
    </w:p>
    <w:p>
      <w:pPr>
        <w:widowControl/>
        <w:spacing w:line="360" w:lineRule="atLeast"/>
        <w:jc w:val="center"/>
        <w:outlineLvl w:val="1"/>
        <w:rPr>
          <w:rFonts w:ascii="楷体" w:hAnsi="楷体" w:eastAsia="楷体"/>
          <w:b/>
          <w:sz w:val="24"/>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四川省人民医院：</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我单位作为本次采购项目的投标人，根据采购文件要求，现郑重承诺如下：</w:t>
      </w:r>
    </w:p>
    <w:p>
      <w:pPr>
        <w:widowControl/>
        <w:numPr>
          <w:ilvl w:val="0"/>
          <w:numId w:val="3"/>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具备参加本项目规定的以下条件：</w:t>
      </w:r>
    </w:p>
    <w:p>
      <w:pPr>
        <w:widowControl/>
        <w:numPr>
          <w:ilvl w:val="0"/>
          <w:numId w:val="4"/>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具有独立承担民事责任的能力（提供客观证明材料）；</w:t>
      </w:r>
      <w:r>
        <w:rPr>
          <w:rFonts w:hint="eastAsia" w:ascii="仿宋" w:hAnsi="仿宋" w:eastAsia="仿宋" w:cs="仿宋"/>
          <w:sz w:val="28"/>
          <w:szCs w:val="28"/>
        </w:rPr>
        <w:br w:type="textWrapping"/>
      </w:r>
      <w:r>
        <w:rPr>
          <w:rFonts w:hint="eastAsia" w:ascii="仿宋" w:hAnsi="仿宋" w:eastAsia="仿宋" w:cs="仿宋"/>
          <w:sz w:val="28"/>
          <w:szCs w:val="28"/>
        </w:rPr>
        <w:t>（二）具有良好的商业信誉和健全的财务会计制度；</w:t>
      </w:r>
      <w:r>
        <w:rPr>
          <w:rFonts w:hint="eastAsia" w:ascii="仿宋" w:hAnsi="仿宋" w:eastAsia="仿宋" w:cs="仿宋"/>
          <w:sz w:val="28"/>
          <w:szCs w:val="28"/>
        </w:rPr>
        <w:br w:type="textWrapping"/>
      </w:r>
      <w:r>
        <w:rPr>
          <w:rFonts w:hint="eastAsia" w:ascii="仿宋" w:hAnsi="仿宋" w:eastAsia="仿宋" w:cs="仿宋"/>
          <w:sz w:val="28"/>
          <w:szCs w:val="28"/>
        </w:rPr>
        <w:t>（三）具有履行合同所必需的设备和专业技术能力；</w:t>
      </w:r>
      <w:r>
        <w:rPr>
          <w:rFonts w:hint="eastAsia" w:ascii="仿宋" w:hAnsi="仿宋" w:eastAsia="仿宋" w:cs="仿宋"/>
          <w:sz w:val="28"/>
          <w:szCs w:val="28"/>
        </w:rPr>
        <w:br w:type="textWrapping"/>
      </w:r>
      <w:r>
        <w:rPr>
          <w:rFonts w:hint="eastAsia" w:ascii="仿宋" w:hAnsi="仿宋" w:eastAsia="仿宋" w:cs="仿宋"/>
          <w:sz w:val="28"/>
          <w:szCs w:val="28"/>
        </w:rPr>
        <w:t>（四）有依法缴纳税收和社会保障资金的良好记录；</w:t>
      </w:r>
      <w:r>
        <w:rPr>
          <w:rFonts w:hint="eastAsia" w:ascii="仿宋" w:hAnsi="仿宋" w:eastAsia="仿宋" w:cs="仿宋"/>
          <w:sz w:val="28"/>
          <w:szCs w:val="28"/>
        </w:rPr>
        <w:br w:type="textWrapping"/>
      </w:r>
      <w:r>
        <w:rPr>
          <w:rFonts w:hint="eastAsia" w:ascii="仿宋" w:hAnsi="仿宋" w:eastAsia="仿宋" w:cs="仿宋"/>
          <w:sz w:val="28"/>
          <w:szCs w:val="28"/>
        </w:rPr>
        <w:t>（五）参加采购活动前三年内，在经营活动中没有重大违法记录；</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（六）法律、行政法规规定的其他条件；</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（七）采购文件中规定的商务要求。（提供客观证明材料）</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二、完全接受和满足本项目采购文件中规定的实质性要求，如对采购文件有异议，已经在投标截止时间届满前依法进行维权救济，不存在对采购文件有异议的同时又参加采购活动以求侥幸中选或者为实现其他非法目的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三、参加本次采购活动，不存在与单位负责人为同一人或者存在直接控股、管理关系的其他供应商参与同一合同项下的采购活动的行为。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四、参加本次采购活动，不存在和其他供应商在同一合同项下的采购项目中，同时委托同一个自然人、同一家庭的人员、同一单位的人员作为代理人的行为。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五、如果有记入诚信档案的失信行为，已在投标文件中全面如实反映。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六、投标文件中提供的所有承诺和技术、服务、商务等响应情况都是真实的、有效的、合法的。</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Cs/>
          <w:sz w:val="28"/>
          <w:szCs w:val="28"/>
        </w:rPr>
        <w:t>此次向四川省人民医院的报价为投标人提供同类项目的最低报价。</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本公司对上述承诺的内容事项真实性负责。如经查实上述承诺的内容事项存在虚假，我公司愿意接受以提供虚假材料谋取中选追究法律责任。</w:t>
      </w:r>
    </w:p>
    <w:p>
      <w:pPr>
        <w:widowControl/>
        <w:spacing w:line="360" w:lineRule="auto"/>
        <w:jc w:val="left"/>
        <w:outlineLvl w:val="1"/>
        <w:rPr>
          <w:rFonts w:ascii="仿宋" w:hAnsi="仿宋" w:eastAsia="仿宋" w:cs="仿宋"/>
          <w:sz w:val="28"/>
          <w:szCs w:val="28"/>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（签字或加盖个人名章）：</w:t>
      </w:r>
    </w:p>
    <w:p>
      <w:pPr>
        <w:spacing w:line="360" w:lineRule="auto"/>
        <w:jc w:val="right"/>
        <w:rPr>
          <w:sz w:val="32"/>
          <w:szCs w:val="32"/>
        </w:rPr>
      </w:pPr>
      <w:r>
        <w:rPr>
          <w:rFonts w:hint="eastAsia" w:ascii="仿宋" w:hAnsi="仿宋" w:eastAsia="仿宋" w:cs="仿宋"/>
          <w:sz w:val="28"/>
          <w:szCs w:val="28"/>
        </w:rPr>
        <w:t>_____年月日</w:t>
      </w:r>
    </w:p>
    <w:p>
      <w:pPr>
        <w:jc w:val="left"/>
        <w:rPr>
          <w:sz w:val="32"/>
          <w:szCs w:val="32"/>
        </w:rPr>
      </w:pPr>
    </w:p>
    <w:p>
      <w:pPr>
        <w:jc w:val="left"/>
        <w:rPr>
          <w:sz w:val="32"/>
          <w:szCs w:val="32"/>
        </w:rPr>
      </w:pPr>
    </w:p>
    <w:p>
      <w:pPr>
        <w:pStyle w:val="2"/>
        <w:rPr>
          <w:sz w:val="32"/>
          <w:szCs w:val="32"/>
        </w:rPr>
      </w:pPr>
    </w:p>
    <w:p>
      <w:pPr>
        <w:pStyle w:val="2"/>
        <w:rPr>
          <w:sz w:val="32"/>
          <w:szCs w:val="32"/>
        </w:rPr>
      </w:pPr>
    </w:p>
    <w:p>
      <w:pPr>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widowControl/>
        <w:jc w:val="left"/>
        <w:rPr>
          <w:rFonts w:ascii="黑体" w:hAnsi="黑体" w:eastAsia="黑体" w:cs="黑体"/>
          <w:bCs/>
          <w:sz w:val="44"/>
          <w:szCs w:val="44"/>
        </w:rPr>
      </w:pPr>
      <w:r>
        <w:rPr>
          <w:rFonts w:ascii="黑体" w:hAnsi="黑体" w:eastAsia="黑体" w:cs="黑体"/>
          <w:bCs/>
          <w:sz w:val="44"/>
          <w:szCs w:val="44"/>
        </w:rPr>
        <w:br w:type="page"/>
      </w:r>
    </w:p>
    <w:p>
      <w:pPr>
        <w:pStyle w:val="2"/>
        <w:jc w:val="center"/>
        <w:rPr>
          <w:rFonts w:ascii="黑体" w:hAnsi="黑体" w:eastAsia="黑体" w:cs="黑体"/>
          <w:bCs/>
          <w:sz w:val="44"/>
          <w:szCs w:val="44"/>
        </w:rPr>
      </w:pPr>
      <w:r>
        <w:rPr>
          <w:rFonts w:hint="eastAsia" w:ascii="黑体" w:hAnsi="黑体" w:eastAsia="黑体" w:cs="黑体"/>
          <w:bCs/>
          <w:sz w:val="44"/>
          <w:szCs w:val="44"/>
        </w:rPr>
        <w:t>五、投标人应当提供的资格、资质性及其他</w:t>
      </w:r>
    </w:p>
    <w:p>
      <w:pPr>
        <w:pStyle w:val="2"/>
        <w:jc w:val="center"/>
        <w:rPr>
          <w:rFonts w:ascii="黑体" w:hAnsi="黑体" w:eastAsia="黑体" w:cs="黑体"/>
          <w:bCs/>
          <w:sz w:val="44"/>
          <w:szCs w:val="44"/>
        </w:rPr>
      </w:pPr>
      <w:r>
        <w:rPr>
          <w:rFonts w:hint="eastAsia" w:ascii="黑体" w:hAnsi="黑体" w:eastAsia="黑体" w:cs="黑体"/>
          <w:bCs/>
          <w:sz w:val="44"/>
          <w:szCs w:val="44"/>
        </w:rPr>
        <w:t>类似效力要求的相关证明材料</w:t>
      </w:r>
    </w:p>
    <w:p>
      <w:pPr>
        <w:pStyle w:val="5"/>
        <w:jc w:val="center"/>
        <w:rPr>
          <w:rFonts w:ascii="楷体" w:hAnsi="楷体" w:eastAsia="楷体"/>
          <w:sz w:val="28"/>
          <w:szCs w:val="28"/>
        </w:rPr>
      </w:pPr>
      <w:r>
        <w:rPr>
          <w:rFonts w:hint="eastAsia" w:ascii="楷体" w:hAnsi="楷体" w:eastAsia="楷体"/>
          <w:sz w:val="28"/>
          <w:szCs w:val="28"/>
        </w:rPr>
        <w:t>（投标人提供加盖公司鲜章的书面证明材料）</w:t>
      </w:r>
    </w:p>
    <w:p>
      <w:pPr>
        <w:rPr>
          <w:rFonts w:ascii="仿宋" w:hAnsi="仿宋" w:eastAsia="仿宋" w:cs="仿宋"/>
          <w:bCs/>
          <w:sz w:val="28"/>
          <w:szCs w:val="28"/>
          <w:lang w:val="zh-CN"/>
        </w:rPr>
      </w:pPr>
      <w:r>
        <w:rPr>
          <w:rFonts w:hint="eastAsia" w:ascii="仿宋" w:hAnsi="仿宋" w:eastAsia="仿宋" w:cs="仿宋"/>
          <w:b/>
          <w:sz w:val="28"/>
          <w:szCs w:val="28"/>
          <w:lang w:val="zh-CN"/>
        </w:rPr>
        <w:t>说明：（包含但不限于）</w:t>
      </w:r>
    </w:p>
    <w:p>
      <w:pPr>
        <w:numPr>
          <w:ilvl w:val="0"/>
          <w:numId w:val="5"/>
        </w:numPr>
        <w:rPr>
          <w:rFonts w:ascii="仿宋" w:hAnsi="仿宋" w:eastAsia="仿宋" w:cs="仿宋"/>
          <w:bCs/>
          <w:sz w:val="28"/>
          <w:szCs w:val="28"/>
        </w:rPr>
      </w:pPr>
      <w:r>
        <w:rPr>
          <w:rFonts w:hint="eastAsia" w:ascii="仿宋" w:hAnsi="仿宋" w:eastAsia="仿宋" w:cs="仿宋"/>
          <w:bCs/>
          <w:sz w:val="28"/>
          <w:szCs w:val="28"/>
        </w:rPr>
        <w:t>企业法人营业执照（复印件）；</w:t>
      </w:r>
    </w:p>
    <w:p>
      <w:pPr>
        <w:numPr>
          <w:ilvl w:val="0"/>
          <w:numId w:val="5"/>
        </w:numPr>
        <w:rPr>
          <w:rFonts w:ascii="仿宋" w:hAnsi="仿宋" w:eastAsia="仿宋" w:cs="仿宋"/>
          <w:bCs/>
          <w:sz w:val="28"/>
          <w:szCs w:val="28"/>
        </w:rPr>
      </w:pPr>
      <w:r>
        <w:rPr>
          <w:rFonts w:hint="eastAsia" w:ascii="仿宋" w:hAnsi="仿宋" w:eastAsia="仿宋" w:cs="仿宋"/>
          <w:bCs/>
          <w:sz w:val="28"/>
          <w:szCs w:val="28"/>
        </w:rPr>
        <w:t>法定代表人身份证明文件原件（注：复印件加盖公章）；</w:t>
      </w:r>
    </w:p>
    <w:p>
      <w:pPr>
        <w:numPr>
          <w:ilvl w:val="0"/>
          <w:numId w:val="5"/>
        </w:numPr>
        <w:rPr>
          <w:rFonts w:ascii="仿宋" w:hAnsi="仿宋" w:eastAsia="仿宋" w:cs="仿宋"/>
          <w:bCs/>
          <w:sz w:val="28"/>
          <w:szCs w:val="28"/>
        </w:rPr>
      </w:pPr>
      <w:r>
        <w:rPr>
          <w:rFonts w:hint="eastAsia" w:ascii="仿宋" w:hAnsi="仿宋" w:eastAsia="仿宋" w:cs="仿宋"/>
          <w:bCs/>
          <w:sz w:val="28"/>
          <w:szCs w:val="28"/>
        </w:rPr>
        <w:t>投标产品如为医疗器械的须具有中华人民共和国医疗器械注册证和注册登记表（或备案凭证）；</w:t>
      </w:r>
    </w:p>
    <w:p>
      <w:pPr>
        <w:numPr>
          <w:ilvl w:val="0"/>
          <w:numId w:val="5"/>
        </w:numPr>
        <w:rPr>
          <w:rFonts w:ascii="仿宋" w:hAnsi="仿宋" w:eastAsia="仿宋" w:cs="仿宋"/>
          <w:bCs/>
          <w:sz w:val="28"/>
          <w:szCs w:val="28"/>
        </w:rPr>
      </w:pPr>
      <w:r>
        <w:rPr>
          <w:rFonts w:hint="eastAsia" w:ascii="仿宋" w:hAnsi="仿宋" w:eastAsia="仿宋" w:cs="仿宋"/>
          <w:bCs/>
          <w:sz w:val="28"/>
          <w:szCs w:val="28"/>
        </w:rPr>
        <w:t>如果本次采购的设备国家实行生产或经营许可审批制度，则投标人须提供相关生产或经营许可证件（或备案凭证）；</w:t>
      </w:r>
    </w:p>
    <w:p>
      <w:pPr>
        <w:pStyle w:val="2"/>
        <w:numPr>
          <w:ilvl w:val="0"/>
          <w:numId w:val="5"/>
        </w:numPr>
        <w:rPr>
          <w:rFonts w:ascii="仿宋" w:hAnsi="仿宋" w:eastAsia="仿宋" w:cs="仿宋"/>
          <w:bCs/>
          <w:sz w:val="28"/>
          <w:szCs w:val="28"/>
        </w:rPr>
      </w:pPr>
      <w:r>
        <w:rPr>
          <w:rFonts w:hint="eastAsia" w:ascii="仿宋" w:hAnsi="仿宋" w:eastAsia="仿宋" w:cs="仿宋"/>
          <w:bCs/>
          <w:sz w:val="28"/>
          <w:szCs w:val="28"/>
        </w:rPr>
        <w:t>其他特殊资格要求证明材料。</w:t>
      </w:r>
    </w:p>
    <w:p>
      <w:pPr>
        <w:jc w:val="left"/>
        <w:rPr>
          <w:sz w:val="32"/>
          <w:szCs w:val="32"/>
        </w:rPr>
      </w:pPr>
    </w:p>
    <w:p>
      <w:pPr>
        <w:jc w:val="left"/>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jc w:val="left"/>
        <w:rPr>
          <w:sz w:val="32"/>
          <w:szCs w:val="32"/>
        </w:rPr>
      </w:pPr>
    </w:p>
    <w:p>
      <w:pPr>
        <w:pStyle w:val="2"/>
      </w:pPr>
    </w:p>
    <w:p>
      <w:pPr>
        <w:pStyle w:val="2"/>
      </w:pPr>
    </w:p>
    <w:p>
      <w:pPr>
        <w:widowControl/>
        <w:jc w:val="left"/>
        <w:rPr>
          <w:rFonts w:ascii="黑体" w:hAnsi="黑体" w:eastAsia="黑体" w:cs="黑体"/>
          <w:sz w:val="44"/>
          <w:szCs w:val="44"/>
        </w:rPr>
      </w:pPr>
      <w:r>
        <w:rPr>
          <w:rFonts w:ascii="黑体" w:hAnsi="黑体" w:eastAsia="黑体" w:cs="黑体"/>
          <w:sz w:val="44"/>
          <w:szCs w:val="44"/>
        </w:rPr>
        <w:br w:type="page"/>
      </w:r>
    </w:p>
    <w:p>
      <w:pPr>
        <w:pStyle w:val="2"/>
        <w:jc w:val="center"/>
        <w:rPr>
          <w:rFonts w:ascii="黑体" w:hAnsi="黑体" w:eastAsia="黑体" w:cs="黑体"/>
          <w:sz w:val="44"/>
          <w:szCs w:val="44"/>
        </w:rPr>
      </w:pPr>
      <w:r>
        <w:rPr>
          <w:rFonts w:hint="eastAsia" w:ascii="黑体" w:hAnsi="黑体" w:eastAsia="黑体" w:cs="黑体"/>
          <w:sz w:val="44"/>
          <w:szCs w:val="44"/>
        </w:rPr>
        <w:t>六、业绩及证明材料（二选一）</w:t>
      </w:r>
    </w:p>
    <w:p>
      <w:pPr>
        <w:spacing w:line="360" w:lineRule="auto"/>
        <w:jc w:val="center"/>
        <w:rPr>
          <w:rFonts w:ascii="宋体" w:hAnsi="宋体" w:eastAsia="宋体" w:cs="宋体"/>
          <w:b/>
          <w:bCs/>
          <w:sz w:val="32"/>
          <w:szCs w:val="32"/>
        </w:rPr>
      </w:pPr>
      <w:r>
        <w:rPr>
          <w:rFonts w:hint="eastAsia" w:ascii="宋体" w:hAnsi="宋体" w:eastAsia="宋体" w:cs="宋体"/>
          <w:b/>
          <w:bCs/>
          <w:sz w:val="32"/>
          <w:szCs w:val="32"/>
        </w:rPr>
        <w:t>（一）投标产品类似项目业绩一览表（仅限货物类）</w:t>
      </w:r>
    </w:p>
    <w:tbl>
      <w:tblPr>
        <w:tblStyle w:val="9"/>
        <w:tblpPr w:leftFromText="180" w:rightFromText="180" w:vertAnchor="text" w:horzAnchor="page" w:tblpX="1780" w:tblpY="359"/>
        <w:tblOverlap w:val="never"/>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2"/>
        <w:gridCol w:w="1504"/>
        <w:gridCol w:w="1378"/>
        <w:gridCol w:w="1213"/>
        <w:gridCol w:w="1190"/>
        <w:gridCol w:w="1654"/>
        <w:gridCol w:w="7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tcBorders>
              <w:top w:val="single" w:color="auto" w:sz="4" w:space="0"/>
            </w:tcBorders>
            <w:noWrap/>
            <w:vAlign w:val="center"/>
          </w:tcPr>
          <w:p>
            <w:pPr>
              <w:widowControl/>
              <w:spacing w:line="360" w:lineRule="auto"/>
              <w:jc w:val="center"/>
              <w:rPr>
                <w:rFonts w:ascii="宋体" w:hAnsi="宋体" w:eastAsia="宋体" w:cs="宋体"/>
                <w:b/>
                <w:bCs/>
                <w:sz w:val="24"/>
              </w:rPr>
            </w:pPr>
            <w:r>
              <w:rPr>
                <w:rFonts w:hint="eastAsia" w:ascii="宋体" w:hAnsi="宋体" w:eastAsia="宋体" w:cs="宋体"/>
                <w:b/>
                <w:bCs/>
                <w:sz w:val="24"/>
              </w:rPr>
              <w:t>时间</w:t>
            </w:r>
          </w:p>
        </w:tc>
        <w:tc>
          <w:tcPr>
            <w:tcW w:w="1504" w:type="dxa"/>
            <w:noWrap/>
            <w:vAlign w:val="center"/>
          </w:tcPr>
          <w:p>
            <w:pPr>
              <w:widowControl/>
              <w:spacing w:line="360" w:lineRule="auto"/>
              <w:jc w:val="center"/>
              <w:rPr>
                <w:rFonts w:ascii="宋体" w:hAnsi="宋体" w:eastAsia="宋体" w:cs="宋体"/>
                <w:b/>
                <w:bCs/>
                <w:sz w:val="24"/>
              </w:rPr>
            </w:pPr>
            <w:r>
              <w:rPr>
                <w:rFonts w:hint="eastAsia" w:ascii="宋体" w:hAnsi="宋体" w:eastAsia="宋体" w:cs="宋体"/>
                <w:b/>
                <w:bCs/>
                <w:sz w:val="24"/>
              </w:rPr>
              <w:t>用户名称</w:t>
            </w:r>
          </w:p>
        </w:tc>
        <w:tc>
          <w:tcPr>
            <w:tcW w:w="1378" w:type="dxa"/>
            <w:noWrap/>
            <w:vAlign w:val="center"/>
          </w:tcPr>
          <w:p>
            <w:pPr>
              <w:widowControl/>
              <w:spacing w:line="360" w:lineRule="auto"/>
              <w:jc w:val="center"/>
              <w:rPr>
                <w:rFonts w:ascii="宋体" w:hAnsi="宋体" w:eastAsia="宋体" w:cs="宋体"/>
                <w:b/>
                <w:bCs/>
                <w:sz w:val="24"/>
              </w:rPr>
            </w:pPr>
            <w:r>
              <w:rPr>
                <w:rFonts w:hint="eastAsia" w:ascii="宋体" w:hAnsi="宋体" w:eastAsia="宋体" w:cs="宋体"/>
                <w:b/>
                <w:bCs/>
                <w:sz w:val="24"/>
              </w:rPr>
              <w:t>招标名称</w:t>
            </w:r>
          </w:p>
        </w:tc>
        <w:tc>
          <w:tcPr>
            <w:tcW w:w="1213" w:type="dxa"/>
            <w:noWrap/>
            <w:vAlign w:val="center"/>
          </w:tcPr>
          <w:p>
            <w:pPr>
              <w:widowControl/>
              <w:spacing w:line="360" w:lineRule="auto"/>
              <w:jc w:val="center"/>
              <w:rPr>
                <w:rFonts w:ascii="宋体" w:hAnsi="宋体" w:eastAsia="宋体" w:cs="宋体"/>
                <w:b/>
                <w:bCs/>
                <w:sz w:val="24"/>
              </w:rPr>
            </w:pPr>
            <w:r>
              <w:rPr>
                <w:rFonts w:hint="eastAsia" w:ascii="宋体" w:hAnsi="宋体" w:eastAsia="宋体" w:cs="宋体"/>
                <w:b/>
                <w:bCs/>
                <w:sz w:val="24"/>
              </w:rPr>
              <w:t>完成时间</w:t>
            </w:r>
          </w:p>
        </w:tc>
        <w:tc>
          <w:tcPr>
            <w:tcW w:w="1190" w:type="dxa"/>
            <w:noWrap/>
            <w:vAlign w:val="center"/>
          </w:tcPr>
          <w:p>
            <w:pPr>
              <w:widowControl/>
              <w:spacing w:line="360" w:lineRule="auto"/>
              <w:jc w:val="center"/>
              <w:rPr>
                <w:rFonts w:ascii="宋体" w:hAnsi="宋体" w:eastAsia="宋体" w:cs="宋体"/>
                <w:b/>
                <w:bCs/>
                <w:sz w:val="24"/>
              </w:rPr>
            </w:pPr>
            <w:r>
              <w:rPr>
                <w:rFonts w:hint="eastAsia" w:ascii="宋体" w:hAnsi="宋体" w:eastAsia="宋体" w:cs="宋体"/>
                <w:b/>
                <w:bCs/>
                <w:sz w:val="24"/>
              </w:rPr>
              <w:t>合同金额</w:t>
            </w:r>
          </w:p>
        </w:tc>
        <w:tc>
          <w:tcPr>
            <w:tcW w:w="1654" w:type="dxa"/>
            <w:tcBorders>
              <w:right w:val="single" w:color="auto" w:sz="4" w:space="0"/>
            </w:tcBorders>
            <w:noWrap/>
            <w:vAlign w:val="center"/>
          </w:tcPr>
          <w:p>
            <w:pPr>
              <w:widowControl/>
              <w:spacing w:line="360" w:lineRule="auto"/>
              <w:jc w:val="center"/>
              <w:rPr>
                <w:rFonts w:ascii="宋体" w:hAnsi="宋体" w:eastAsia="宋体" w:cs="宋体"/>
                <w:b/>
                <w:bCs/>
                <w:sz w:val="24"/>
              </w:rPr>
            </w:pPr>
            <w:r>
              <w:rPr>
                <w:rFonts w:hint="eastAsia" w:ascii="宋体" w:hAnsi="宋体" w:eastAsia="宋体" w:cs="宋体"/>
                <w:b/>
                <w:bCs/>
                <w:sz w:val="24"/>
              </w:rPr>
              <w:t>是否通过验收</w:t>
            </w:r>
          </w:p>
        </w:tc>
        <w:tc>
          <w:tcPr>
            <w:tcW w:w="723" w:type="dxa"/>
            <w:tcBorders>
              <w:left w:val="single" w:color="auto" w:sz="4" w:space="0"/>
            </w:tcBorders>
            <w:noWrap/>
            <w:vAlign w:val="center"/>
          </w:tcPr>
          <w:p>
            <w:pPr>
              <w:widowControl/>
              <w:spacing w:line="360" w:lineRule="auto"/>
              <w:jc w:val="center"/>
              <w:rPr>
                <w:rFonts w:ascii="宋体" w:hAnsi="宋体" w:eastAsia="宋体" w:cs="宋体"/>
                <w:b/>
                <w:bCs/>
                <w:sz w:val="24"/>
              </w:rPr>
            </w:pPr>
            <w:r>
              <w:rPr>
                <w:rFonts w:hint="eastAsia" w:ascii="宋体" w:hAnsi="宋体" w:eastAsia="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noWrap/>
            <w:vAlign w:val="center"/>
          </w:tcPr>
          <w:p>
            <w:pPr>
              <w:widowControl/>
              <w:spacing w:line="360" w:lineRule="auto"/>
              <w:ind w:firstLine="470" w:firstLineChars="196"/>
              <w:jc w:val="center"/>
              <w:rPr>
                <w:rFonts w:ascii="仿宋" w:hAnsi="仿宋" w:eastAsia="仿宋" w:cs="仿宋"/>
                <w:sz w:val="24"/>
              </w:rPr>
            </w:pPr>
          </w:p>
        </w:tc>
        <w:tc>
          <w:tcPr>
            <w:tcW w:w="1504" w:type="dxa"/>
            <w:noWrap/>
            <w:vAlign w:val="center"/>
          </w:tcPr>
          <w:p>
            <w:pPr>
              <w:widowControl/>
              <w:spacing w:line="360" w:lineRule="auto"/>
              <w:ind w:firstLine="470" w:firstLineChars="196"/>
              <w:jc w:val="center"/>
              <w:rPr>
                <w:rFonts w:ascii="仿宋" w:hAnsi="仿宋" w:eastAsia="仿宋" w:cs="仿宋"/>
                <w:sz w:val="24"/>
              </w:rPr>
            </w:pPr>
          </w:p>
        </w:tc>
        <w:tc>
          <w:tcPr>
            <w:tcW w:w="1378" w:type="dxa"/>
            <w:noWrap/>
            <w:vAlign w:val="center"/>
          </w:tcPr>
          <w:p>
            <w:pPr>
              <w:widowControl/>
              <w:spacing w:line="360" w:lineRule="auto"/>
              <w:ind w:firstLine="470" w:firstLineChars="196"/>
              <w:jc w:val="center"/>
              <w:rPr>
                <w:rFonts w:ascii="仿宋" w:hAnsi="仿宋" w:eastAsia="仿宋" w:cs="仿宋"/>
                <w:sz w:val="24"/>
              </w:rPr>
            </w:pPr>
          </w:p>
        </w:tc>
        <w:tc>
          <w:tcPr>
            <w:tcW w:w="1213" w:type="dxa"/>
            <w:noWrap/>
            <w:vAlign w:val="center"/>
          </w:tcPr>
          <w:p>
            <w:pPr>
              <w:widowControl/>
              <w:spacing w:line="360" w:lineRule="auto"/>
              <w:ind w:firstLine="470" w:firstLineChars="196"/>
              <w:jc w:val="center"/>
              <w:rPr>
                <w:rFonts w:ascii="仿宋" w:hAnsi="仿宋" w:eastAsia="仿宋" w:cs="仿宋"/>
                <w:sz w:val="24"/>
              </w:rPr>
            </w:pPr>
          </w:p>
        </w:tc>
        <w:tc>
          <w:tcPr>
            <w:tcW w:w="1190" w:type="dxa"/>
            <w:noWrap/>
            <w:vAlign w:val="center"/>
          </w:tcPr>
          <w:p>
            <w:pPr>
              <w:widowControl/>
              <w:spacing w:line="360" w:lineRule="auto"/>
              <w:ind w:firstLine="470" w:firstLineChars="196"/>
              <w:jc w:val="center"/>
              <w:rPr>
                <w:rFonts w:ascii="仿宋" w:hAnsi="仿宋" w:eastAsia="仿宋" w:cs="仿宋"/>
                <w:sz w:val="24"/>
              </w:rPr>
            </w:pPr>
          </w:p>
        </w:tc>
        <w:tc>
          <w:tcPr>
            <w:tcW w:w="1654" w:type="dxa"/>
            <w:tcBorders>
              <w:right w:val="single" w:color="auto" w:sz="4" w:space="0"/>
            </w:tcBorders>
            <w:noWrap/>
            <w:vAlign w:val="center"/>
          </w:tcPr>
          <w:p>
            <w:pPr>
              <w:widowControl/>
              <w:spacing w:line="360" w:lineRule="auto"/>
              <w:ind w:firstLine="470" w:firstLineChars="196"/>
              <w:jc w:val="center"/>
              <w:rPr>
                <w:rFonts w:ascii="仿宋" w:hAnsi="仿宋" w:eastAsia="仿宋" w:cs="仿宋"/>
                <w:sz w:val="24"/>
              </w:rPr>
            </w:pPr>
          </w:p>
        </w:tc>
        <w:tc>
          <w:tcPr>
            <w:tcW w:w="723" w:type="dxa"/>
            <w:tcBorders>
              <w:left w:val="single" w:color="auto" w:sz="4" w:space="0"/>
            </w:tcBorders>
            <w:noWrap/>
            <w:vAlign w:val="center"/>
          </w:tcPr>
          <w:p>
            <w:pPr>
              <w:widowControl/>
              <w:spacing w:line="360" w:lineRule="auto"/>
              <w:ind w:firstLine="470" w:firstLineChars="196"/>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noWrap/>
            <w:vAlign w:val="center"/>
          </w:tcPr>
          <w:p>
            <w:pPr>
              <w:widowControl/>
              <w:spacing w:line="360" w:lineRule="auto"/>
              <w:ind w:firstLine="470" w:firstLineChars="196"/>
              <w:jc w:val="center"/>
              <w:rPr>
                <w:rFonts w:ascii="仿宋" w:hAnsi="仿宋" w:eastAsia="仿宋" w:cs="仿宋"/>
                <w:sz w:val="24"/>
              </w:rPr>
            </w:pPr>
          </w:p>
        </w:tc>
        <w:tc>
          <w:tcPr>
            <w:tcW w:w="1504" w:type="dxa"/>
            <w:noWrap/>
            <w:vAlign w:val="center"/>
          </w:tcPr>
          <w:p>
            <w:pPr>
              <w:widowControl/>
              <w:spacing w:line="360" w:lineRule="auto"/>
              <w:ind w:firstLine="470" w:firstLineChars="196"/>
              <w:jc w:val="center"/>
              <w:rPr>
                <w:rFonts w:ascii="仿宋" w:hAnsi="仿宋" w:eastAsia="仿宋" w:cs="仿宋"/>
                <w:sz w:val="24"/>
              </w:rPr>
            </w:pPr>
          </w:p>
        </w:tc>
        <w:tc>
          <w:tcPr>
            <w:tcW w:w="1378" w:type="dxa"/>
            <w:noWrap/>
            <w:vAlign w:val="center"/>
          </w:tcPr>
          <w:p>
            <w:pPr>
              <w:widowControl/>
              <w:spacing w:line="360" w:lineRule="auto"/>
              <w:ind w:firstLine="470" w:firstLineChars="196"/>
              <w:jc w:val="center"/>
              <w:rPr>
                <w:rFonts w:ascii="仿宋" w:hAnsi="仿宋" w:eastAsia="仿宋" w:cs="仿宋"/>
                <w:sz w:val="24"/>
              </w:rPr>
            </w:pPr>
          </w:p>
        </w:tc>
        <w:tc>
          <w:tcPr>
            <w:tcW w:w="1213" w:type="dxa"/>
            <w:noWrap/>
            <w:vAlign w:val="center"/>
          </w:tcPr>
          <w:p>
            <w:pPr>
              <w:widowControl/>
              <w:spacing w:line="360" w:lineRule="auto"/>
              <w:ind w:firstLine="470" w:firstLineChars="196"/>
              <w:jc w:val="center"/>
              <w:rPr>
                <w:rFonts w:ascii="仿宋" w:hAnsi="仿宋" w:eastAsia="仿宋" w:cs="仿宋"/>
                <w:sz w:val="24"/>
              </w:rPr>
            </w:pPr>
          </w:p>
        </w:tc>
        <w:tc>
          <w:tcPr>
            <w:tcW w:w="1190" w:type="dxa"/>
            <w:noWrap/>
            <w:vAlign w:val="center"/>
          </w:tcPr>
          <w:p>
            <w:pPr>
              <w:widowControl/>
              <w:spacing w:line="360" w:lineRule="auto"/>
              <w:ind w:firstLine="470" w:firstLineChars="196"/>
              <w:jc w:val="center"/>
              <w:rPr>
                <w:rFonts w:ascii="仿宋" w:hAnsi="仿宋" w:eastAsia="仿宋" w:cs="仿宋"/>
                <w:sz w:val="24"/>
              </w:rPr>
            </w:pPr>
          </w:p>
        </w:tc>
        <w:tc>
          <w:tcPr>
            <w:tcW w:w="1654" w:type="dxa"/>
            <w:tcBorders>
              <w:right w:val="single" w:color="auto" w:sz="4" w:space="0"/>
            </w:tcBorders>
            <w:noWrap/>
            <w:vAlign w:val="center"/>
          </w:tcPr>
          <w:p>
            <w:pPr>
              <w:widowControl/>
              <w:spacing w:line="360" w:lineRule="auto"/>
              <w:ind w:firstLine="470" w:firstLineChars="196"/>
              <w:jc w:val="center"/>
              <w:rPr>
                <w:rFonts w:ascii="仿宋" w:hAnsi="仿宋" w:eastAsia="仿宋" w:cs="仿宋"/>
                <w:sz w:val="24"/>
              </w:rPr>
            </w:pPr>
          </w:p>
        </w:tc>
        <w:tc>
          <w:tcPr>
            <w:tcW w:w="723" w:type="dxa"/>
            <w:tcBorders>
              <w:left w:val="single" w:color="auto" w:sz="4" w:space="0"/>
            </w:tcBorders>
            <w:noWrap/>
            <w:vAlign w:val="center"/>
          </w:tcPr>
          <w:p>
            <w:pPr>
              <w:widowControl/>
              <w:spacing w:line="360" w:lineRule="auto"/>
              <w:ind w:firstLine="470" w:firstLineChars="196"/>
              <w:jc w:val="center"/>
              <w:rPr>
                <w:rFonts w:ascii="仿宋" w:hAnsi="仿宋" w:eastAsia="仿宋" w:cs="仿宋"/>
                <w:sz w:val="24"/>
              </w:rPr>
            </w:pPr>
          </w:p>
        </w:tc>
      </w:tr>
    </w:tbl>
    <w:p>
      <w:pPr>
        <w:widowControl/>
        <w:numPr>
          <w:ilvl w:val="0"/>
          <w:numId w:val="6"/>
        </w:numPr>
        <w:spacing w:line="360" w:lineRule="auto"/>
        <w:jc w:val="left"/>
        <w:rPr>
          <w:rFonts w:ascii="仿宋" w:hAnsi="仿宋" w:eastAsia="仿宋" w:cs="仿宋"/>
          <w:sz w:val="28"/>
          <w:szCs w:val="28"/>
        </w:rPr>
      </w:pPr>
      <w:r>
        <w:rPr>
          <w:rFonts w:hint="eastAsia" w:ascii="仿宋" w:hAnsi="仿宋" w:eastAsia="仿宋" w:cs="仿宋"/>
          <w:sz w:val="28"/>
          <w:szCs w:val="28"/>
        </w:rPr>
        <w:t>不限于投标人自己实施的，与投标产品同品牌同型号业绩。</w:t>
      </w:r>
    </w:p>
    <w:p>
      <w:pPr>
        <w:widowControl/>
        <w:numPr>
          <w:ilvl w:val="0"/>
          <w:numId w:val="6"/>
        </w:numPr>
        <w:spacing w:line="360" w:lineRule="auto"/>
        <w:jc w:val="left"/>
        <w:rPr>
          <w:rFonts w:ascii="仿宋" w:hAnsi="仿宋" w:eastAsia="仿宋" w:cs="仿宋"/>
          <w:sz w:val="28"/>
          <w:szCs w:val="28"/>
        </w:rPr>
      </w:pPr>
      <w:r>
        <w:rPr>
          <w:rFonts w:hint="eastAsia" w:ascii="仿宋" w:hAnsi="仿宋" w:eastAsia="仿宋" w:cs="仿宋"/>
          <w:sz w:val="28"/>
          <w:szCs w:val="28"/>
        </w:rPr>
        <w:t>以上业绩需提供有关书面证明材料。“合同金额”需提供合同复印件。</w:t>
      </w:r>
    </w:p>
    <w:p>
      <w:pPr>
        <w:pStyle w:val="2"/>
      </w:pPr>
    </w:p>
    <w:p>
      <w:pPr>
        <w:numPr>
          <w:ilvl w:val="0"/>
          <w:numId w:val="4"/>
        </w:numPr>
        <w:spacing w:line="360" w:lineRule="auto"/>
        <w:jc w:val="center"/>
        <w:rPr>
          <w:rFonts w:ascii="宋体" w:hAnsi="宋体" w:eastAsia="宋体" w:cs="宋体"/>
          <w:b/>
          <w:bCs/>
          <w:sz w:val="32"/>
          <w:szCs w:val="32"/>
        </w:rPr>
      </w:pPr>
      <w:r>
        <w:rPr>
          <w:rFonts w:hint="eastAsia" w:ascii="宋体" w:hAnsi="宋体" w:eastAsia="宋体" w:cs="宋体"/>
          <w:b/>
          <w:bCs/>
          <w:sz w:val="32"/>
          <w:szCs w:val="32"/>
        </w:rPr>
        <w:t>投标人类似项目业绩一览表（仅限服务类、工程类）</w:t>
      </w:r>
    </w:p>
    <w:tbl>
      <w:tblPr>
        <w:tblStyle w:val="9"/>
        <w:tblpPr w:leftFromText="180" w:rightFromText="180" w:vertAnchor="text" w:horzAnchor="page" w:tblpX="1780" w:tblpY="359"/>
        <w:tblOverlap w:val="never"/>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2"/>
        <w:gridCol w:w="1504"/>
        <w:gridCol w:w="1378"/>
        <w:gridCol w:w="1213"/>
        <w:gridCol w:w="1190"/>
        <w:gridCol w:w="1654"/>
        <w:gridCol w:w="7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tcBorders>
              <w:top w:val="single" w:color="auto" w:sz="4" w:space="0"/>
            </w:tcBorders>
            <w:noWrap/>
            <w:vAlign w:val="center"/>
          </w:tcPr>
          <w:p>
            <w:pPr>
              <w:widowControl/>
              <w:spacing w:line="360" w:lineRule="auto"/>
              <w:jc w:val="center"/>
              <w:rPr>
                <w:rFonts w:ascii="宋体" w:hAnsi="宋体" w:eastAsia="宋体" w:cs="宋体"/>
                <w:b/>
                <w:bCs/>
                <w:sz w:val="24"/>
              </w:rPr>
            </w:pPr>
            <w:r>
              <w:rPr>
                <w:rFonts w:hint="eastAsia" w:ascii="宋体" w:hAnsi="宋体" w:eastAsia="宋体" w:cs="宋体"/>
                <w:b/>
                <w:bCs/>
                <w:sz w:val="24"/>
              </w:rPr>
              <w:t>时间</w:t>
            </w:r>
          </w:p>
        </w:tc>
        <w:tc>
          <w:tcPr>
            <w:tcW w:w="1504" w:type="dxa"/>
            <w:noWrap/>
            <w:vAlign w:val="center"/>
          </w:tcPr>
          <w:p>
            <w:pPr>
              <w:widowControl/>
              <w:spacing w:line="360" w:lineRule="auto"/>
              <w:jc w:val="center"/>
              <w:rPr>
                <w:rFonts w:ascii="宋体" w:hAnsi="宋体" w:eastAsia="宋体" w:cs="宋体"/>
                <w:b/>
                <w:bCs/>
                <w:sz w:val="24"/>
              </w:rPr>
            </w:pPr>
            <w:r>
              <w:rPr>
                <w:rFonts w:hint="eastAsia" w:ascii="宋体" w:hAnsi="宋体" w:eastAsia="宋体" w:cs="宋体"/>
                <w:b/>
                <w:bCs/>
                <w:sz w:val="24"/>
              </w:rPr>
              <w:t>用户名称</w:t>
            </w:r>
          </w:p>
        </w:tc>
        <w:tc>
          <w:tcPr>
            <w:tcW w:w="1378" w:type="dxa"/>
            <w:noWrap/>
            <w:vAlign w:val="center"/>
          </w:tcPr>
          <w:p>
            <w:pPr>
              <w:widowControl/>
              <w:spacing w:line="360" w:lineRule="auto"/>
              <w:jc w:val="center"/>
              <w:rPr>
                <w:rFonts w:ascii="宋体" w:hAnsi="宋体" w:eastAsia="宋体" w:cs="宋体"/>
                <w:b/>
                <w:bCs/>
                <w:sz w:val="24"/>
              </w:rPr>
            </w:pPr>
            <w:r>
              <w:rPr>
                <w:rFonts w:hint="eastAsia" w:ascii="宋体" w:hAnsi="宋体" w:eastAsia="宋体" w:cs="宋体"/>
                <w:b/>
                <w:bCs/>
                <w:sz w:val="24"/>
              </w:rPr>
              <w:t>招标名称</w:t>
            </w:r>
          </w:p>
        </w:tc>
        <w:tc>
          <w:tcPr>
            <w:tcW w:w="1213" w:type="dxa"/>
            <w:noWrap/>
            <w:vAlign w:val="center"/>
          </w:tcPr>
          <w:p>
            <w:pPr>
              <w:widowControl/>
              <w:spacing w:line="360" w:lineRule="auto"/>
              <w:jc w:val="center"/>
              <w:rPr>
                <w:rFonts w:ascii="宋体" w:hAnsi="宋体" w:eastAsia="宋体" w:cs="宋体"/>
                <w:b/>
                <w:bCs/>
                <w:sz w:val="24"/>
              </w:rPr>
            </w:pPr>
            <w:r>
              <w:rPr>
                <w:rFonts w:hint="eastAsia" w:ascii="宋体" w:hAnsi="宋体" w:eastAsia="宋体" w:cs="宋体"/>
                <w:b/>
                <w:bCs/>
                <w:sz w:val="24"/>
              </w:rPr>
              <w:t>完成时间</w:t>
            </w:r>
          </w:p>
        </w:tc>
        <w:tc>
          <w:tcPr>
            <w:tcW w:w="1190" w:type="dxa"/>
            <w:noWrap/>
            <w:vAlign w:val="center"/>
          </w:tcPr>
          <w:p>
            <w:pPr>
              <w:widowControl/>
              <w:spacing w:line="360" w:lineRule="auto"/>
              <w:jc w:val="center"/>
              <w:rPr>
                <w:rFonts w:ascii="宋体" w:hAnsi="宋体" w:eastAsia="宋体" w:cs="宋体"/>
                <w:b/>
                <w:bCs/>
                <w:sz w:val="24"/>
              </w:rPr>
            </w:pPr>
            <w:r>
              <w:rPr>
                <w:rFonts w:hint="eastAsia" w:ascii="宋体" w:hAnsi="宋体" w:eastAsia="宋体" w:cs="宋体"/>
                <w:b/>
                <w:bCs/>
                <w:sz w:val="24"/>
              </w:rPr>
              <w:t>合同金额</w:t>
            </w:r>
          </w:p>
        </w:tc>
        <w:tc>
          <w:tcPr>
            <w:tcW w:w="1654" w:type="dxa"/>
            <w:tcBorders>
              <w:right w:val="single" w:color="auto" w:sz="4" w:space="0"/>
            </w:tcBorders>
            <w:noWrap/>
            <w:vAlign w:val="center"/>
          </w:tcPr>
          <w:p>
            <w:pPr>
              <w:widowControl/>
              <w:spacing w:line="360" w:lineRule="auto"/>
              <w:jc w:val="center"/>
              <w:rPr>
                <w:rFonts w:ascii="宋体" w:hAnsi="宋体" w:eastAsia="宋体" w:cs="宋体"/>
                <w:b/>
                <w:bCs/>
                <w:sz w:val="24"/>
              </w:rPr>
            </w:pPr>
            <w:r>
              <w:rPr>
                <w:rFonts w:hint="eastAsia" w:ascii="宋体" w:hAnsi="宋体" w:eastAsia="宋体" w:cs="宋体"/>
                <w:b/>
                <w:bCs/>
                <w:sz w:val="24"/>
              </w:rPr>
              <w:t>是否通过验收</w:t>
            </w:r>
          </w:p>
        </w:tc>
        <w:tc>
          <w:tcPr>
            <w:tcW w:w="723" w:type="dxa"/>
            <w:tcBorders>
              <w:left w:val="single" w:color="auto" w:sz="4" w:space="0"/>
            </w:tcBorders>
            <w:noWrap/>
            <w:vAlign w:val="center"/>
          </w:tcPr>
          <w:p>
            <w:pPr>
              <w:widowControl/>
              <w:spacing w:line="360" w:lineRule="auto"/>
              <w:jc w:val="center"/>
              <w:rPr>
                <w:rFonts w:ascii="宋体" w:hAnsi="宋体" w:eastAsia="宋体" w:cs="宋体"/>
                <w:b/>
                <w:bCs/>
                <w:sz w:val="24"/>
              </w:rPr>
            </w:pPr>
            <w:r>
              <w:rPr>
                <w:rFonts w:hint="eastAsia" w:ascii="宋体" w:hAnsi="宋体" w:eastAsia="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noWrap/>
            <w:vAlign w:val="center"/>
          </w:tcPr>
          <w:p>
            <w:pPr>
              <w:widowControl/>
              <w:spacing w:line="360" w:lineRule="auto"/>
              <w:ind w:firstLine="470" w:firstLineChars="196"/>
              <w:jc w:val="center"/>
              <w:rPr>
                <w:rFonts w:ascii="仿宋" w:hAnsi="仿宋" w:eastAsia="仿宋" w:cs="仿宋"/>
                <w:sz w:val="24"/>
              </w:rPr>
            </w:pPr>
          </w:p>
        </w:tc>
        <w:tc>
          <w:tcPr>
            <w:tcW w:w="1504" w:type="dxa"/>
            <w:noWrap/>
            <w:vAlign w:val="center"/>
          </w:tcPr>
          <w:p>
            <w:pPr>
              <w:widowControl/>
              <w:spacing w:line="360" w:lineRule="auto"/>
              <w:ind w:firstLine="470" w:firstLineChars="196"/>
              <w:jc w:val="center"/>
              <w:rPr>
                <w:rFonts w:ascii="仿宋" w:hAnsi="仿宋" w:eastAsia="仿宋" w:cs="仿宋"/>
                <w:sz w:val="24"/>
              </w:rPr>
            </w:pPr>
          </w:p>
        </w:tc>
        <w:tc>
          <w:tcPr>
            <w:tcW w:w="1378" w:type="dxa"/>
            <w:noWrap/>
            <w:vAlign w:val="center"/>
          </w:tcPr>
          <w:p>
            <w:pPr>
              <w:widowControl/>
              <w:spacing w:line="360" w:lineRule="auto"/>
              <w:ind w:firstLine="470" w:firstLineChars="196"/>
              <w:jc w:val="center"/>
              <w:rPr>
                <w:rFonts w:ascii="仿宋" w:hAnsi="仿宋" w:eastAsia="仿宋" w:cs="仿宋"/>
                <w:sz w:val="24"/>
              </w:rPr>
            </w:pPr>
          </w:p>
        </w:tc>
        <w:tc>
          <w:tcPr>
            <w:tcW w:w="1213" w:type="dxa"/>
            <w:noWrap/>
            <w:vAlign w:val="center"/>
          </w:tcPr>
          <w:p>
            <w:pPr>
              <w:widowControl/>
              <w:spacing w:line="360" w:lineRule="auto"/>
              <w:ind w:firstLine="470" w:firstLineChars="196"/>
              <w:jc w:val="center"/>
              <w:rPr>
                <w:rFonts w:ascii="仿宋" w:hAnsi="仿宋" w:eastAsia="仿宋" w:cs="仿宋"/>
                <w:sz w:val="24"/>
              </w:rPr>
            </w:pPr>
          </w:p>
        </w:tc>
        <w:tc>
          <w:tcPr>
            <w:tcW w:w="1190" w:type="dxa"/>
            <w:noWrap/>
            <w:vAlign w:val="center"/>
          </w:tcPr>
          <w:p>
            <w:pPr>
              <w:widowControl/>
              <w:spacing w:line="360" w:lineRule="auto"/>
              <w:ind w:firstLine="470" w:firstLineChars="196"/>
              <w:jc w:val="center"/>
              <w:rPr>
                <w:rFonts w:ascii="仿宋" w:hAnsi="仿宋" w:eastAsia="仿宋" w:cs="仿宋"/>
                <w:sz w:val="24"/>
              </w:rPr>
            </w:pPr>
          </w:p>
        </w:tc>
        <w:tc>
          <w:tcPr>
            <w:tcW w:w="1654" w:type="dxa"/>
            <w:tcBorders>
              <w:right w:val="single" w:color="auto" w:sz="4" w:space="0"/>
            </w:tcBorders>
            <w:noWrap/>
            <w:vAlign w:val="center"/>
          </w:tcPr>
          <w:p>
            <w:pPr>
              <w:widowControl/>
              <w:spacing w:line="360" w:lineRule="auto"/>
              <w:ind w:firstLine="470" w:firstLineChars="196"/>
              <w:jc w:val="center"/>
              <w:rPr>
                <w:rFonts w:ascii="仿宋" w:hAnsi="仿宋" w:eastAsia="仿宋" w:cs="仿宋"/>
                <w:sz w:val="24"/>
              </w:rPr>
            </w:pPr>
          </w:p>
        </w:tc>
        <w:tc>
          <w:tcPr>
            <w:tcW w:w="723" w:type="dxa"/>
            <w:tcBorders>
              <w:left w:val="single" w:color="auto" w:sz="4" w:space="0"/>
            </w:tcBorders>
            <w:noWrap/>
            <w:vAlign w:val="center"/>
          </w:tcPr>
          <w:p>
            <w:pPr>
              <w:widowControl/>
              <w:spacing w:line="360" w:lineRule="auto"/>
              <w:ind w:firstLine="470" w:firstLineChars="196"/>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752" w:type="dxa"/>
            <w:noWrap/>
            <w:vAlign w:val="center"/>
          </w:tcPr>
          <w:p>
            <w:pPr>
              <w:widowControl/>
              <w:spacing w:line="360" w:lineRule="auto"/>
              <w:ind w:firstLine="470" w:firstLineChars="196"/>
              <w:jc w:val="center"/>
              <w:rPr>
                <w:rFonts w:ascii="仿宋" w:hAnsi="仿宋" w:eastAsia="仿宋" w:cs="仿宋"/>
                <w:sz w:val="24"/>
              </w:rPr>
            </w:pPr>
          </w:p>
        </w:tc>
        <w:tc>
          <w:tcPr>
            <w:tcW w:w="1504" w:type="dxa"/>
            <w:noWrap/>
            <w:vAlign w:val="center"/>
          </w:tcPr>
          <w:p>
            <w:pPr>
              <w:widowControl/>
              <w:spacing w:line="360" w:lineRule="auto"/>
              <w:ind w:firstLine="470" w:firstLineChars="196"/>
              <w:jc w:val="center"/>
              <w:rPr>
                <w:rFonts w:ascii="仿宋" w:hAnsi="仿宋" w:eastAsia="仿宋" w:cs="仿宋"/>
                <w:sz w:val="24"/>
              </w:rPr>
            </w:pPr>
          </w:p>
        </w:tc>
        <w:tc>
          <w:tcPr>
            <w:tcW w:w="1378" w:type="dxa"/>
            <w:noWrap/>
            <w:vAlign w:val="center"/>
          </w:tcPr>
          <w:p>
            <w:pPr>
              <w:widowControl/>
              <w:spacing w:line="360" w:lineRule="auto"/>
              <w:ind w:firstLine="470" w:firstLineChars="196"/>
              <w:jc w:val="center"/>
              <w:rPr>
                <w:rFonts w:ascii="仿宋" w:hAnsi="仿宋" w:eastAsia="仿宋" w:cs="仿宋"/>
                <w:sz w:val="24"/>
              </w:rPr>
            </w:pPr>
          </w:p>
        </w:tc>
        <w:tc>
          <w:tcPr>
            <w:tcW w:w="1213" w:type="dxa"/>
            <w:noWrap/>
            <w:vAlign w:val="center"/>
          </w:tcPr>
          <w:p>
            <w:pPr>
              <w:widowControl/>
              <w:spacing w:line="360" w:lineRule="auto"/>
              <w:ind w:firstLine="470" w:firstLineChars="196"/>
              <w:jc w:val="center"/>
              <w:rPr>
                <w:rFonts w:ascii="仿宋" w:hAnsi="仿宋" w:eastAsia="仿宋" w:cs="仿宋"/>
                <w:sz w:val="24"/>
              </w:rPr>
            </w:pPr>
          </w:p>
        </w:tc>
        <w:tc>
          <w:tcPr>
            <w:tcW w:w="1190" w:type="dxa"/>
            <w:noWrap/>
            <w:vAlign w:val="center"/>
          </w:tcPr>
          <w:p>
            <w:pPr>
              <w:widowControl/>
              <w:spacing w:line="360" w:lineRule="auto"/>
              <w:ind w:firstLine="470" w:firstLineChars="196"/>
              <w:jc w:val="center"/>
              <w:rPr>
                <w:rFonts w:ascii="仿宋" w:hAnsi="仿宋" w:eastAsia="仿宋" w:cs="仿宋"/>
                <w:sz w:val="24"/>
              </w:rPr>
            </w:pPr>
          </w:p>
        </w:tc>
        <w:tc>
          <w:tcPr>
            <w:tcW w:w="1654" w:type="dxa"/>
            <w:tcBorders>
              <w:right w:val="single" w:color="auto" w:sz="4" w:space="0"/>
            </w:tcBorders>
            <w:noWrap/>
            <w:vAlign w:val="center"/>
          </w:tcPr>
          <w:p>
            <w:pPr>
              <w:widowControl/>
              <w:spacing w:line="360" w:lineRule="auto"/>
              <w:ind w:firstLine="470" w:firstLineChars="196"/>
              <w:jc w:val="center"/>
              <w:rPr>
                <w:rFonts w:ascii="仿宋" w:hAnsi="仿宋" w:eastAsia="仿宋" w:cs="仿宋"/>
                <w:sz w:val="24"/>
              </w:rPr>
            </w:pPr>
          </w:p>
        </w:tc>
        <w:tc>
          <w:tcPr>
            <w:tcW w:w="723" w:type="dxa"/>
            <w:tcBorders>
              <w:left w:val="single" w:color="auto" w:sz="4" w:space="0"/>
            </w:tcBorders>
            <w:noWrap/>
            <w:vAlign w:val="center"/>
          </w:tcPr>
          <w:p>
            <w:pPr>
              <w:widowControl/>
              <w:spacing w:line="360" w:lineRule="auto"/>
              <w:ind w:firstLine="470" w:firstLineChars="196"/>
              <w:jc w:val="center"/>
              <w:rPr>
                <w:rFonts w:ascii="仿宋" w:hAnsi="仿宋" w:eastAsia="仿宋" w:cs="仿宋"/>
                <w:sz w:val="24"/>
              </w:rPr>
            </w:pPr>
          </w:p>
        </w:tc>
      </w:tr>
    </w:tbl>
    <w:p>
      <w:pPr>
        <w:widowControl/>
        <w:spacing w:line="360" w:lineRule="auto"/>
        <w:ind w:firstLine="548" w:firstLineChars="196"/>
        <w:jc w:val="left"/>
      </w:pPr>
      <w:r>
        <w:rPr>
          <w:rFonts w:hint="eastAsia" w:ascii="仿宋" w:hAnsi="仿宋" w:eastAsia="仿宋" w:cs="仿宋"/>
          <w:sz w:val="28"/>
          <w:szCs w:val="28"/>
        </w:rPr>
        <w:t>投标人（仅限于投标人自己实施的）以上业绩需提供有关书面证明材料。“合同金额”需提供合同复印件</w:t>
      </w:r>
      <w:r>
        <w:rPr>
          <w:rFonts w:hint="eastAsia" w:ascii="仿宋" w:hAnsi="仿宋" w:eastAsia="仿宋" w:cs="仿宋"/>
          <w:sz w:val="24"/>
        </w:rPr>
        <w:t>。</w:t>
      </w:r>
    </w:p>
    <w:p>
      <w:pPr>
        <w:widowControl/>
        <w:spacing w:line="360" w:lineRule="auto"/>
        <w:jc w:val="left"/>
        <w:outlineLvl w:val="1"/>
        <w:rPr>
          <w:rFonts w:ascii="仿宋" w:hAnsi="仿宋" w:eastAsia="仿宋" w:cs="仿宋"/>
          <w:sz w:val="28"/>
          <w:szCs w:val="28"/>
        </w:rPr>
      </w:pPr>
    </w:p>
    <w:p>
      <w:pPr>
        <w:widowControl/>
        <w:spacing w:line="360" w:lineRule="auto"/>
        <w:jc w:val="left"/>
        <w:outlineLvl w:val="1"/>
        <w:rPr>
          <w:rFonts w:ascii="仿宋" w:hAnsi="仿宋" w:eastAsia="仿宋" w:cs="仿宋"/>
          <w:sz w:val="28"/>
          <w:szCs w:val="28"/>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p>
    <w:p>
      <w:pPr>
        <w:pStyle w:val="2"/>
        <w:jc w:val="right"/>
      </w:pPr>
      <w:r>
        <w:rPr>
          <w:rFonts w:hint="eastAsia" w:ascii="仿宋" w:hAnsi="仿宋" w:eastAsia="仿宋" w:cs="仿宋"/>
          <w:sz w:val="28"/>
          <w:szCs w:val="28"/>
        </w:rPr>
        <w:t>_____年月日</w:t>
      </w:r>
    </w:p>
    <w:p>
      <w:pPr>
        <w:jc w:val="center"/>
        <w:rPr>
          <w:rFonts w:ascii="黑体" w:hAnsi="黑体" w:eastAsia="黑体" w:cs="黑体"/>
          <w:sz w:val="44"/>
          <w:szCs w:val="44"/>
        </w:rPr>
      </w:pPr>
      <w:r>
        <w:rPr>
          <w:rFonts w:hint="eastAsia" w:ascii="黑体" w:hAnsi="黑体" w:eastAsia="黑体" w:cs="黑体"/>
          <w:sz w:val="44"/>
          <w:szCs w:val="44"/>
        </w:rPr>
        <w:t>七、技术响应文件</w:t>
      </w:r>
    </w:p>
    <w:p>
      <w:pPr>
        <w:pStyle w:val="2"/>
      </w:pPr>
    </w:p>
    <w:p>
      <w:pPr>
        <w:pStyle w:val="2"/>
        <w:rPr>
          <w:rFonts w:ascii="仿宋" w:hAnsi="仿宋" w:eastAsia="仿宋" w:cs="仿宋"/>
          <w:sz w:val="32"/>
          <w:szCs w:val="32"/>
        </w:rPr>
      </w:pPr>
      <w:r>
        <w:rPr>
          <w:rFonts w:hint="eastAsia" w:ascii="仿宋" w:hAnsi="仿宋" w:eastAsia="仿宋" w:cs="仿宋"/>
          <w:sz w:val="32"/>
          <w:szCs w:val="32"/>
        </w:rPr>
        <w:t>项目名称：</w:t>
      </w:r>
    </w:p>
    <w:p>
      <w:pPr>
        <w:pStyle w:val="2"/>
        <w:rPr>
          <w:rFonts w:ascii="仿宋" w:hAnsi="仿宋" w:eastAsia="仿宋" w:cs="仿宋"/>
          <w:sz w:val="32"/>
          <w:szCs w:val="32"/>
        </w:rPr>
      </w:pPr>
      <w:r>
        <w:rPr>
          <w:rFonts w:hint="eastAsia" w:ascii="仿宋" w:hAnsi="仿宋" w:eastAsia="仿宋" w:cs="仿宋"/>
          <w:sz w:val="32"/>
          <w:szCs w:val="32"/>
        </w:rPr>
        <w:t>项目编号：</w:t>
      </w:r>
    </w:p>
    <w:tbl>
      <w:tblPr>
        <w:tblStyle w:val="9"/>
        <w:tblW w:w="8355" w:type="dxa"/>
        <w:tblInd w:w="-14" w:type="dxa"/>
        <w:tblLayout w:type="fixed"/>
        <w:tblCellMar>
          <w:top w:w="0" w:type="dxa"/>
          <w:left w:w="108" w:type="dxa"/>
          <w:bottom w:w="0" w:type="dxa"/>
          <w:right w:w="108" w:type="dxa"/>
        </w:tblCellMar>
      </w:tblPr>
      <w:tblGrid>
        <w:gridCol w:w="1395"/>
        <w:gridCol w:w="2715"/>
        <w:gridCol w:w="2775"/>
        <w:gridCol w:w="1470"/>
      </w:tblGrid>
      <w:tr>
        <w:tblPrEx>
          <w:tblCellMar>
            <w:top w:w="0" w:type="dxa"/>
            <w:left w:w="108" w:type="dxa"/>
            <w:bottom w:w="0" w:type="dxa"/>
            <w:right w:w="108" w:type="dxa"/>
          </w:tblCellMar>
        </w:tblPrEx>
        <w:trPr>
          <w:trHeight w:val="794" w:hRule="atLeast"/>
        </w:trPr>
        <w:tc>
          <w:tcPr>
            <w:tcW w:w="13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采购文件</w:t>
            </w:r>
          </w:p>
          <w:p>
            <w:pPr>
              <w:widowControl/>
              <w:jc w:val="center"/>
              <w:rPr>
                <w:rFonts w:ascii="宋体" w:hAnsi="宋体" w:eastAsia="宋体" w:cs="宋体"/>
                <w:b/>
                <w:bCs/>
                <w:kern w:val="0"/>
                <w:sz w:val="24"/>
              </w:rPr>
            </w:pPr>
            <w:r>
              <w:rPr>
                <w:rFonts w:hint="eastAsia" w:ascii="宋体" w:hAnsi="宋体" w:eastAsia="宋体" w:cs="宋体"/>
                <w:b/>
                <w:bCs/>
                <w:kern w:val="0"/>
                <w:sz w:val="24"/>
              </w:rPr>
              <w:t>参数序号</w:t>
            </w:r>
          </w:p>
        </w:tc>
        <w:tc>
          <w:tcPr>
            <w:tcW w:w="271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采购文件技术参数</w:t>
            </w:r>
          </w:p>
        </w:tc>
        <w:tc>
          <w:tcPr>
            <w:tcW w:w="27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投标产品技术参数</w:t>
            </w:r>
          </w:p>
        </w:tc>
        <w:tc>
          <w:tcPr>
            <w:tcW w:w="14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rPr>
            </w:pPr>
            <w:r>
              <w:rPr>
                <w:rFonts w:hint="eastAsia" w:ascii="宋体" w:hAnsi="宋体" w:eastAsia="宋体" w:cs="宋体"/>
                <w:b/>
                <w:bCs/>
                <w:sz w:val="24"/>
              </w:rPr>
              <w:t>偏离情况</w:t>
            </w: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Cs w:val="21"/>
              </w:rPr>
            </w:pPr>
          </w:p>
        </w:tc>
        <w:tc>
          <w:tcPr>
            <w:tcW w:w="271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r>
              <w:rPr>
                <w:rFonts w:hint="eastAsia" w:ascii="仿宋" w:hAnsi="仿宋" w:eastAsia="仿宋" w:cs="仿宋"/>
                <w:kern w:val="0"/>
                <w:sz w:val="24"/>
              </w:rPr>
              <w:t>XX</w:t>
            </w:r>
          </w:p>
        </w:tc>
        <w:tc>
          <w:tcPr>
            <w:tcW w:w="277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p>
        </w:tc>
        <w:tc>
          <w:tcPr>
            <w:tcW w:w="147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71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p>
        </w:tc>
        <w:tc>
          <w:tcPr>
            <w:tcW w:w="277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p>
        </w:tc>
        <w:tc>
          <w:tcPr>
            <w:tcW w:w="147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71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p>
        </w:tc>
        <w:tc>
          <w:tcPr>
            <w:tcW w:w="277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p>
        </w:tc>
        <w:tc>
          <w:tcPr>
            <w:tcW w:w="147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71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p>
        </w:tc>
        <w:tc>
          <w:tcPr>
            <w:tcW w:w="277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p>
        </w:tc>
        <w:tc>
          <w:tcPr>
            <w:tcW w:w="147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71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p>
        </w:tc>
        <w:tc>
          <w:tcPr>
            <w:tcW w:w="277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p>
        </w:tc>
        <w:tc>
          <w:tcPr>
            <w:tcW w:w="147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715" w:type="dxa"/>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Cs w:val="21"/>
              </w:rPr>
            </w:pPr>
            <w:r>
              <w:rPr>
                <w:rFonts w:ascii="宋体" w:hAnsi="宋体" w:eastAsia="宋体" w:cs="宋体"/>
                <w:kern w:val="0"/>
                <w:szCs w:val="21"/>
              </w:rPr>
              <w:t>…</w:t>
            </w:r>
          </w:p>
        </w:tc>
        <w:tc>
          <w:tcPr>
            <w:tcW w:w="277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ascii="宋体" w:hAnsi="宋体" w:eastAsia="宋体" w:cs="宋体"/>
                <w:kern w:val="0"/>
                <w:szCs w:val="21"/>
              </w:rPr>
              <w:t>…</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ascii="宋体" w:hAnsi="宋体" w:eastAsia="宋体" w:cs="宋体"/>
                <w:kern w:val="0"/>
                <w:szCs w:val="21"/>
              </w:rPr>
              <w:t>…</w:t>
            </w: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投标人必须按采购文件中技术要求内容据实填写，不得虚假应答，否则将取消其投标或中标资格。偏离情况请填写“无偏离”、“正偏离”或“负偏离”。</w:t>
      </w:r>
    </w:p>
    <w:p>
      <w:pPr>
        <w:pStyle w:val="2"/>
        <w:rPr>
          <w:rFonts w:ascii="仿宋" w:hAnsi="仿宋" w:eastAsia="仿宋" w:cs="仿宋"/>
          <w:kern w:val="0"/>
          <w:sz w:val="28"/>
          <w:szCs w:val="28"/>
        </w:rPr>
      </w:pPr>
      <w:r>
        <w:rPr>
          <w:rFonts w:hint="eastAsia" w:ascii="仿宋" w:hAnsi="仿宋" w:eastAsia="仿宋" w:cs="仿宋"/>
          <w:bCs/>
          <w:sz w:val="28"/>
          <w:szCs w:val="28"/>
        </w:rPr>
        <w:t xml:space="preserve">    需提供</w:t>
      </w:r>
      <w:r>
        <w:rPr>
          <w:rFonts w:hint="eastAsia" w:ascii="仿宋" w:hAnsi="仿宋" w:eastAsia="仿宋" w:cs="仿宋"/>
          <w:kern w:val="0"/>
          <w:sz w:val="28"/>
          <w:szCs w:val="28"/>
        </w:rPr>
        <w:t>投标产品技术参数佐证材料，包括但不仅限于：技术白皮书，有厂家盖章的产品说明书、彩页资料或国家检测机构出具的检测报告，医疗器械注册证等。</w:t>
      </w:r>
    </w:p>
    <w:p>
      <w:pPr>
        <w:snapToGrid w:val="0"/>
        <w:spacing w:line="360" w:lineRule="auto"/>
        <w:ind w:firstLine="369"/>
        <w:jc w:val="left"/>
        <w:rPr>
          <w:b/>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p>
    <w:p>
      <w:pPr>
        <w:spacing w:line="360" w:lineRule="auto"/>
        <w:jc w:val="right"/>
        <w:rPr>
          <w:sz w:val="32"/>
          <w:szCs w:val="32"/>
        </w:rPr>
      </w:pPr>
      <w:r>
        <w:rPr>
          <w:rFonts w:hint="eastAsia" w:ascii="仿宋" w:hAnsi="仿宋" w:eastAsia="仿宋" w:cs="仿宋"/>
          <w:sz w:val="28"/>
          <w:szCs w:val="28"/>
        </w:rPr>
        <w:t>_____年月日</w:t>
      </w:r>
    </w:p>
    <w:p>
      <w:pPr>
        <w:widowControl/>
        <w:jc w:val="left"/>
        <w:rPr>
          <w:rFonts w:ascii="黑体" w:hAnsi="黑体" w:eastAsia="黑体" w:cs="黑体"/>
          <w:sz w:val="44"/>
          <w:szCs w:val="44"/>
        </w:rPr>
      </w:pPr>
      <w:r>
        <w:rPr>
          <w:rFonts w:ascii="黑体" w:hAnsi="黑体" w:eastAsia="黑体" w:cs="黑体"/>
          <w:sz w:val="44"/>
          <w:szCs w:val="44"/>
        </w:rPr>
        <w:br w:type="page"/>
      </w:r>
    </w:p>
    <w:p>
      <w:pPr>
        <w:widowControl/>
        <w:jc w:val="center"/>
        <w:rPr>
          <w:rFonts w:ascii="黑体" w:hAnsi="黑体" w:eastAsia="黑体" w:cs="黑体"/>
          <w:sz w:val="44"/>
          <w:szCs w:val="44"/>
        </w:rPr>
      </w:pPr>
      <w:r>
        <w:rPr>
          <w:rFonts w:hint="eastAsia" w:ascii="黑体" w:hAnsi="黑体" w:eastAsia="黑体" w:cs="黑体"/>
          <w:sz w:val="44"/>
          <w:szCs w:val="44"/>
        </w:rPr>
        <w:t>八、商务响应文件</w:t>
      </w:r>
    </w:p>
    <w:p>
      <w:pPr>
        <w:pStyle w:val="2"/>
      </w:pPr>
    </w:p>
    <w:p>
      <w:pPr>
        <w:pStyle w:val="2"/>
        <w:rPr>
          <w:rFonts w:ascii="仿宋" w:hAnsi="仿宋" w:eastAsia="仿宋" w:cs="仿宋"/>
          <w:sz w:val="32"/>
          <w:szCs w:val="32"/>
        </w:rPr>
      </w:pPr>
      <w:r>
        <w:rPr>
          <w:rFonts w:hint="eastAsia" w:ascii="仿宋" w:hAnsi="仿宋" w:eastAsia="仿宋" w:cs="仿宋"/>
          <w:sz w:val="32"/>
          <w:szCs w:val="32"/>
        </w:rPr>
        <w:t>项目名称：</w:t>
      </w:r>
    </w:p>
    <w:p>
      <w:pPr>
        <w:pStyle w:val="2"/>
      </w:pPr>
      <w:r>
        <w:rPr>
          <w:rFonts w:hint="eastAsia" w:ascii="仿宋" w:hAnsi="仿宋" w:eastAsia="仿宋" w:cs="仿宋"/>
          <w:sz w:val="32"/>
          <w:szCs w:val="32"/>
        </w:rPr>
        <w:t>项目编号：</w:t>
      </w:r>
    </w:p>
    <w:tbl>
      <w:tblPr>
        <w:tblStyle w:val="9"/>
        <w:tblW w:w="8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2660"/>
        <w:gridCol w:w="247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911" w:type="dxa"/>
            <w:vAlign w:val="center"/>
          </w:tcPr>
          <w:p>
            <w:pPr>
              <w:pStyle w:val="7"/>
              <w:pBdr>
                <w:bottom w:val="none" w:color="auto" w:sz="0" w:space="0"/>
              </w:pBdr>
              <w:tabs>
                <w:tab w:val="clear" w:pos="4153"/>
                <w:tab w:val="clear" w:pos="8306"/>
              </w:tabs>
              <w:snapToGrid/>
              <w:spacing w:line="360" w:lineRule="auto"/>
              <w:rPr>
                <w:rFonts w:ascii="宋体" w:hAnsi="宋体" w:eastAsia="宋体" w:cs="宋体"/>
                <w:b/>
                <w:sz w:val="24"/>
                <w:szCs w:val="24"/>
              </w:rPr>
            </w:pPr>
            <w:r>
              <w:rPr>
                <w:rFonts w:hint="eastAsia" w:ascii="宋体" w:hAnsi="宋体" w:eastAsia="宋体" w:cs="宋体"/>
                <w:b/>
                <w:sz w:val="24"/>
                <w:szCs w:val="24"/>
              </w:rPr>
              <w:t>商务要求</w:t>
            </w:r>
          </w:p>
        </w:tc>
        <w:tc>
          <w:tcPr>
            <w:tcW w:w="2660" w:type="dxa"/>
            <w:noWrap/>
            <w:vAlign w:val="center"/>
          </w:tcPr>
          <w:p>
            <w:pPr>
              <w:pStyle w:val="7"/>
              <w:pBdr>
                <w:bottom w:val="none" w:color="auto" w:sz="0" w:space="0"/>
              </w:pBdr>
              <w:tabs>
                <w:tab w:val="clear" w:pos="4153"/>
                <w:tab w:val="clear" w:pos="8306"/>
              </w:tabs>
              <w:snapToGrid/>
              <w:spacing w:line="360" w:lineRule="auto"/>
              <w:rPr>
                <w:rFonts w:ascii="宋体" w:hAnsi="宋体" w:eastAsia="宋体" w:cs="宋体"/>
                <w:b/>
                <w:sz w:val="24"/>
                <w:szCs w:val="24"/>
              </w:rPr>
            </w:pPr>
            <w:r>
              <w:rPr>
                <w:rFonts w:hint="eastAsia" w:ascii="宋体" w:hAnsi="宋体" w:eastAsia="宋体" w:cs="宋体"/>
                <w:b/>
                <w:sz w:val="24"/>
                <w:szCs w:val="24"/>
              </w:rPr>
              <w:t>采购文件要求</w:t>
            </w:r>
          </w:p>
        </w:tc>
        <w:tc>
          <w:tcPr>
            <w:tcW w:w="2475" w:type="dxa"/>
            <w:noWrap/>
            <w:vAlign w:val="center"/>
          </w:tcPr>
          <w:p>
            <w:pPr>
              <w:pStyle w:val="7"/>
              <w:pBdr>
                <w:bottom w:val="none" w:color="auto" w:sz="0" w:space="0"/>
              </w:pBdr>
              <w:tabs>
                <w:tab w:val="clear" w:pos="4153"/>
                <w:tab w:val="clear" w:pos="8306"/>
              </w:tabs>
              <w:snapToGrid/>
              <w:spacing w:line="360" w:lineRule="auto"/>
              <w:rPr>
                <w:rFonts w:ascii="宋体" w:hAnsi="宋体" w:eastAsia="宋体" w:cs="宋体"/>
                <w:b/>
                <w:sz w:val="24"/>
                <w:szCs w:val="24"/>
              </w:rPr>
            </w:pPr>
            <w:r>
              <w:rPr>
                <w:rFonts w:hint="eastAsia" w:ascii="宋体" w:hAnsi="宋体" w:eastAsia="宋体" w:cs="宋体"/>
                <w:b/>
                <w:sz w:val="24"/>
                <w:szCs w:val="24"/>
              </w:rPr>
              <w:t>投标文件响应</w:t>
            </w:r>
          </w:p>
        </w:tc>
        <w:tc>
          <w:tcPr>
            <w:tcW w:w="1335" w:type="dxa"/>
            <w:noWrap/>
            <w:vAlign w:val="center"/>
          </w:tcPr>
          <w:p>
            <w:pPr>
              <w:pStyle w:val="7"/>
              <w:pBdr>
                <w:bottom w:val="none" w:color="auto" w:sz="0" w:space="0"/>
              </w:pBdr>
              <w:tabs>
                <w:tab w:val="clear" w:pos="4153"/>
                <w:tab w:val="clear" w:pos="8306"/>
              </w:tabs>
              <w:snapToGrid/>
              <w:spacing w:line="360" w:lineRule="auto"/>
              <w:rPr>
                <w:rFonts w:ascii="宋体" w:hAnsi="宋体" w:eastAsia="宋体" w:cs="宋体"/>
                <w:b/>
                <w:kern w:val="0"/>
                <w:sz w:val="24"/>
                <w:szCs w:val="24"/>
              </w:rPr>
            </w:pPr>
            <w:r>
              <w:rPr>
                <w:rFonts w:hint="eastAsia" w:ascii="宋体" w:hAnsi="宋体" w:eastAsia="宋体" w:cs="宋体"/>
                <w:b/>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11" w:type="dxa"/>
            <w:vAlign w:val="center"/>
          </w:tcPr>
          <w:p>
            <w:pPr>
              <w:pStyle w:val="3"/>
              <w:tabs>
                <w:tab w:val="left" w:pos="6880"/>
              </w:tabs>
              <w:spacing w:line="360" w:lineRule="auto"/>
              <w:ind w:firstLine="0"/>
              <w:rPr>
                <w:rFonts w:ascii="宋体" w:hAnsi="宋体" w:cs="宋体"/>
                <w:b/>
                <w:bCs/>
                <w:kern w:val="0"/>
                <w:sz w:val="24"/>
                <w:szCs w:val="24"/>
              </w:rPr>
            </w:pPr>
            <w:r>
              <w:rPr>
                <w:rFonts w:hint="eastAsia" w:ascii="宋体" w:hAnsi="宋体" w:cs="宋体"/>
                <w:b/>
                <w:bCs/>
                <w:kern w:val="0"/>
                <w:sz w:val="24"/>
                <w:szCs w:val="24"/>
              </w:rPr>
              <w:t>履约保证金</w:t>
            </w:r>
          </w:p>
        </w:tc>
        <w:tc>
          <w:tcPr>
            <w:tcW w:w="2660" w:type="dxa"/>
            <w:noWrap/>
            <w:vAlign w:val="center"/>
          </w:tcPr>
          <w:p>
            <w:pPr>
              <w:pStyle w:val="3"/>
              <w:tabs>
                <w:tab w:val="left" w:pos="6880"/>
              </w:tabs>
              <w:spacing w:line="360" w:lineRule="auto"/>
              <w:ind w:firstLine="0"/>
              <w:jc w:val="left"/>
              <w:rPr>
                <w:rFonts w:ascii="仿宋" w:hAnsi="仿宋" w:eastAsia="仿宋" w:cs="仿宋"/>
                <w:kern w:val="0"/>
                <w:sz w:val="24"/>
                <w:szCs w:val="24"/>
              </w:rPr>
            </w:pPr>
          </w:p>
        </w:tc>
        <w:tc>
          <w:tcPr>
            <w:tcW w:w="2475" w:type="dxa"/>
            <w:noWrap/>
            <w:vAlign w:val="center"/>
          </w:tcPr>
          <w:p>
            <w:pPr>
              <w:pStyle w:val="3"/>
              <w:tabs>
                <w:tab w:val="left" w:pos="6880"/>
              </w:tabs>
              <w:spacing w:line="360" w:lineRule="auto"/>
              <w:ind w:firstLine="0"/>
              <w:jc w:val="left"/>
              <w:rPr>
                <w:rFonts w:ascii="仿宋" w:hAnsi="仿宋" w:eastAsia="仿宋" w:cs="仿宋"/>
                <w:kern w:val="0"/>
                <w:sz w:val="24"/>
                <w:szCs w:val="24"/>
              </w:rPr>
            </w:pPr>
          </w:p>
        </w:tc>
        <w:tc>
          <w:tcPr>
            <w:tcW w:w="1335" w:type="dxa"/>
            <w:noWrap/>
            <w:vAlign w:val="center"/>
          </w:tcPr>
          <w:p>
            <w:pPr>
              <w:pStyle w:val="3"/>
              <w:tabs>
                <w:tab w:val="left" w:pos="6880"/>
              </w:tabs>
              <w:spacing w:line="360" w:lineRule="auto"/>
              <w:ind w:firstLine="48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11" w:type="dxa"/>
            <w:vAlign w:val="center"/>
          </w:tcPr>
          <w:p>
            <w:pPr>
              <w:pStyle w:val="3"/>
              <w:tabs>
                <w:tab w:val="left" w:pos="6880"/>
              </w:tabs>
              <w:spacing w:line="360" w:lineRule="auto"/>
              <w:ind w:firstLine="0"/>
              <w:rPr>
                <w:rFonts w:ascii="宋体" w:hAnsi="宋体" w:cs="宋体"/>
                <w:b/>
                <w:bCs/>
                <w:kern w:val="0"/>
                <w:sz w:val="24"/>
                <w:szCs w:val="24"/>
              </w:rPr>
            </w:pPr>
            <w:r>
              <w:rPr>
                <w:rFonts w:hint="eastAsia" w:ascii="宋体" w:hAnsi="宋体" w:cs="宋体"/>
                <w:b/>
                <w:bCs/>
                <w:kern w:val="0"/>
                <w:sz w:val="24"/>
                <w:szCs w:val="24"/>
              </w:rPr>
              <w:t>交货时间</w:t>
            </w:r>
          </w:p>
        </w:tc>
        <w:tc>
          <w:tcPr>
            <w:tcW w:w="2660" w:type="dxa"/>
            <w:noWrap/>
            <w:vAlign w:val="center"/>
          </w:tcPr>
          <w:p>
            <w:pPr>
              <w:pStyle w:val="3"/>
              <w:tabs>
                <w:tab w:val="left" w:pos="6880"/>
              </w:tabs>
              <w:spacing w:line="360" w:lineRule="auto"/>
              <w:ind w:firstLine="0"/>
              <w:jc w:val="left"/>
              <w:rPr>
                <w:rFonts w:ascii="仿宋" w:hAnsi="仿宋" w:eastAsia="仿宋" w:cs="仿宋"/>
                <w:kern w:val="0"/>
                <w:sz w:val="24"/>
                <w:szCs w:val="24"/>
              </w:rPr>
            </w:pPr>
          </w:p>
        </w:tc>
        <w:tc>
          <w:tcPr>
            <w:tcW w:w="2475" w:type="dxa"/>
            <w:noWrap/>
            <w:vAlign w:val="center"/>
          </w:tcPr>
          <w:p>
            <w:pPr>
              <w:pStyle w:val="3"/>
              <w:tabs>
                <w:tab w:val="left" w:pos="6880"/>
              </w:tabs>
              <w:spacing w:line="360" w:lineRule="auto"/>
              <w:ind w:firstLine="0"/>
              <w:jc w:val="left"/>
              <w:rPr>
                <w:rFonts w:ascii="仿宋" w:hAnsi="仿宋" w:eastAsia="仿宋" w:cs="仿宋"/>
                <w:kern w:val="0"/>
                <w:sz w:val="24"/>
                <w:szCs w:val="24"/>
              </w:rPr>
            </w:pPr>
          </w:p>
        </w:tc>
        <w:tc>
          <w:tcPr>
            <w:tcW w:w="1335" w:type="dxa"/>
            <w:noWrap/>
            <w:vAlign w:val="center"/>
          </w:tcPr>
          <w:p>
            <w:pPr>
              <w:pStyle w:val="3"/>
              <w:tabs>
                <w:tab w:val="left" w:pos="6880"/>
              </w:tabs>
              <w:spacing w:line="360" w:lineRule="auto"/>
              <w:ind w:firstLine="48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11" w:type="dxa"/>
            <w:vAlign w:val="center"/>
          </w:tcPr>
          <w:p>
            <w:pPr>
              <w:pStyle w:val="3"/>
              <w:tabs>
                <w:tab w:val="left" w:pos="6880"/>
              </w:tabs>
              <w:spacing w:line="360" w:lineRule="auto"/>
              <w:ind w:firstLine="0"/>
              <w:rPr>
                <w:rFonts w:ascii="宋体" w:hAnsi="宋体" w:cs="宋体"/>
                <w:b/>
                <w:bCs/>
                <w:kern w:val="0"/>
                <w:sz w:val="24"/>
                <w:szCs w:val="24"/>
              </w:rPr>
            </w:pPr>
            <w:r>
              <w:rPr>
                <w:rFonts w:hint="eastAsia" w:ascii="宋体" w:hAnsi="宋体" w:cs="宋体"/>
                <w:b/>
                <w:bCs/>
                <w:kern w:val="0"/>
                <w:sz w:val="24"/>
                <w:szCs w:val="24"/>
              </w:rPr>
              <w:t>结算方式</w:t>
            </w:r>
          </w:p>
        </w:tc>
        <w:tc>
          <w:tcPr>
            <w:tcW w:w="2660" w:type="dxa"/>
            <w:noWrap/>
            <w:vAlign w:val="center"/>
          </w:tcPr>
          <w:p>
            <w:pPr>
              <w:pStyle w:val="3"/>
              <w:tabs>
                <w:tab w:val="left" w:pos="6880"/>
              </w:tabs>
              <w:spacing w:line="360" w:lineRule="auto"/>
              <w:ind w:firstLine="0"/>
              <w:rPr>
                <w:rFonts w:ascii="仿宋" w:hAnsi="仿宋" w:eastAsia="仿宋" w:cs="仿宋"/>
                <w:kern w:val="0"/>
                <w:sz w:val="24"/>
                <w:szCs w:val="24"/>
              </w:rPr>
            </w:pPr>
          </w:p>
        </w:tc>
        <w:tc>
          <w:tcPr>
            <w:tcW w:w="2475" w:type="dxa"/>
            <w:noWrap/>
            <w:vAlign w:val="center"/>
          </w:tcPr>
          <w:p>
            <w:pPr>
              <w:pStyle w:val="3"/>
              <w:tabs>
                <w:tab w:val="left" w:pos="6880"/>
              </w:tabs>
              <w:spacing w:line="360" w:lineRule="auto"/>
              <w:ind w:firstLine="0"/>
              <w:rPr>
                <w:rFonts w:ascii="仿宋" w:hAnsi="仿宋" w:eastAsia="仿宋" w:cs="仿宋"/>
                <w:kern w:val="0"/>
                <w:sz w:val="24"/>
                <w:szCs w:val="24"/>
              </w:rPr>
            </w:pPr>
          </w:p>
        </w:tc>
        <w:tc>
          <w:tcPr>
            <w:tcW w:w="1335" w:type="dxa"/>
            <w:noWrap/>
            <w:vAlign w:val="center"/>
          </w:tcPr>
          <w:p>
            <w:pPr>
              <w:pStyle w:val="3"/>
              <w:tabs>
                <w:tab w:val="left" w:pos="6880"/>
              </w:tabs>
              <w:spacing w:line="360" w:lineRule="auto"/>
              <w:ind w:firstLine="48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11" w:type="dxa"/>
            <w:vAlign w:val="center"/>
          </w:tcPr>
          <w:p>
            <w:pPr>
              <w:pStyle w:val="3"/>
              <w:tabs>
                <w:tab w:val="left" w:pos="6880"/>
              </w:tabs>
              <w:spacing w:line="360" w:lineRule="auto"/>
              <w:ind w:firstLine="0"/>
              <w:rPr>
                <w:rFonts w:ascii="宋体" w:hAnsi="宋体" w:cs="宋体"/>
                <w:b/>
                <w:bCs/>
                <w:kern w:val="0"/>
                <w:sz w:val="24"/>
                <w:szCs w:val="24"/>
              </w:rPr>
            </w:pPr>
            <w:r>
              <w:rPr>
                <w:rFonts w:hint="eastAsia" w:ascii="宋体" w:hAnsi="宋体" w:cs="宋体"/>
                <w:b/>
                <w:bCs/>
                <w:kern w:val="0"/>
                <w:sz w:val="24"/>
                <w:szCs w:val="24"/>
              </w:rPr>
              <w:t>验收标准</w:t>
            </w:r>
          </w:p>
        </w:tc>
        <w:tc>
          <w:tcPr>
            <w:tcW w:w="2660" w:type="dxa"/>
            <w:noWrap/>
            <w:vAlign w:val="center"/>
          </w:tcPr>
          <w:p>
            <w:pPr>
              <w:pStyle w:val="3"/>
              <w:tabs>
                <w:tab w:val="left" w:pos="6880"/>
              </w:tabs>
              <w:spacing w:line="360" w:lineRule="auto"/>
              <w:ind w:firstLine="0"/>
              <w:jc w:val="left"/>
              <w:rPr>
                <w:rFonts w:ascii="仿宋" w:hAnsi="仿宋" w:eastAsia="仿宋" w:cs="仿宋"/>
                <w:kern w:val="0"/>
                <w:sz w:val="24"/>
                <w:szCs w:val="24"/>
              </w:rPr>
            </w:pPr>
          </w:p>
        </w:tc>
        <w:tc>
          <w:tcPr>
            <w:tcW w:w="2475" w:type="dxa"/>
            <w:noWrap/>
            <w:vAlign w:val="center"/>
          </w:tcPr>
          <w:p>
            <w:pPr>
              <w:pStyle w:val="3"/>
              <w:tabs>
                <w:tab w:val="left" w:pos="6880"/>
              </w:tabs>
              <w:spacing w:line="360" w:lineRule="auto"/>
              <w:ind w:firstLine="0"/>
              <w:jc w:val="left"/>
              <w:rPr>
                <w:rFonts w:ascii="仿宋" w:hAnsi="仿宋" w:eastAsia="仿宋" w:cs="仿宋"/>
                <w:kern w:val="0"/>
                <w:sz w:val="24"/>
                <w:szCs w:val="24"/>
              </w:rPr>
            </w:pPr>
          </w:p>
        </w:tc>
        <w:tc>
          <w:tcPr>
            <w:tcW w:w="1335" w:type="dxa"/>
            <w:noWrap/>
            <w:vAlign w:val="center"/>
          </w:tcPr>
          <w:p>
            <w:pPr>
              <w:pStyle w:val="3"/>
              <w:tabs>
                <w:tab w:val="left" w:pos="6880"/>
              </w:tabs>
              <w:spacing w:line="360" w:lineRule="auto"/>
              <w:ind w:firstLine="48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11" w:type="dxa"/>
            <w:vAlign w:val="center"/>
          </w:tcPr>
          <w:p>
            <w:pPr>
              <w:pStyle w:val="3"/>
              <w:tabs>
                <w:tab w:val="left" w:pos="6880"/>
              </w:tabs>
              <w:spacing w:line="360" w:lineRule="auto"/>
              <w:ind w:firstLine="0"/>
              <w:rPr>
                <w:rFonts w:ascii="宋体" w:hAnsi="宋体" w:cs="宋体"/>
                <w:b/>
                <w:bCs/>
                <w:kern w:val="0"/>
                <w:sz w:val="24"/>
                <w:szCs w:val="24"/>
              </w:rPr>
            </w:pPr>
            <w:r>
              <w:rPr>
                <w:rFonts w:hint="eastAsia" w:ascii="宋体" w:hAnsi="宋体" w:cs="宋体"/>
                <w:b/>
                <w:bCs/>
                <w:kern w:val="0"/>
                <w:sz w:val="24"/>
                <w:szCs w:val="24"/>
              </w:rPr>
              <w:t>质保期/服务期</w:t>
            </w:r>
          </w:p>
        </w:tc>
        <w:tc>
          <w:tcPr>
            <w:tcW w:w="2660" w:type="dxa"/>
            <w:noWrap/>
            <w:vAlign w:val="center"/>
          </w:tcPr>
          <w:p>
            <w:pPr>
              <w:pStyle w:val="3"/>
              <w:tabs>
                <w:tab w:val="left" w:pos="6880"/>
              </w:tabs>
              <w:spacing w:line="360" w:lineRule="auto"/>
              <w:ind w:firstLine="0"/>
              <w:jc w:val="left"/>
              <w:rPr>
                <w:rFonts w:ascii="仿宋" w:hAnsi="仿宋" w:eastAsia="仿宋" w:cs="仿宋"/>
                <w:kern w:val="0"/>
                <w:sz w:val="24"/>
                <w:szCs w:val="24"/>
              </w:rPr>
            </w:pPr>
          </w:p>
        </w:tc>
        <w:tc>
          <w:tcPr>
            <w:tcW w:w="2475" w:type="dxa"/>
            <w:noWrap/>
            <w:vAlign w:val="center"/>
          </w:tcPr>
          <w:p>
            <w:pPr>
              <w:pStyle w:val="3"/>
              <w:tabs>
                <w:tab w:val="left" w:pos="6880"/>
              </w:tabs>
              <w:spacing w:line="360" w:lineRule="auto"/>
              <w:ind w:firstLine="0"/>
              <w:jc w:val="left"/>
              <w:rPr>
                <w:rFonts w:ascii="仿宋" w:hAnsi="仿宋" w:eastAsia="仿宋" w:cs="仿宋"/>
                <w:kern w:val="0"/>
                <w:sz w:val="24"/>
                <w:szCs w:val="24"/>
              </w:rPr>
            </w:pPr>
          </w:p>
        </w:tc>
        <w:tc>
          <w:tcPr>
            <w:tcW w:w="1335" w:type="dxa"/>
            <w:noWrap/>
            <w:vAlign w:val="center"/>
          </w:tcPr>
          <w:p>
            <w:pPr>
              <w:pStyle w:val="3"/>
              <w:tabs>
                <w:tab w:val="left" w:pos="6880"/>
              </w:tabs>
              <w:spacing w:line="360" w:lineRule="auto"/>
              <w:ind w:firstLine="48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11" w:type="dxa"/>
            <w:vAlign w:val="center"/>
          </w:tcPr>
          <w:p>
            <w:pPr>
              <w:pStyle w:val="3"/>
              <w:tabs>
                <w:tab w:val="left" w:pos="6880"/>
              </w:tabs>
              <w:spacing w:line="360" w:lineRule="auto"/>
              <w:ind w:firstLine="0"/>
              <w:rPr>
                <w:rFonts w:ascii="宋体" w:hAnsi="宋体" w:cs="宋体"/>
                <w:b/>
                <w:bCs/>
                <w:kern w:val="0"/>
                <w:sz w:val="24"/>
                <w:szCs w:val="24"/>
              </w:rPr>
            </w:pPr>
            <w:r>
              <w:rPr>
                <w:rFonts w:hint="eastAsia" w:ascii="宋体" w:hAnsi="宋体" w:cs="宋体"/>
                <w:b/>
                <w:bCs/>
                <w:kern w:val="0"/>
                <w:sz w:val="24"/>
                <w:szCs w:val="24"/>
              </w:rPr>
              <w:t>售后条款</w:t>
            </w:r>
          </w:p>
        </w:tc>
        <w:tc>
          <w:tcPr>
            <w:tcW w:w="2660" w:type="dxa"/>
            <w:noWrap/>
            <w:vAlign w:val="center"/>
          </w:tcPr>
          <w:p>
            <w:pPr>
              <w:pStyle w:val="3"/>
              <w:tabs>
                <w:tab w:val="left" w:pos="6880"/>
              </w:tabs>
              <w:spacing w:line="360" w:lineRule="auto"/>
              <w:ind w:firstLine="0"/>
              <w:jc w:val="left"/>
              <w:rPr>
                <w:rFonts w:ascii="仿宋" w:hAnsi="仿宋" w:eastAsia="仿宋" w:cs="仿宋"/>
                <w:kern w:val="0"/>
                <w:sz w:val="24"/>
                <w:szCs w:val="24"/>
              </w:rPr>
            </w:pPr>
          </w:p>
        </w:tc>
        <w:tc>
          <w:tcPr>
            <w:tcW w:w="2475" w:type="dxa"/>
            <w:noWrap/>
            <w:vAlign w:val="center"/>
          </w:tcPr>
          <w:p>
            <w:pPr>
              <w:pStyle w:val="3"/>
              <w:tabs>
                <w:tab w:val="left" w:pos="6880"/>
              </w:tabs>
              <w:spacing w:line="360" w:lineRule="auto"/>
              <w:ind w:firstLine="0"/>
              <w:jc w:val="left"/>
              <w:rPr>
                <w:rFonts w:ascii="仿宋" w:hAnsi="仿宋" w:eastAsia="仿宋" w:cs="仿宋"/>
                <w:kern w:val="0"/>
                <w:sz w:val="24"/>
                <w:szCs w:val="24"/>
              </w:rPr>
            </w:pPr>
          </w:p>
        </w:tc>
        <w:tc>
          <w:tcPr>
            <w:tcW w:w="1335" w:type="dxa"/>
            <w:noWrap/>
            <w:vAlign w:val="center"/>
          </w:tcPr>
          <w:p>
            <w:pPr>
              <w:pStyle w:val="3"/>
              <w:tabs>
                <w:tab w:val="left" w:pos="6880"/>
              </w:tabs>
              <w:spacing w:line="360" w:lineRule="auto"/>
              <w:ind w:firstLine="48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11" w:type="dxa"/>
            <w:vAlign w:val="center"/>
          </w:tcPr>
          <w:p>
            <w:pPr>
              <w:pStyle w:val="3"/>
              <w:tabs>
                <w:tab w:val="left" w:pos="6880"/>
              </w:tabs>
              <w:spacing w:line="360" w:lineRule="auto"/>
              <w:ind w:firstLine="0"/>
              <w:rPr>
                <w:rFonts w:ascii="宋体" w:hAnsi="宋体" w:cs="宋体"/>
                <w:b/>
                <w:bCs/>
                <w:kern w:val="0"/>
                <w:sz w:val="24"/>
                <w:szCs w:val="24"/>
              </w:rPr>
            </w:pPr>
            <w:r>
              <w:rPr>
                <w:rFonts w:hint="eastAsia" w:ascii="宋体" w:hAnsi="宋体" w:cs="宋体"/>
                <w:b/>
                <w:bCs/>
                <w:kern w:val="0"/>
                <w:sz w:val="24"/>
                <w:szCs w:val="24"/>
              </w:rPr>
              <w:t>其他</w:t>
            </w:r>
          </w:p>
        </w:tc>
        <w:tc>
          <w:tcPr>
            <w:tcW w:w="2660" w:type="dxa"/>
            <w:noWrap/>
            <w:vAlign w:val="center"/>
          </w:tcPr>
          <w:p>
            <w:pPr>
              <w:pStyle w:val="3"/>
              <w:tabs>
                <w:tab w:val="left" w:pos="6880"/>
              </w:tabs>
              <w:spacing w:line="360" w:lineRule="auto"/>
              <w:ind w:firstLine="0"/>
              <w:jc w:val="left"/>
              <w:rPr>
                <w:rFonts w:ascii="仿宋" w:hAnsi="仿宋" w:eastAsia="仿宋" w:cs="仿宋"/>
                <w:kern w:val="0"/>
                <w:sz w:val="24"/>
                <w:szCs w:val="24"/>
              </w:rPr>
            </w:pPr>
          </w:p>
        </w:tc>
        <w:tc>
          <w:tcPr>
            <w:tcW w:w="2475" w:type="dxa"/>
            <w:noWrap/>
            <w:vAlign w:val="center"/>
          </w:tcPr>
          <w:p>
            <w:pPr>
              <w:pStyle w:val="3"/>
              <w:tabs>
                <w:tab w:val="left" w:pos="6880"/>
              </w:tabs>
              <w:spacing w:line="360" w:lineRule="auto"/>
              <w:ind w:firstLine="0"/>
              <w:jc w:val="left"/>
              <w:rPr>
                <w:rFonts w:ascii="仿宋" w:hAnsi="仿宋" w:eastAsia="仿宋" w:cs="仿宋"/>
                <w:kern w:val="0"/>
                <w:sz w:val="24"/>
                <w:szCs w:val="24"/>
              </w:rPr>
            </w:pPr>
          </w:p>
        </w:tc>
        <w:tc>
          <w:tcPr>
            <w:tcW w:w="1335" w:type="dxa"/>
            <w:noWrap/>
            <w:vAlign w:val="center"/>
          </w:tcPr>
          <w:p>
            <w:pPr>
              <w:pStyle w:val="3"/>
              <w:tabs>
                <w:tab w:val="left" w:pos="6880"/>
              </w:tabs>
              <w:spacing w:line="360" w:lineRule="auto"/>
              <w:ind w:firstLine="480"/>
              <w:jc w:val="center"/>
              <w:rPr>
                <w:rFonts w:ascii="仿宋" w:hAnsi="仿宋" w:eastAsia="仿宋" w:cs="仿宋"/>
                <w:kern w:val="0"/>
                <w:sz w:val="24"/>
                <w:szCs w:val="24"/>
              </w:rPr>
            </w:pP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投标供应商必须按采购文件中技术要求内容据实填写，不得虚假应答，否则将取消其投标或中标资格。偏离情况请填写“无偏离”、“正偏离”或“负偏离”。</w:t>
      </w:r>
    </w:p>
    <w:p>
      <w:pPr>
        <w:snapToGrid w:val="0"/>
        <w:spacing w:line="360" w:lineRule="auto"/>
        <w:ind w:firstLine="369"/>
        <w:jc w:val="left"/>
        <w:rPr>
          <w:b/>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p>
    <w:p>
      <w:pPr>
        <w:spacing w:line="360" w:lineRule="auto"/>
        <w:jc w:val="right"/>
        <w:rPr>
          <w:sz w:val="32"/>
          <w:szCs w:val="32"/>
        </w:rPr>
      </w:pPr>
      <w:r>
        <w:rPr>
          <w:rFonts w:hint="eastAsia" w:ascii="仿宋" w:hAnsi="仿宋" w:eastAsia="仿宋" w:cs="仿宋"/>
          <w:sz w:val="28"/>
          <w:szCs w:val="28"/>
        </w:rPr>
        <w:t>_____年月日</w:t>
      </w:r>
    </w:p>
    <w:p>
      <w:pPr>
        <w:jc w:val="left"/>
        <w:rPr>
          <w:sz w:val="32"/>
          <w:szCs w:val="32"/>
        </w:rPr>
      </w:pPr>
    </w:p>
    <w:p>
      <w:pPr>
        <w:pStyle w:val="2"/>
      </w:pPr>
    </w:p>
    <w:p>
      <w:pPr>
        <w:widowControl/>
        <w:spacing w:line="360" w:lineRule="atLeast"/>
        <w:jc w:val="left"/>
        <w:outlineLvl w:val="1"/>
        <w:rPr>
          <w:rFonts w:ascii="楷体" w:hAnsi="楷体" w:eastAsia="楷体"/>
          <w:b/>
          <w:sz w:val="24"/>
        </w:rPr>
      </w:pPr>
    </w:p>
    <w:p>
      <w:pPr>
        <w:widowControl/>
        <w:jc w:val="left"/>
        <w:rPr>
          <w:rFonts w:ascii="黑体" w:hAnsi="黑体" w:eastAsia="黑体" w:cs="黑体"/>
          <w:bCs/>
          <w:sz w:val="44"/>
          <w:szCs w:val="44"/>
          <w:lang w:val="zh-CN"/>
        </w:rPr>
      </w:pPr>
      <w:r>
        <w:rPr>
          <w:rFonts w:ascii="黑体" w:hAnsi="黑体" w:eastAsia="黑体" w:cs="黑体"/>
          <w:bCs/>
          <w:sz w:val="44"/>
          <w:szCs w:val="44"/>
        </w:rPr>
        <w:br w:type="page"/>
      </w:r>
    </w:p>
    <w:p>
      <w:pPr>
        <w:pStyle w:val="5"/>
        <w:ind w:left="0" w:leftChars="0"/>
        <w:jc w:val="center"/>
        <w:rPr>
          <w:rFonts w:ascii="黑体" w:hAnsi="黑体" w:eastAsia="黑体" w:cs="黑体"/>
          <w:bCs/>
          <w:sz w:val="44"/>
          <w:szCs w:val="44"/>
        </w:rPr>
      </w:pPr>
      <w:r>
        <w:rPr>
          <w:rFonts w:hint="eastAsia" w:ascii="黑体" w:hAnsi="黑体" w:eastAsia="黑体" w:cs="黑体"/>
          <w:bCs/>
          <w:sz w:val="44"/>
          <w:szCs w:val="44"/>
        </w:rPr>
        <w:t>九、项目实施及服务方案</w:t>
      </w:r>
    </w:p>
    <w:p>
      <w:pPr>
        <w:pStyle w:val="5"/>
        <w:jc w:val="center"/>
        <w:rPr>
          <w:rFonts w:ascii="楷体" w:hAnsi="楷体" w:eastAsia="楷体"/>
          <w:sz w:val="28"/>
          <w:szCs w:val="28"/>
        </w:rPr>
      </w:pPr>
      <w:r>
        <w:rPr>
          <w:rFonts w:hint="eastAsia" w:ascii="楷体" w:hAnsi="楷体" w:eastAsia="楷体"/>
          <w:sz w:val="28"/>
          <w:szCs w:val="28"/>
        </w:rPr>
        <w:t>（投标人详细阐述项目实施及服务方案）</w:t>
      </w:r>
    </w:p>
    <w:p>
      <w:pPr>
        <w:rPr>
          <w:rFonts w:ascii="楷体" w:hAnsi="楷体" w:eastAsia="楷体"/>
          <w:b/>
          <w:sz w:val="28"/>
          <w:szCs w:val="28"/>
          <w:lang w:val="zh-CN"/>
        </w:rPr>
      </w:pPr>
      <w:r>
        <w:rPr>
          <w:rFonts w:hint="eastAsia" w:ascii="楷体" w:hAnsi="楷体" w:eastAsia="楷体"/>
          <w:b/>
          <w:sz w:val="28"/>
          <w:szCs w:val="28"/>
          <w:lang w:val="zh-CN"/>
        </w:rPr>
        <w:t>说明：包含但不限于计划、方案、考核方式（考核表）等</w:t>
      </w:r>
    </w:p>
    <w:p>
      <w:pPr>
        <w:pStyle w:val="2"/>
        <w:rPr>
          <w:rFonts w:ascii="楷体" w:hAnsi="楷体" w:eastAsia="楷体"/>
          <w:b/>
          <w:sz w:val="28"/>
          <w:szCs w:val="28"/>
          <w:lang w:val="zh-CN"/>
        </w:rPr>
      </w:pPr>
    </w:p>
    <w:p>
      <w:pPr>
        <w:pStyle w:val="2"/>
        <w:rPr>
          <w:rFonts w:ascii="楷体" w:hAnsi="楷体" w:eastAsia="楷体"/>
          <w:b/>
          <w:sz w:val="28"/>
          <w:szCs w:val="28"/>
          <w:lang w:val="zh-CN"/>
        </w:rPr>
      </w:pPr>
    </w:p>
    <w:p>
      <w:pPr>
        <w:pStyle w:val="2"/>
        <w:rPr>
          <w:rFonts w:ascii="楷体" w:hAnsi="楷体" w:eastAsia="楷体"/>
          <w:b/>
          <w:sz w:val="28"/>
          <w:szCs w:val="28"/>
          <w:lang w:val="zh-CN"/>
        </w:rPr>
      </w:pPr>
    </w:p>
    <w:p>
      <w:pPr>
        <w:pStyle w:val="2"/>
        <w:rPr>
          <w:rFonts w:ascii="楷体" w:hAnsi="楷体" w:eastAsia="楷体"/>
          <w:b/>
          <w:sz w:val="28"/>
          <w:szCs w:val="28"/>
          <w:lang w:val="zh-CN"/>
        </w:rPr>
      </w:pPr>
    </w:p>
    <w:p>
      <w:pPr>
        <w:pStyle w:val="2"/>
        <w:rPr>
          <w:rFonts w:ascii="楷体" w:hAnsi="楷体" w:eastAsia="楷体"/>
          <w:b/>
          <w:sz w:val="28"/>
          <w:szCs w:val="28"/>
          <w:lang w:val="zh-CN"/>
        </w:rPr>
      </w:pPr>
    </w:p>
    <w:p>
      <w:pPr>
        <w:pStyle w:val="2"/>
        <w:rPr>
          <w:rFonts w:ascii="楷体" w:hAnsi="楷体" w:eastAsia="楷体"/>
          <w:b/>
          <w:sz w:val="28"/>
          <w:szCs w:val="28"/>
          <w:lang w:val="zh-CN"/>
        </w:rPr>
      </w:pPr>
    </w:p>
    <w:p>
      <w:pPr>
        <w:pStyle w:val="2"/>
        <w:rPr>
          <w:rFonts w:ascii="楷体" w:hAnsi="楷体" w:eastAsia="楷体"/>
          <w:b/>
          <w:sz w:val="28"/>
          <w:szCs w:val="28"/>
          <w:lang w:val="zh-CN"/>
        </w:rPr>
      </w:pPr>
    </w:p>
    <w:p>
      <w:pPr>
        <w:pStyle w:val="2"/>
        <w:rPr>
          <w:rFonts w:ascii="楷体" w:hAnsi="楷体" w:eastAsia="楷体"/>
          <w:b/>
          <w:sz w:val="28"/>
          <w:szCs w:val="28"/>
          <w:lang w:val="zh-CN"/>
        </w:rPr>
      </w:pPr>
    </w:p>
    <w:p>
      <w:pPr>
        <w:pStyle w:val="2"/>
        <w:rPr>
          <w:rFonts w:ascii="楷体" w:hAnsi="楷体" w:eastAsia="楷体"/>
          <w:b/>
          <w:sz w:val="28"/>
          <w:szCs w:val="28"/>
          <w:lang w:val="zh-CN"/>
        </w:rPr>
      </w:pPr>
    </w:p>
    <w:p>
      <w:pPr>
        <w:pStyle w:val="2"/>
        <w:rPr>
          <w:rFonts w:ascii="楷体" w:hAnsi="楷体" w:eastAsia="楷体"/>
          <w:b/>
          <w:sz w:val="28"/>
          <w:szCs w:val="28"/>
          <w:lang w:val="zh-CN"/>
        </w:rPr>
      </w:pPr>
    </w:p>
    <w:p>
      <w:pPr>
        <w:pStyle w:val="2"/>
        <w:rPr>
          <w:rFonts w:ascii="楷体" w:hAnsi="楷体" w:eastAsia="楷体"/>
          <w:b/>
          <w:sz w:val="28"/>
          <w:szCs w:val="28"/>
          <w:lang w:val="zh-CN"/>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p>
    <w:p>
      <w:pPr>
        <w:pStyle w:val="2"/>
        <w:jc w:val="right"/>
        <w:rPr>
          <w:rFonts w:ascii="仿宋" w:hAnsi="仿宋" w:eastAsia="仿宋" w:cs="仿宋"/>
          <w:sz w:val="28"/>
          <w:szCs w:val="28"/>
        </w:rPr>
      </w:pPr>
      <w:r>
        <w:rPr>
          <w:rFonts w:hint="eastAsia" w:ascii="仿宋" w:hAnsi="仿宋" w:eastAsia="仿宋" w:cs="仿宋"/>
          <w:sz w:val="28"/>
          <w:szCs w:val="28"/>
        </w:rPr>
        <w:t>_____年月日</w:t>
      </w:r>
    </w:p>
    <w:p>
      <w:pPr>
        <w:pStyle w:val="2"/>
        <w:jc w:val="right"/>
        <w:rPr>
          <w:rFonts w:ascii="仿宋" w:hAnsi="仿宋" w:eastAsia="仿宋" w:cs="仿宋"/>
          <w:sz w:val="28"/>
          <w:szCs w:val="28"/>
        </w:rPr>
      </w:pPr>
    </w:p>
    <w:p>
      <w:pPr>
        <w:widowControl/>
        <w:jc w:val="left"/>
        <w:rPr>
          <w:rFonts w:ascii="黑体" w:hAnsi="黑体" w:eastAsia="黑体" w:cs="黑体"/>
          <w:sz w:val="44"/>
          <w:szCs w:val="44"/>
          <w:lang w:val="zh-CN"/>
        </w:rPr>
      </w:pPr>
      <w:r>
        <w:rPr>
          <w:rFonts w:ascii="黑体" w:hAnsi="黑体" w:eastAsia="黑体" w:cs="黑体"/>
          <w:sz w:val="44"/>
          <w:szCs w:val="44"/>
        </w:rPr>
        <w:br w:type="page"/>
      </w:r>
    </w:p>
    <w:p>
      <w:pPr>
        <w:pStyle w:val="5"/>
        <w:ind w:left="0" w:leftChars="0"/>
        <w:jc w:val="center"/>
        <w:rPr>
          <w:rFonts w:ascii="黑体" w:hAnsi="黑体" w:eastAsia="黑体" w:cs="黑体"/>
          <w:bCs/>
          <w:sz w:val="44"/>
          <w:szCs w:val="44"/>
        </w:rPr>
      </w:pPr>
      <w:r>
        <w:rPr>
          <w:rFonts w:hint="eastAsia" w:ascii="黑体" w:hAnsi="黑体" w:eastAsia="黑体" w:cs="黑体"/>
          <w:sz w:val="44"/>
          <w:szCs w:val="44"/>
        </w:rPr>
        <w:t>十、</w:t>
      </w:r>
      <w:r>
        <w:rPr>
          <w:rFonts w:hint="eastAsia" w:ascii="黑体" w:hAnsi="黑体" w:eastAsia="黑体" w:cs="黑体"/>
          <w:bCs/>
          <w:sz w:val="44"/>
          <w:szCs w:val="44"/>
        </w:rPr>
        <w:t>售后服务承诺函</w:t>
      </w:r>
    </w:p>
    <w:p>
      <w:pPr>
        <w:pStyle w:val="2"/>
        <w:jc w:val="center"/>
        <w:rPr>
          <w:rFonts w:ascii="仿宋" w:hAnsi="仿宋" w:eastAsia="仿宋" w:cs="仿宋"/>
          <w:sz w:val="28"/>
          <w:szCs w:val="28"/>
          <w:lang w:val="zh-CN"/>
        </w:rPr>
      </w:pPr>
      <w:r>
        <w:rPr>
          <w:rFonts w:hint="eastAsia" w:ascii="仿宋" w:hAnsi="仿宋" w:eastAsia="仿宋" w:cs="仿宋"/>
          <w:sz w:val="28"/>
          <w:szCs w:val="28"/>
          <w:lang w:val="zh-CN"/>
        </w:rPr>
        <w:t>（投标人格式自拟，须包含《商务响应文件》中“投标文件响应”全部内容）</w:t>
      </w:r>
    </w:p>
    <w:p>
      <w:pPr>
        <w:pStyle w:val="2"/>
        <w:jc w:val="center"/>
        <w:rPr>
          <w:rFonts w:ascii="仿宋" w:hAnsi="仿宋" w:eastAsia="仿宋" w:cs="仿宋"/>
          <w:sz w:val="28"/>
          <w:szCs w:val="28"/>
          <w:lang w:val="zh-CN"/>
        </w:rPr>
      </w:pPr>
    </w:p>
    <w:p>
      <w:pPr>
        <w:pStyle w:val="2"/>
        <w:jc w:val="center"/>
        <w:rPr>
          <w:rFonts w:ascii="仿宋" w:hAnsi="仿宋" w:eastAsia="仿宋" w:cs="仿宋"/>
          <w:sz w:val="28"/>
          <w:szCs w:val="28"/>
          <w:lang w:val="zh-CN"/>
        </w:rPr>
      </w:pPr>
    </w:p>
    <w:p>
      <w:pPr>
        <w:pStyle w:val="2"/>
        <w:jc w:val="center"/>
        <w:rPr>
          <w:rFonts w:ascii="仿宋" w:hAnsi="仿宋" w:eastAsia="仿宋" w:cs="仿宋"/>
          <w:sz w:val="28"/>
          <w:szCs w:val="28"/>
          <w:lang w:val="zh-CN"/>
        </w:rPr>
      </w:pPr>
    </w:p>
    <w:p>
      <w:pPr>
        <w:pStyle w:val="2"/>
        <w:jc w:val="center"/>
        <w:rPr>
          <w:rFonts w:ascii="仿宋" w:hAnsi="仿宋" w:eastAsia="仿宋" w:cs="仿宋"/>
          <w:sz w:val="28"/>
          <w:szCs w:val="28"/>
          <w:lang w:val="zh-CN"/>
        </w:rPr>
      </w:pPr>
    </w:p>
    <w:p>
      <w:pPr>
        <w:pStyle w:val="2"/>
        <w:jc w:val="center"/>
        <w:rPr>
          <w:rFonts w:ascii="仿宋" w:hAnsi="仿宋" w:eastAsia="仿宋" w:cs="仿宋"/>
          <w:sz w:val="28"/>
          <w:szCs w:val="28"/>
          <w:lang w:val="zh-CN"/>
        </w:rPr>
      </w:pPr>
    </w:p>
    <w:p>
      <w:pPr>
        <w:pStyle w:val="2"/>
        <w:rPr>
          <w:rFonts w:ascii="仿宋" w:hAnsi="仿宋" w:eastAsia="仿宋" w:cs="仿宋"/>
          <w:sz w:val="28"/>
          <w:szCs w:val="28"/>
          <w:lang w:val="zh-CN"/>
        </w:rPr>
      </w:pPr>
    </w:p>
    <w:p>
      <w:pPr>
        <w:pStyle w:val="2"/>
        <w:jc w:val="center"/>
        <w:rPr>
          <w:rFonts w:ascii="仿宋" w:hAnsi="仿宋" w:eastAsia="仿宋" w:cs="仿宋"/>
          <w:sz w:val="28"/>
          <w:szCs w:val="28"/>
          <w:lang w:val="zh-CN"/>
        </w:rPr>
      </w:pPr>
    </w:p>
    <w:p>
      <w:pPr>
        <w:pStyle w:val="2"/>
        <w:jc w:val="center"/>
        <w:rPr>
          <w:rFonts w:ascii="仿宋" w:hAnsi="仿宋" w:eastAsia="仿宋" w:cs="仿宋"/>
          <w:sz w:val="28"/>
          <w:szCs w:val="28"/>
          <w:lang w:val="zh-CN"/>
        </w:rPr>
      </w:pPr>
    </w:p>
    <w:p>
      <w:pPr>
        <w:pStyle w:val="2"/>
        <w:jc w:val="center"/>
        <w:rPr>
          <w:rFonts w:ascii="仿宋" w:hAnsi="仿宋" w:eastAsia="仿宋" w:cs="仿宋"/>
          <w:sz w:val="28"/>
          <w:szCs w:val="28"/>
          <w:lang w:val="zh-CN"/>
        </w:rPr>
      </w:pPr>
    </w:p>
    <w:p>
      <w:pPr>
        <w:pStyle w:val="2"/>
        <w:jc w:val="center"/>
        <w:rPr>
          <w:rFonts w:ascii="仿宋" w:hAnsi="仿宋" w:eastAsia="仿宋" w:cs="仿宋"/>
          <w:sz w:val="28"/>
          <w:szCs w:val="28"/>
          <w:lang w:val="zh-CN"/>
        </w:rPr>
      </w:pPr>
    </w:p>
    <w:p>
      <w:pPr>
        <w:pStyle w:val="2"/>
        <w:jc w:val="center"/>
        <w:rPr>
          <w:rFonts w:ascii="仿宋" w:hAnsi="仿宋" w:eastAsia="仿宋" w:cs="仿宋"/>
          <w:sz w:val="28"/>
          <w:szCs w:val="28"/>
          <w:lang w:val="zh-CN"/>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p>
    <w:p>
      <w:pPr>
        <w:pStyle w:val="2"/>
        <w:jc w:val="right"/>
        <w:rPr>
          <w:rFonts w:ascii="仿宋" w:hAnsi="仿宋" w:eastAsia="仿宋" w:cs="仿宋"/>
          <w:sz w:val="28"/>
          <w:szCs w:val="28"/>
        </w:rPr>
      </w:pPr>
      <w:r>
        <w:rPr>
          <w:rFonts w:hint="eastAsia" w:ascii="仿宋" w:hAnsi="仿宋" w:eastAsia="仿宋" w:cs="仿宋"/>
          <w:sz w:val="28"/>
          <w:szCs w:val="28"/>
        </w:rPr>
        <w:t>_____年月日</w:t>
      </w:r>
    </w:p>
    <w:p>
      <w:pPr>
        <w:pStyle w:val="2"/>
        <w:rPr>
          <w:rFonts w:ascii="黑体" w:hAnsi="黑体" w:eastAsia="黑体" w:cs="黑体"/>
          <w:sz w:val="44"/>
          <w:szCs w:val="44"/>
          <w:lang w:val="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方正小标宋_GBK">
    <w:panose1 w:val="02000000000000000000"/>
    <w:charset w:val="86"/>
    <w:family w:val="roman"/>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right"/>
    </w:pPr>
    <w:r>
      <w:rPr>
        <w:rFonts w:hint="eastAsia"/>
      </w:rPr>
      <w:t>CGWJ-202102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4E45BF"/>
    <w:multiLevelType w:val="singleLevel"/>
    <w:tmpl w:val="DF4E45BF"/>
    <w:lvl w:ilvl="0" w:tentative="0">
      <w:start w:val="1"/>
      <w:numFmt w:val="decimal"/>
      <w:lvlText w:val="%1."/>
      <w:lvlJc w:val="left"/>
      <w:pPr>
        <w:tabs>
          <w:tab w:val="left" w:pos="312"/>
        </w:tabs>
      </w:pPr>
    </w:lvl>
  </w:abstractNum>
  <w:abstractNum w:abstractNumId="1">
    <w:nsid w:val="FC84B029"/>
    <w:multiLevelType w:val="singleLevel"/>
    <w:tmpl w:val="FC84B029"/>
    <w:lvl w:ilvl="0" w:tentative="0">
      <w:start w:val="1"/>
      <w:numFmt w:val="chineseCounting"/>
      <w:suff w:val="nothing"/>
      <w:lvlText w:val="%1、"/>
      <w:lvlJc w:val="left"/>
      <w:rPr>
        <w:rFonts w:hint="eastAsia"/>
      </w:rPr>
    </w:lvl>
  </w:abstractNum>
  <w:abstractNum w:abstractNumId="2">
    <w:nsid w:val="FFAE2C34"/>
    <w:multiLevelType w:val="singleLevel"/>
    <w:tmpl w:val="FFAE2C34"/>
    <w:lvl w:ilvl="0" w:tentative="0">
      <w:start w:val="7"/>
      <w:numFmt w:val="chineseCounting"/>
      <w:suff w:val="space"/>
      <w:lvlText w:val="第%1部分"/>
      <w:lvlJc w:val="left"/>
      <w:rPr>
        <w:rFonts w:hint="eastAsia"/>
      </w:rPr>
    </w:lvl>
  </w:abstractNum>
  <w:abstractNum w:abstractNumId="3">
    <w:nsid w:val="3AF0A574"/>
    <w:multiLevelType w:val="singleLevel"/>
    <w:tmpl w:val="3AF0A574"/>
    <w:lvl w:ilvl="0" w:tentative="0">
      <w:start w:val="1"/>
      <w:numFmt w:val="decimal"/>
      <w:lvlText w:val="%1."/>
      <w:lvlJc w:val="left"/>
      <w:pPr>
        <w:tabs>
          <w:tab w:val="left" w:pos="312"/>
        </w:tabs>
      </w:pPr>
    </w:lvl>
  </w:abstractNum>
  <w:abstractNum w:abstractNumId="4">
    <w:nsid w:val="63C4133A"/>
    <w:multiLevelType w:val="singleLevel"/>
    <w:tmpl w:val="63C4133A"/>
    <w:lvl w:ilvl="0" w:tentative="0">
      <w:start w:val="3"/>
      <w:numFmt w:val="chineseCounting"/>
      <w:suff w:val="nothing"/>
      <w:lvlText w:val="（%1）"/>
      <w:lvlJc w:val="left"/>
      <w:rPr>
        <w:rFonts w:hint="eastAsia"/>
      </w:rPr>
    </w:lvl>
  </w:abstractNum>
  <w:abstractNum w:abstractNumId="5">
    <w:nsid w:val="7DABA29F"/>
    <w:multiLevelType w:val="singleLevel"/>
    <w:tmpl w:val="7DABA29F"/>
    <w:lvl w:ilvl="0" w:tentative="0">
      <w:start w:val="1"/>
      <w:numFmt w:val="chineseCounting"/>
      <w:suff w:val="nothing"/>
      <w:lvlText w:val="（%1）"/>
      <w:lvlJc w:val="left"/>
      <w:rPr>
        <w:rFonts w:hint="eastAsia"/>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xMTA0YmFiMzU1MzZiODhiYTM1MThlNWE0N2U0ZTYifQ=="/>
  </w:docVars>
  <w:rsids>
    <w:rsidRoot w:val="00A6066E"/>
    <w:rsid w:val="00050F5C"/>
    <w:rsid w:val="00083DE2"/>
    <w:rsid w:val="00085067"/>
    <w:rsid w:val="00096D15"/>
    <w:rsid w:val="00096D21"/>
    <w:rsid w:val="000C0FEC"/>
    <w:rsid w:val="000C3298"/>
    <w:rsid w:val="000D144C"/>
    <w:rsid w:val="000F4279"/>
    <w:rsid w:val="0010455C"/>
    <w:rsid w:val="00115F3D"/>
    <w:rsid w:val="00120948"/>
    <w:rsid w:val="0013555A"/>
    <w:rsid w:val="001413C2"/>
    <w:rsid w:val="00160F9C"/>
    <w:rsid w:val="0017785D"/>
    <w:rsid w:val="00182B94"/>
    <w:rsid w:val="00194ED5"/>
    <w:rsid w:val="001B4024"/>
    <w:rsid w:val="001D7338"/>
    <w:rsid w:val="00210D1F"/>
    <w:rsid w:val="00227CEC"/>
    <w:rsid w:val="002360D3"/>
    <w:rsid w:val="002473D4"/>
    <w:rsid w:val="0029719A"/>
    <w:rsid w:val="002D54B2"/>
    <w:rsid w:val="002E3C63"/>
    <w:rsid w:val="00363792"/>
    <w:rsid w:val="00366DBF"/>
    <w:rsid w:val="0037307B"/>
    <w:rsid w:val="003A1B80"/>
    <w:rsid w:val="003A35A3"/>
    <w:rsid w:val="003B2DC0"/>
    <w:rsid w:val="003B6E23"/>
    <w:rsid w:val="003B74EF"/>
    <w:rsid w:val="003B7F3A"/>
    <w:rsid w:val="003C0E6E"/>
    <w:rsid w:val="003E7213"/>
    <w:rsid w:val="003E7B7C"/>
    <w:rsid w:val="003F136F"/>
    <w:rsid w:val="004010C5"/>
    <w:rsid w:val="00415195"/>
    <w:rsid w:val="004155FF"/>
    <w:rsid w:val="0043530C"/>
    <w:rsid w:val="00435364"/>
    <w:rsid w:val="004609D1"/>
    <w:rsid w:val="00467F51"/>
    <w:rsid w:val="004B34CB"/>
    <w:rsid w:val="004B7BD0"/>
    <w:rsid w:val="004C1B28"/>
    <w:rsid w:val="004C5B21"/>
    <w:rsid w:val="004F05AF"/>
    <w:rsid w:val="004F7E6D"/>
    <w:rsid w:val="005112C8"/>
    <w:rsid w:val="0055769A"/>
    <w:rsid w:val="005605D5"/>
    <w:rsid w:val="005B6F42"/>
    <w:rsid w:val="005C19CF"/>
    <w:rsid w:val="005D69B0"/>
    <w:rsid w:val="005F3643"/>
    <w:rsid w:val="005F7A3E"/>
    <w:rsid w:val="006B5E8C"/>
    <w:rsid w:val="006B6BC1"/>
    <w:rsid w:val="006C51CC"/>
    <w:rsid w:val="006C6B1C"/>
    <w:rsid w:val="006E3BD5"/>
    <w:rsid w:val="006F03DF"/>
    <w:rsid w:val="006F6751"/>
    <w:rsid w:val="00704518"/>
    <w:rsid w:val="00716421"/>
    <w:rsid w:val="00736007"/>
    <w:rsid w:val="00777EB4"/>
    <w:rsid w:val="00793D44"/>
    <w:rsid w:val="00796CDF"/>
    <w:rsid w:val="007B3C6B"/>
    <w:rsid w:val="007D076B"/>
    <w:rsid w:val="007D540B"/>
    <w:rsid w:val="0083121E"/>
    <w:rsid w:val="00836D87"/>
    <w:rsid w:val="0086637C"/>
    <w:rsid w:val="008732E1"/>
    <w:rsid w:val="0088142F"/>
    <w:rsid w:val="00884C42"/>
    <w:rsid w:val="008A322D"/>
    <w:rsid w:val="008C3C28"/>
    <w:rsid w:val="00904702"/>
    <w:rsid w:val="00920989"/>
    <w:rsid w:val="00932F62"/>
    <w:rsid w:val="0099436F"/>
    <w:rsid w:val="009B4CBC"/>
    <w:rsid w:val="009C32E6"/>
    <w:rsid w:val="009C73F5"/>
    <w:rsid w:val="009D0C45"/>
    <w:rsid w:val="00A2239F"/>
    <w:rsid w:val="00A272A3"/>
    <w:rsid w:val="00A42678"/>
    <w:rsid w:val="00A43005"/>
    <w:rsid w:val="00A44375"/>
    <w:rsid w:val="00A51F68"/>
    <w:rsid w:val="00A5490C"/>
    <w:rsid w:val="00A56D02"/>
    <w:rsid w:val="00A6066E"/>
    <w:rsid w:val="00A64539"/>
    <w:rsid w:val="00A7584C"/>
    <w:rsid w:val="00B21397"/>
    <w:rsid w:val="00B3492F"/>
    <w:rsid w:val="00B4097E"/>
    <w:rsid w:val="00B46FE7"/>
    <w:rsid w:val="00B47D48"/>
    <w:rsid w:val="00B50B9F"/>
    <w:rsid w:val="00B64CB1"/>
    <w:rsid w:val="00B66A02"/>
    <w:rsid w:val="00B83C3B"/>
    <w:rsid w:val="00B83C7C"/>
    <w:rsid w:val="00B90053"/>
    <w:rsid w:val="00B92299"/>
    <w:rsid w:val="00B93315"/>
    <w:rsid w:val="00BA559E"/>
    <w:rsid w:val="00BC4A47"/>
    <w:rsid w:val="00BF5502"/>
    <w:rsid w:val="00BF646D"/>
    <w:rsid w:val="00C01BC0"/>
    <w:rsid w:val="00C31C63"/>
    <w:rsid w:val="00C52B72"/>
    <w:rsid w:val="00C72F2F"/>
    <w:rsid w:val="00C86D8E"/>
    <w:rsid w:val="00C8748D"/>
    <w:rsid w:val="00C87933"/>
    <w:rsid w:val="00CC59CE"/>
    <w:rsid w:val="00D0041E"/>
    <w:rsid w:val="00D069E2"/>
    <w:rsid w:val="00D13BFE"/>
    <w:rsid w:val="00D166B1"/>
    <w:rsid w:val="00D264F8"/>
    <w:rsid w:val="00D56EC1"/>
    <w:rsid w:val="00D56F91"/>
    <w:rsid w:val="00D71AFA"/>
    <w:rsid w:val="00DA217D"/>
    <w:rsid w:val="00E22684"/>
    <w:rsid w:val="00E255F6"/>
    <w:rsid w:val="00E303D7"/>
    <w:rsid w:val="00E367EB"/>
    <w:rsid w:val="00E46BAB"/>
    <w:rsid w:val="00E76736"/>
    <w:rsid w:val="00ED6FE5"/>
    <w:rsid w:val="00F15D02"/>
    <w:rsid w:val="00F21F0D"/>
    <w:rsid w:val="00F56670"/>
    <w:rsid w:val="00F7107B"/>
    <w:rsid w:val="00F7552D"/>
    <w:rsid w:val="00F83907"/>
    <w:rsid w:val="00F83F8A"/>
    <w:rsid w:val="00F91A82"/>
    <w:rsid w:val="00F953B6"/>
    <w:rsid w:val="00FA2998"/>
    <w:rsid w:val="00FA429B"/>
    <w:rsid w:val="00FC04F7"/>
    <w:rsid w:val="00FD2FB7"/>
    <w:rsid w:val="02371668"/>
    <w:rsid w:val="079972E3"/>
    <w:rsid w:val="07E144D8"/>
    <w:rsid w:val="08681BA6"/>
    <w:rsid w:val="0E5D6A1E"/>
    <w:rsid w:val="0E8D3386"/>
    <w:rsid w:val="0F4B0660"/>
    <w:rsid w:val="0F9801C5"/>
    <w:rsid w:val="0FE900C3"/>
    <w:rsid w:val="11830CB2"/>
    <w:rsid w:val="12FF49CC"/>
    <w:rsid w:val="13F96963"/>
    <w:rsid w:val="14EA1684"/>
    <w:rsid w:val="15EC41DA"/>
    <w:rsid w:val="16CB2558"/>
    <w:rsid w:val="17402DC5"/>
    <w:rsid w:val="1ADC4E9C"/>
    <w:rsid w:val="1B00600B"/>
    <w:rsid w:val="1BBB4B41"/>
    <w:rsid w:val="1D270F8C"/>
    <w:rsid w:val="20DA7439"/>
    <w:rsid w:val="20E5161E"/>
    <w:rsid w:val="21044B9D"/>
    <w:rsid w:val="21450C91"/>
    <w:rsid w:val="2726464C"/>
    <w:rsid w:val="28661088"/>
    <w:rsid w:val="2BD13993"/>
    <w:rsid w:val="2DC93FA2"/>
    <w:rsid w:val="2E735B59"/>
    <w:rsid w:val="2FD80FDC"/>
    <w:rsid w:val="31F50C7C"/>
    <w:rsid w:val="339577D0"/>
    <w:rsid w:val="34057F28"/>
    <w:rsid w:val="372B531C"/>
    <w:rsid w:val="398D531E"/>
    <w:rsid w:val="3A434F4D"/>
    <w:rsid w:val="3D8A30BC"/>
    <w:rsid w:val="3DDE339D"/>
    <w:rsid w:val="3E327C16"/>
    <w:rsid w:val="4008296D"/>
    <w:rsid w:val="402819DE"/>
    <w:rsid w:val="415323B5"/>
    <w:rsid w:val="41D44FF0"/>
    <w:rsid w:val="42675289"/>
    <w:rsid w:val="429E3216"/>
    <w:rsid w:val="46093305"/>
    <w:rsid w:val="466B4FF1"/>
    <w:rsid w:val="493960B2"/>
    <w:rsid w:val="4A863161"/>
    <w:rsid w:val="4ADA5671"/>
    <w:rsid w:val="4B2D774E"/>
    <w:rsid w:val="4F37130D"/>
    <w:rsid w:val="4FB607D1"/>
    <w:rsid w:val="4FB623D2"/>
    <w:rsid w:val="50F722A2"/>
    <w:rsid w:val="52530863"/>
    <w:rsid w:val="531F70F4"/>
    <w:rsid w:val="553C243D"/>
    <w:rsid w:val="56F74865"/>
    <w:rsid w:val="59EB6C90"/>
    <w:rsid w:val="5BC458A0"/>
    <w:rsid w:val="5CAA0423"/>
    <w:rsid w:val="5ECF5863"/>
    <w:rsid w:val="5F1A0F09"/>
    <w:rsid w:val="5F5156AC"/>
    <w:rsid w:val="65F91AA7"/>
    <w:rsid w:val="680461F4"/>
    <w:rsid w:val="681A1BF9"/>
    <w:rsid w:val="69130A97"/>
    <w:rsid w:val="6A2E2D36"/>
    <w:rsid w:val="6AA64E63"/>
    <w:rsid w:val="6B1674C4"/>
    <w:rsid w:val="6DA0070F"/>
    <w:rsid w:val="6E96154E"/>
    <w:rsid w:val="6EE9312F"/>
    <w:rsid w:val="6F6A4B0D"/>
    <w:rsid w:val="711C0A9A"/>
    <w:rsid w:val="7277650C"/>
    <w:rsid w:val="72947B33"/>
    <w:rsid w:val="729E22D4"/>
    <w:rsid w:val="72B95121"/>
    <w:rsid w:val="73CD75E3"/>
    <w:rsid w:val="74170250"/>
    <w:rsid w:val="745878B3"/>
    <w:rsid w:val="7641321E"/>
    <w:rsid w:val="7659563F"/>
    <w:rsid w:val="7AE52EBB"/>
    <w:rsid w:val="7D023F0D"/>
    <w:rsid w:val="7DAD6AAE"/>
    <w:rsid w:val="7EB02469"/>
    <w:rsid w:val="7F9232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Times New Roman"/>
    </w:rPr>
  </w:style>
  <w:style w:type="paragraph" w:styleId="3">
    <w:name w:val="Normal Indent"/>
    <w:basedOn w:val="1"/>
    <w:qFormat/>
    <w:uiPriority w:val="0"/>
    <w:pPr>
      <w:ind w:firstLine="420"/>
    </w:pPr>
    <w:rPr>
      <w:rFonts w:ascii="Times New Roman" w:hAnsi="Times New Roman" w:eastAsia="宋体" w:cs="Times New Roman"/>
      <w:szCs w:val="20"/>
    </w:rPr>
  </w:style>
  <w:style w:type="paragraph" w:styleId="4">
    <w:name w:val="annotation text"/>
    <w:basedOn w:val="1"/>
    <w:link w:val="26"/>
    <w:unhideWhenUsed/>
    <w:qFormat/>
    <w:uiPriority w:val="99"/>
    <w:pPr>
      <w:jc w:val="left"/>
    </w:pPr>
    <w:rPr>
      <w:rFonts w:ascii="Calibri" w:hAnsi="Calibri" w:eastAsia="宋体" w:cs="Times New Roman"/>
      <w:szCs w:val="22"/>
    </w:rPr>
  </w:style>
  <w:style w:type="paragraph" w:styleId="5">
    <w:name w:val="Body Text Indent"/>
    <w:basedOn w:val="1"/>
    <w:link w:val="16"/>
    <w:qFormat/>
    <w:uiPriority w:val="0"/>
    <w:pPr>
      <w:spacing w:after="120"/>
      <w:ind w:left="420" w:leftChars="200"/>
    </w:pPr>
    <w:rPr>
      <w:rFonts w:ascii="Calibri" w:hAnsi="Calibri" w:eastAsia="宋体" w:cs="Times New Roman"/>
      <w:lang w:val="zh-CN"/>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24"/>
    <w:qFormat/>
    <w:uiPriority w:val="0"/>
    <w:pPr>
      <w:spacing w:before="240" w:after="60"/>
      <w:jc w:val="center"/>
      <w:outlineLvl w:val="0"/>
    </w:pPr>
    <w:rPr>
      <w:rFonts w:ascii="Cambria" w:hAnsi="Cambria" w:eastAsia="宋体" w:cs="Times New Roman"/>
      <w:b/>
      <w:bCs/>
      <w:kern w:val="0"/>
      <w:sz w:val="32"/>
      <w:szCs w:val="32"/>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unhideWhenUsed/>
    <w:qFormat/>
    <w:uiPriority w:val="99"/>
    <w:rPr>
      <w:color w:val="0000FF"/>
      <w:u w:val="single"/>
    </w:rPr>
  </w:style>
  <w:style w:type="paragraph" w:customStyle="1" w:styleId="13">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4">
    <w:name w:val="页眉 Char"/>
    <w:basedOn w:val="11"/>
    <w:link w:val="7"/>
    <w:qFormat/>
    <w:uiPriority w:val="0"/>
    <w:rPr>
      <w:rFonts w:asciiTheme="minorHAnsi" w:hAnsiTheme="minorHAnsi" w:eastAsiaTheme="minorEastAsia" w:cstheme="minorBidi"/>
      <w:kern w:val="2"/>
      <w:sz w:val="18"/>
      <w:szCs w:val="18"/>
    </w:rPr>
  </w:style>
  <w:style w:type="character" w:customStyle="1" w:styleId="15">
    <w:name w:val="页脚 Char"/>
    <w:basedOn w:val="11"/>
    <w:link w:val="6"/>
    <w:qFormat/>
    <w:uiPriority w:val="0"/>
    <w:rPr>
      <w:rFonts w:asciiTheme="minorHAnsi" w:hAnsiTheme="minorHAnsi" w:eastAsiaTheme="minorEastAsia" w:cstheme="minorBidi"/>
      <w:kern w:val="2"/>
      <w:sz w:val="18"/>
      <w:szCs w:val="18"/>
    </w:rPr>
  </w:style>
  <w:style w:type="character" w:customStyle="1" w:styleId="16">
    <w:name w:val="正文文本缩进 Char"/>
    <w:basedOn w:val="11"/>
    <w:link w:val="5"/>
    <w:qFormat/>
    <w:uiPriority w:val="0"/>
    <w:rPr>
      <w:rFonts w:ascii="Calibri" w:hAnsi="Calibri"/>
      <w:kern w:val="2"/>
      <w:sz w:val="21"/>
      <w:szCs w:val="24"/>
      <w:lang w:val="zh-CN"/>
    </w:rPr>
  </w:style>
  <w:style w:type="paragraph" w:customStyle="1" w:styleId="17">
    <w:name w:val="_正文段落"/>
    <w:basedOn w:val="1"/>
    <w:qFormat/>
    <w:uiPriority w:val="0"/>
    <w:pPr>
      <w:spacing w:line="360" w:lineRule="auto"/>
    </w:pPr>
    <w:rPr>
      <w:rFonts w:eastAsia="仿宋_GB2312"/>
      <w:sz w:val="28"/>
    </w:rPr>
  </w:style>
  <w:style w:type="table" w:customStyle="1" w:styleId="18">
    <w:name w:val="网格型1"/>
    <w:basedOn w:val="9"/>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9">
    <w:name w:val="font81"/>
    <w:basedOn w:val="11"/>
    <w:qFormat/>
    <w:uiPriority w:val="0"/>
    <w:rPr>
      <w:rFonts w:hint="eastAsia" w:ascii="宋体" w:hAnsi="宋体" w:eastAsia="宋体" w:cs="宋体"/>
      <w:b/>
      <w:color w:val="000000"/>
      <w:sz w:val="24"/>
      <w:szCs w:val="24"/>
      <w:u w:val="none"/>
    </w:rPr>
  </w:style>
  <w:style w:type="character" w:customStyle="1" w:styleId="20">
    <w:name w:val="font51"/>
    <w:basedOn w:val="11"/>
    <w:qFormat/>
    <w:uiPriority w:val="0"/>
    <w:rPr>
      <w:rFonts w:hint="eastAsia" w:ascii="宋体" w:hAnsi="宋体" w:eastAsia="宋体" w:cs="宋体"/>
      <w:b/>
      <w:color w:val="000000"/>
      <w:sz w:val="24"/>
      <w:szCs w:val="24"/>
      <w:u w:val="none"/>
    </w:rPr>
  </w:style>
  <w:style w:type="character" w:customStyle="1" w:styleId="21">
    <w:name w:val="font41"/>
    <w:basedOn w:val="11"/>
    <w:qFormat/>
    <w:uiPriority w:val="0"/>
    <w:rPr>
      <w:rFonts w:hint="eastAsia" w:ascii="宋体" w:hAnsi="宋体" w:eastAsia="宋体" w:cs="宋体"/>
      <w:b/>
      <w:color w:val="000000"/>
      <w:sz w:val="24"/>
      <w:szCs w:val="24"/>
      <w:u w:val="none"/>
    </w:rPr>
  </w:style>
  <w:style w:type="character" w:customStyle="1" w:styleId="22">
    <w:name w:val="font31"/>
    <w:basedOn w:val="11"/>
    <w:qFormat/>
    <w:uiPriority w:val="0"/>
    <w:rPr>
      <w:rFonts w:hint="eastAsia" w:ascii="宋体" w:hAnsi="宋体" w:eastAsia="宋体" w:cs="宋体"/>
      <w:color w:val="000000"/>
      <w:sz w:val="20"/>
      <w:szCs w:val="20"/>
      <w:u w:val="none"/>
    </w:rPr>
  </w:style>
  <w:style w:type="character" w:customStyle="1" w:styleId="23">
    <w:name w:val="font21"/>
    <w:basedOn w:val="11"/>
    <w:qFormat/>
    <w:uiPriority w:val="0"/>
    <w:rPr>
      <w:rFonts w:hint="eastAsia" w:ascii="宋体" w:hAnsi="宋体" w:eastAsia="宋体" w:cs="宋体"/>
      <w:color w:val="000000"/>
      <w:sz w:val="20"/>
      <w:szCs w:val="20"/>
      <w:u w:val="none"/>
    </w:rPr>
  </w:style>
  <w:style w:type="character" w:customStyle="1" w:styleId="24">
    <w:name w:val="标题 Char"/>
    <w:basedOn w:val="11"/>
    <w:link w:val="8"/>
    <w:qFormat/>
    <w:uiPriority w:val="0"/>
    <w:rPr>
      <w:rFonts w:ascii="Cambria" w:hAnsi="Cambria"/>
      <w:b/>
      <w:bCs/>
      <w:sz w:val="32"/>
      <w:szCs w:val="32"/>
    </w:rPr>
  </w:style>
  <w:style w:type="character" w:customStyle="1" w:styleId="25">
    <w:name w:val="标题 字符"/>
    <w:qFormat/>
    <w:uiPriority w:val="0"/>
    <w:rPr>
      <w:rFonts w:ascii="等线 Light" w:hAnsi="等线 Light" w:cs="Times New Roman"/>
      <w:b/>
      <w:bCs/>
      <w:kern w:val="2"/>
      <w:sz w:val="32"/>
      <w:szCs w:val="32"/>
    </w:rPr>
  </w:style>
  <w:style w:type="character" w:customStyle="1" w:styleId="26">
    <w:name w:val="批注文字 Char"/>
    <w:basedOn w:val="11"/>
    <w:link w:val="4"/>
    <w:qFormat/>
    <w:uiPriority w:val="99"/>
    <w:rPr>
      <w:rFonts w:ascii="Calibri" w:hAnsi="Calibri"/>
      <w:kern w:val="2"/>
      <w:sz w:val="21"/>
      <w:szCs w:val="22"/>
    </w:rPr>
  </w:style>
  <w:style w:type="paragraph" w:customStyle="1" w:styleId="27">
    <w:name w:val="Body text|1"/>
    <w:basedOn w:val="1"/>
    <w:unhideWhenUsed/>
    <w:qFormat/>
    <w:uiPriority w:val="0"/>
    <w:pPr>
      <w:spacing w:line="283" w:lineRule="auto"/>
    </w:pPr>
    <w:rPr>
      <w:rFonts w:hint="eastAsia"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40</Pages>
  <Words>12458</Words>
  <Characters>15028</Characters>
  <Lines>79</Lines>
  <Paragraphs>22</Paragraphs>
  <TotalTime>35</TotalTime>
  <ScaleCrop>false</ScaleCrop>
  <LinksUpToDate>false</LinksUpToDate>
  <CharactersWithSpaces>15217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隆道-01</dc:creator>
  <cp:lastModifiedBy>素].[颜</cp:lastModifiedBy>
  <dcterms:modified xsi:type="dcterms:W3CDTF">2022-05-31T09:51:39Z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95E52DEF1E09432A9BFF63DF3B1AAE4D</vt:lpwstr>
  </property>
</Properties>
</file>