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outlineLvl w:val="1"/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标段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华夏之门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灯组</w:t>
      </w:r>
      <w:bookmarkStart w:id="0" w:name="_GoBack"/>
      <w:bookmarkEnd w:id="0"/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区域说明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区域属于“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华夏乐章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”主题板块，区域包含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第三十届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自贡国际恐龙灯会主大门及进入大门前的道路两侧。需依据《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第三十届自贡国际恐龙灯会策划方案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》中对应区域的策划思路，对区域进行策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划、设计及制作落地。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2、设计制作要求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2.1策划设计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2.1.1主题表达：用中华历史及各朝各代的灯为装点，以灯为线索、以四平方正为姿态呈现，大门设计风格整体，体现中国文化的厚重底蕴，传达出浓浓的年节氛围。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2.1.2场景设计：根据区域策划思路，参考意向图，对方案进行合理设计（可按意向图方向设计，也可完全重新设计），设计内容包含但不限于外形、布局、结构、互动等。大门的设计需按照示意图风格的暖色调进行创造设计。在大门两侧出入口大门及通道位置，进行灯组包装。同时，对入口盐井架灯雕、现彩灯赋进行设计打造，打造距离不低于200米（游客中心至北大门处灯笼墙等区域修复利用，人行道路处需增加照明）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2.1.2.1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本区域内大型灯组内部结构为全新设计、制作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尺寸结构对应中标方案，方案须经具有相应资质的第三方审定通过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，以现场实际情况为准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2.1.3交互体验：根据灯组设计需要融入机械传动。采用如LED屏、3D投影、VR/AR等科技技术。影像设备需设置输入设备及播放设备，保证影像及声音的播放，保障游客体验。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2.1.4演艺融入：结合大门LED屏幕进行演艺策划与设计。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2.2 制作落地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2.2.1图纸绘制：以总体策划设计方案为基础，绘制布局图、施工图、电气图等一系列图纸，图纸细致、科学、合理。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2.2.1.1施工图包括灯组施工比例尺寸分解图、平立剖面图、灯组电路图、灯组结构图、灯组机械传动结构图等。结构高度或跨度为五米及五米以上的灯组，其灯组基础及主体结构图须由有资质的专业设计公司设计、签章、出图，且须经甲方委托的第三方审查单位审定通过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2.2.1.2设计图中选用的材料、构配件和设备等，应当注明规格、性能等技术指标，其质量要求必须符合国家规定的标准。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2.2.1.3图纸绘制具体要求及审查流程详见附件《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彩灯施工图设计图纸技术标准（第二版）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》。</w:t>
      </w:r>
    </w:p>
    <w:p>
      <w:pPr>
        <w:spacing w:line="360" w:lineRule="auto"/>
        <w:ind w:firstLine="480"/>
        <w:rPr>
          <w:rFonts w:hint="default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2.2.2材质与工艺：合理规划区域灯组材质的使用搭配，做好确保整个使用期固色处理，灯组不透灯。所有材料均达到国家标准，光源采用节能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LED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光源，线材均需铜芯线；施工要求按照国家规范施工。合理运用自贡传统工艺与新工艺，促进传统裱糊工艺与新工艺的融合，做到新材料、新工艺、新技术的创意研发与应用。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灯组持久性自开展之日起至少需达到10个月至拆展结束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，并表示展示期间进行多次维护达到效果。展出结束后，部分结构、灯品可二次复展应用。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2.2.3灯组制作、行为规范、工艺标准等参照附件《彩灯（自贡）四川省地方标准》。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2.3 核心展现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2.3.1按照示意图风格进行创造设计。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2.3.2运用大量浮雕、立体造型灯工艺，充分展现自贡彩灯精致之美。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2.3.3整体造型具备震撼、美感，且有传动设计。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2.3.4现有基础上的创新设计创意点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2.3.5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涵盖彩灯赋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制作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盐井架灯雕作品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制作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灯笼墙修复。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后期落地配套要求 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3.1音乐：根据区域主题设置背景音乐，保证区域内所有地方音乐氛围覆盖，区域音响设置需离地面2.5米以上，并保障同一区域音源同步。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3.2设施设备：根据设计方案，提供保障影像播放、互动体验等功能所需的硬件及软件设备，如控制室、控制台、电脑、投影、切换台、话筒、摄像头、传输线等。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3.3标识展示：在合适的位置体现项目标准VI标识。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3.3.1游园标识牌：对游园须知标识牌、区域指引牌、风向标、区域名称牌进行制作与更换，具体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以采购人要求为准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3.4版权：设计图知识产权归甲方所有，未经甲方书面同意乙方不得自行使用或授权于第三方，一旦发生涉及到的知识产权侵权问题，由乙方负全责，并由乙方承担由此引起的全部责任。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3.5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护栏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：按照甲方要求制作安装，详见合同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内容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。检票口引导不锈钢栏杆加固，闸机处增加不锈钢隔断门。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3.6安检及防疫区雨棚：在进入大门前的安检及防疫区增设安检区标识及防雨棚，具体设施参数及按要求见附件。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3.7维护：灯组展出期间，乙方提供设备调试及守展人员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需按甲方要求不少于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【4】名，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需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熟悉该区域的设备播放调试、素材更换及播放等操作，保障设备正常运行。身体健康，具备灯会守展经验，年龄原则不超过60岁，并持特种作业证书，所提供的证书必须真实有效，与本人一致，不得人证不符。（守展人员兼顾设备操作，不单独设置）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其它：山体铺装及树木亮化需呈现追光变光等动态效果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区域树木亮化美化处理。大门出入口进行彩灯包装。进行设置园区入口、散客通道、贵宾通道、出口等标示，采用LED显示屏。结合区域主题设置遮蔽雨设施。在华夏之门两出口内侧、文以载道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通道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至员工通道入口处增设独立的“应急出口”标识灯，供电线路接入路灯供电电源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游客可近距离接触的发光灯组、互动灯组、敷设电缆的钢结构应使用安全电压且满足≤36V的要求。涉及悬挂灯饰的灯组连接件与悬挂物连接点不少于2个、单根连接件满足悬挂物静荷载和动荷载要求、连接件耐久性≥12个月。</w:t>
      </w:r>
    </w:p>
    <w:p>
      <w:pPr>
        <w:numPr>
          <w:ilvl w:val="0"/>
          <w:numId w:val="0"/>
        </w:numPr>
        <w:spacing w:line="360" w:lineRule="auto"/>
        <w:ind w:left="480" w:leftChars="200" w:firstLine="0" w:firstLineChars="0"/>
        <w:rPr>
          <w:rFonts w:hint="eastAsia" w:ascii="仿宋" w:hAnsi="仿宋" w:eastAsia="仿宋" w:cs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4、商务要求详见合同。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4.1供应商仔细阅读第六章 合同条款及格式；</w:t>
      </w:r>
    </w:p>
    <w:p>
      <w:pPr>
        <w:numPr>
          <w:ilvl w:val="0"/>
          <w:numId w:val="0"/>
        </w:numPr>
        <w:spacing w:line="360" w:lineRule="auto"/>
        <w:ind w:leftChars="200"/>
        <w:rPr>
          <w:rFonts w:hint="default" w:ascii="仿宋" w:hAnsi="仿宋" w:eastAsia="仿宋" w:cs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4.2商务要求的应答见第七章 响应文件格式（商务响应文件）第九部分。</w:t>
      </w:r>
    </w:p>
    <w:p>
      <w:pP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both"/>
        <w:outlineLvl w:val="9"/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61090"/>
    <w:rsid w:val="4466552E"/>
    <w:rsid w:val="5576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index 5"/>
    <w:basedOn w:val="1"/>
    <w:next w:val="1"/>
    <w:qFormat/>
    <w:uiPriority w:val="0"/>
    <w:pPr>
      <w:jc w:val="center"/>
    </w:pPr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2023-11-06T07:32:00Z</dcterms:created>
  <dc:creator>苹果的另一半</dc:creator>
  <cp:lastModifiedBy>苹果的另一半</cp:lastModifiedBy>
  <dcterms:modified xsi:type="dcterms:W3CDTF">2023-11-20T11:13:23Z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