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050"/>
        <w:gridCol w:w="888"/>
        <w:gridCol w:w="5325"/>
        <w:gridCol w:w="8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53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足底机械针刺痛系统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1.电容式触摸液晶显示屏；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2.力量测量范围:0-200g；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3.具有自动、手动2种实验模式；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4.配独立充电电池供电，作为手持设备；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足底热刺痛仪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1、红外线条形光斑;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2、光照功率范围:0W-130W、100级设定、调整步长为1W;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3、最大光照时间为 20 秒;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4、计时最小单位 0.01 秒;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动物血液分析仪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1.测量参数≥20项参数(包括 WBC、RBC、PLT等)，可做白细胞五分类;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2.测试速度:≥50 个样本/小时;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3、用血量≤30 微升；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4.适用于大鼠、小鼠、猴、免等多种动物，均支持五分类；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5.设备配置要求；装机试剂1套；操作键盘等配件1套；废液桶、导管、过滤器、冷冻管等配件1套；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多通道小动物气体麻醉机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1.开放式呼吸非循环回路设计，用于大鼠、小鼠等≤7kg动物的吸入式麻醉；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2.蒸发器输出压力波动范围P≦2.5kPa，内部可承受 至少50kPa压力无泄漏;蒸发器容量≥120m1，带流量和温度自动补偿功能；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3.具备精确的氧气流量计，流量可控范围0-4L/min.；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4..蒸发罐麻醉剂输出浓度可调，输出不受流量温廖压力变化影响，安全锁定装置防止麻醉药意外挥发。具备温度和流量补偿性能；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5.设备配置要求：空气泵1台；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麻醉机主机1台；五通道流量计1套；大小鼠诱导盒各一个；大小鼠麻醉面罩各5个；气体回收器一套；移动推车1套；麻药1箱；气体回收罐1箱；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动物睡眠监测系统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1.采用无创监测，无需给动物做手术；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2.系统配置的笼盒，生活空间符合动物饲养标准、生理要求和伦理要求；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3.笼盒采用透明材质，笼底内置传感器、信号放大器，可以直接采集信号放大输出；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4.系统配置专用采集软件、分析软件，可以对睡眠行为进行分析分拣，可以分析动物的活动数据；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5.节律箱内置LED灯、数据接口和电源接口、排风风机等，控制模块可以控制灯光满足动物节律要求；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6.节律箱内置LED灯、数据接口和电源接口、排风风机等，控制模块可以控制灯光满足动物节律要求；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八通道监测系统1套及配套节律箱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电脑及分析软件1套；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大小鼠睡眠剥夺仪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1.剥夺动物睡眠以研究睡眠障碍和药品抗疲劳作用；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2.带有昼夜节律灯光控制设置,自定义设定昼夜节律灯;配备声音频率刺激及光照度刺激条件；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3.间歇时间:0-240s，步进为1s;周期范围:2s~40s，步进为1s，周期范围内任意编程周期时间段；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4.具备预约功能和静音模式；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5.测试时长:持续测试时长为 1-900 小时；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大小鼠尾注射静脉显像仪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1.固定小鼠尾部进行静脉注射药物；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2.适合 20-40g的小鼠、≤250g的大鼠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3.透射光强度无级可调；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4.自动压尾，可手控和脚控控制；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5.光源调节，可注射不同位置；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大小鼠全身体积描记系统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1.对清醒自由活动的小动物进行肺功能及气道反应相关的测试，并适合长期跟踪研究；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2.可实时记录4大鼠、4小鼠的气道压力(P)、肺容量(V)和流速(F)指标；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3.气道压力测定范围:-5KPa~5KPa;精度:0.5%，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耐压-15KPa~15KPa；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4.肺容量 测定范围:0~2.0mL(小体描箱)0~40mL(中体描箱);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5.精度:0.5%,耐压:-3KPa~3KPa；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6.呼吸频率调节:10~180次/分钟；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大小鼠肺部气管内给药装置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1.适用于小鼠、大鼠、豚鼠等小动物，可用于溶液、小细胞悬浮液(直径30μm 以下)、均质悬浊液、粘度较低的乳浊液给药；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2.可气管内直接给药;最小药物用量≤25μL、最大药物用量&gt;250μ1(液体)；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3.雾化针头外径≤0.75mm(大鼠)≤0.60mm(小鼠);弯角到针头部长度≥45mm(大鼠)≥27mm(小鼠);单次雾化精度:≤+2uL；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4.整体支持高温高压灭菌；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5.设备配置要求；给药装置一套；气管插管平台1个；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蛋白冻干机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1.蛋白、多肽等敏感材料的物质经过真空冷冻干燥后可长期保存；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2.腔体容积≥60L，最大除冰量≥15KG；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3.空载冷阱温度≤-80℃,极限真空度 1Pa,具备真空控制器，可调节真空度范围 1Pa-500Pa；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4.空载冷阱降温速率:20℃降温至零下40℃≤60min,空载真空抽气速率:标准大气压降至10pa&lt;20min(空载)；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5.可用隔板数≥4,预冻功能,隔板控温范围:-50℃-+70℃温度均一性:±0.5℃,空载隔板降温速率:20℃降温至-40℃≤60min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6.可自动实现对物料反复预冻、速冻和慢冻;具有二次启动延时保护功能;具有回填氮气或惰性气体功能；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7.设备配置要求：不锈钢金属软管 1 套；物料盘托盘1套；真空泵带油雾过滤器1套；抽气管路避震型波纹管1套；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高架十字迷宫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观察小动物行为模式，具有量化动物焦虑的能力。使用多个区域来报告动物从十字路口进入闭合双臂的距离，以及它敢进入张开双臂的距离。这可以在锁定数据集的多次分析之间进行调整，以量化动物的情绪化，作为小动物行为轨迹分析系统的配件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2.大鼠:闭臂墙高30cm*长50cm*宽10cm。开臂墙高 2cm长50cm*宽10cm。支架铁Q235，高架高度 53-56cm。2、小鼠:闭臂墙高15cm*长30cm*宽5cm。开臂墙高1cm*长30cm*宽5cm。支架铁Q235，高架高度47.5-52.5cm；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微量注射泵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1.夹持注射器量程:0.5-1000ul，线性推力:11lbs/min；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2.屏幕锁定功能，防止误操作;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3.皮升级注射精度，流量速率:4p1-3ml/min;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4.步进速率范围:27.5秒-52微秒/微步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0.433um-228.97mm/min；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5.可与科室现有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的脑立体定位仪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（瑞沃德的RED 71000）配合使用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，可与多个品牌的进口注射器或国产微量注射器搭配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使用；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6.设备配置要求:注射泵头1个，配套微量注射器1套；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纳米粒径与电位分析仪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1.纳米系统粒径与电位检测、纳米系统制备参数考察及表征等，微粒子粒径测定和 zeta 电位；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2.测试范围:1-10000nm，±500mV，准确度、重复性误差:均&lt;1%;可测算微粒浓度;最小上样量≤20ul;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3.激光光源:半导体激光器，波长635nm，最大功率40mw(可调)；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4.电泳迁移率范围:&gt;±20μm.cm/V.s;最高电导率:200mS/cm；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5.数字相关器参数:自相关通道≥890;基线通道≥4;物理通道数≥5000;延迟时间:1us-10ms；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6.恒温控制精度士0.1℃；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7.设备配置要求：电脑及分析软件1套；超声波清洗器1台、样品池1盒、电位样品池2个、标准品1瓶；其他必须配件一套；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反射照明模块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1.适用于明场可见光观察，用于非透明样品的表面观察及成像;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2、能够被 NIS-Elment 软件自动识别，能和转化中心现有显微镜(尼康Ti2-U)配套使用: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航空液氮罐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几何容积:L≥25;最大可贮存样品(2ml冻存管)≥500个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2、液氮吸附有效容积: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≥8L。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3、口径:216mm，误差≤5mm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4、提简数量:≥1。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5、静态液氮日蒸发量:L/D≤1;静态液相保存期≥28 天;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6.静态气相保存期≥10天；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蜡块柜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1.储存生物样本库病理组织蜡块，要求可存放蜡块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10000个；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2.长宽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 厘米；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3.可存放蜡块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10000块；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医学研究与转化中心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玻片柜</w:t>
            </w:r>
          </w:p>
        </w:tc>
        <w:tc>
          <w:tcPr>
            <w:tcW w:w="5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1.不锈钢材质制作，分上下两层，双面静音，脚轮带刹车；规格：≥735*465*920mm；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27B79"/>
    <w:multiLevelType w:val="singleLevel"/>
    <w:tmpl w:val="0B627B7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jMxMGQyODAyNmQ0ZTBlMmUxNzRmZTNhZjFiZTYifQ=="/>
  </w:docVars>
  <w:rsids>
    <w:rsidRoot w:val="6074391A"/>
    <w:rsid w:val="05091EAA"/>
    <w:rsid w:val="10AA04E8"/>
    <w:rsid w:val="12A53878"/>
    <w:rsid w:val="13855EF2"/>
    <w:rsid w:val="185D55F6"/>
    <w:rsid w:val="4779505F"/>
    <w:rsid w:val="48320626"/>
    <w:rsid w:val="4A202652"/>
    <w:rsid w:val="4C107342"/>
    <w:rsid w:val="6074391A"/>
    <w:rsid w:val="64583F34"/>
    <w:rsid w:val="6EA8606F"/>
    <w:rsid w:val="73F50463"/>
    <w:rsid w:val="7E7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2024-05-08T01:41:00Z</dcterms:created>
  <dc:creator>WPS_999560183</dc:creator>
  <cp:lastModifiedBy>医学工程部-医工组</cp:lastModifiedBy>
  <dcterms:modified xsi:type="dcterms:W3CDTF">2024-05-09T02:18:31Z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5D79FE14E9174468A555992E0C741CFD_11</vt:lpwstr>
  </property>
</Properties>
</file>