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bookmarkStart w:id="0" w:name="_Toc108010747"/>
      <w:bookmarkStart w:id="1" w:name="_Toc87623326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附件1：介绍信</w:t>
      </w:r>
      <w:bookmarkEnd w:id="0"/>
      <w:bookmarkEnd w:id="1"/>
    </w:p>
    <w:p>
      <w:pPr>
        <w:pStyle w:val="4"/>
        <w:rPr>
          <w:color w:val="auto"/>
          <w:highlight w:val="none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>
      <w:pPr>
        <w:rPr>
          <w:rFonts w:ascii="宋体" w:hAnsi="宋体" w:cs="宋体"/>
          <w:sz w:val="28"/>
          <w:szCs w:val="28"/>
        </w:rPr>
      </w:pPr>
    </w:p>
    <w:p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自贡市2024年第二批河湖健康评价服务采购项目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F51031720240515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自贡市2024年第二批河湖健康评价服务采购项目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F51031720240515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>
      <w:pPr>
        <w:pStyle w:val="2"/>
        <w:spacing w:before="0" w:after="0"/>
        <w:rPr>
          <w:rFonts w:hint="eastAsia" w:ascii="宋体" w:hAnsi="宋体" w:eastAsia="宋体"/>
          <w:color w:val="auto"/>
          <w:sz w:val="28"/>
          <w:szCs w:val="28"/>
          <w:highlight w:val="none"/>
        </w:rPr>
      </w:pPr>
      <w:r>
        <w:rPr>
          <w:rFonts w:ascii="宋体" w:hAnsi="宋体" w:eastAsia="宋体"/>
          <w:color w:val="auto"/>
          <w:sz w:val="28"/>
          <w:szCs w:val="28"/>
          <w:highlight w:val="none"/>
        </w:rPr>
        <w:br w:type="page"/>
      </w:r>
      <w:bookmarkStart w:id="2" w:name="_Toc108010748"/>
      <w:bookmarkStart w:id="3" w:name="_Toc87623327"/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附件</w:t>
      </w:r>
      <w:r>
        <w:rPr>
          <w:rFonts w:ascii="宋体" w:hAnsi="宋体" w:eastAsia="宋体"/>
          <w:color w:val="auto"/>
          <w:sz w:val="28"/>
          <w:szCs w:val="28"/>
          <w:highlight w:val="none"/>
        </w:rPr>
        <w:t>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：供应商报名申请表</w:t>
      </w:r>
      <w:bookmarkEnd w:id="2"/>
      <w:bookmarkEnd w:id="3"/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>
      <w:pPr>
        <w:pStyle w:val="9"/>
      </w:pPr>
    </w:p>
    <w:tbl>
      <w:tblPr>
        <w:tblStyle w:val="10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val="en-US" w:eastAsia="zh-CN"/>
              </w:rPr>
              <w:t>F51031720240515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szCs w:val="28"/>
                <w:highlight w:val="none"/>
                <w:lang w:eastAsia="zh-CN"/>
              </w:rPr>
              <w:t>自贡市2024年第二批河湖健康评价服务采购项目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以上内容均为必填项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电话：0813-3900908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/</w:t>
      </w:r>
      <w:r>
        <w:rPr>
          <w:rFonts w:hint="eastAsia" w:ascii="宋体" w:hAnsi="宋体" w:cs="宋体"/>
          <w:b w:val="0"/>
          <w:bCs w:val="0"/>
          <w:sz w:val="22"/>
        </w:rPr>
        <w:t>5201578；供应商提供的电子邮箱须准确无误，如因供应商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>
      <w:pPr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>
      <w:pPr>
        <w:pStyle w:val="9"/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>
      <w:pPr>
        <w:pStyle w:val="9"/>
      </w:pP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>
      <w:pPr>
        <w:pStyle w:val="3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>
      <w:pPr>
        <w:pStyle w:val="3"/>
        <w:ind w:left="0" w:leftChars="0" w:firstLine="0" w:firstLineChars="0"/>
        <w:jc w:val="center"/>
        <w:rPr>
          <w:rFonts w:hint="default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eastAsia="zh-CN"/>
        </w:rPr>
        <w:t>收款单位信息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对公银行账户</w:t>
      </w:r>
      <w:r>
        <w:rPr>
          <w:rFonts w:hint="eastAsia" w:ascii="宋体" w:hAnsi="宋体" w:cs="宋体"/>
          <w:sz w:val="24"/>
          <w:lang w:eastAsia="zh-CN"/>
        </w:rPr>
        <w:t>：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户  名：四川千惠项目管理有限公司</w:t>
      </w:r>
    </w:p>
    <w:p>
      <w:pPr>
        <w:spacing w:line="360" w:lineRule="auto"/>
        <w:ind w:firstLine="960" w:firstLineChars="4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开户行：自贡银行股份有限公司大安支行</w:t>
      </w:r>
    </w:p>
    <w:p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账  号：</w:t>
      </w:r>
      <w:r>
        <w:rPr>
          <w:rFonts w:ascii="宋体" w:hAnsi="宋体"/>
          <w:bCs/>
          <w:sz w:val="24"/>
          <w:szCs w:val="28"/>
        </w:rPr>
        <w:t>640120100000363305</w:t>
      </w:r>
    </w:p>
    <w:p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</w:p>
    <w:p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</w:p>
    <w:p>
      <w:pPr>
        <w:pStyle w:val="4"/>
        <w:numPr>
          <w:ilvl w:val="0"/>
          <w:numId w:val="3"/>
        </w:numPr>
        <w:ind w:firstLine="480" w:firstLineChars="200"/>
        <w:rPr>
          <w:rFonts w:hint="default" w:ascii="宋体" w:hAnsi="宋体"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Cs/>
          <w:sz w:val="24"/>
          <w:szCs w:val="28"/>
          <w:lang w:val="en-US" w:eastAsia="zh-CN"/>
        </w:rPr>
        <w:t>对公收款</w:t>
      </w:r>
      <w:r>
        <w:rPr>
          <w:rFonts w:hint="eastAsia" w:ascii="宋体" w:hAnsi="宋体"/>
          <w:bCs/>
          <w:sz w:val="24"/>
          <w:szCs w:val="28"/>
          <w:lang w:eastAsia="zh-CN"/>
        </w:rPr>
        <w:t>二维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码</w:t>
      </w:r>
      <w:r>
        <w:rPr>
          <w:rFonts w:hint="eastAsia" w:ascii="宋体" w:hAnsi="宋体"/>
          <w:bCs/>
          <w:sz w:val="24"/>
          <w:szCs w:val="28"/>
          <w:lang w:eastAsia="zh-CN"/>
        </w:rPr>
        <w:t>：（需备注付款单位名称及用途）</w:t>
      </w:r>
    </w:p>
    <w:p>
      <w:pPr>
        <w:pStyle w:val="5"/>
        <w:numPr>
          <w:ilvl w:val="0"/>
          <w:numId w:val="0"/>
        </w:numPr>
        <w:ind w:firstLine="1200" w:firstLineChars="500"/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"D:\\用户目录\\我的文档\\Tencent Files\\734813950\\Image\\Group2\\WL\\3D\\WL3DH0)K~T~[BE]Z({}T[GU_tmb.jpg"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62380" cy="1652905"/>
            <wp:effectExtent l="0" t="0" r="1397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D9491"/>
    <w:multiLevelType w:val="singleLevel"/>
    <w:tmpl w:val="8F0D949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FB990F"/>
    <w:multiLevelType w:val="singleLevel"/>
    <w:tmpl w:val="65FB990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183E0CCA"/>
    <w:rsid w:val="4EF86F9D"/>
    <w:rsid w:val="53F341D7"/>
    <w:rsid w:val="54F2448F"/>
    <w:rsid w:val="5BFB1031"/>
    <w:rsid w:val="730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heading 4"/>
    <w:basedOn w:val="1"/>
    <w:next w:val="1"/>
    <w:link w:val="19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16"/>
    <w:autoRedefine/>
    <w:qFormat/>
    <w:uiPriority w:val="0"/>
    <w:pPr>
      <w:spacing w:after="120"/>
    </w:pPr>
  </w:style>
  <w:style w:type="paragraph" w:styleId="5">
    <w:name w:val="Body Text First Indent"/>
    <w:basedOn w:val="4"/>
    <w:link w:val="18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paragraph" w:styleId="6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9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2">
    <w:name w:val="Hyperlink"/>
    <w:qFormat/>
    <w:uiPriority w:val="0"/>
    <w:rPr>
      <w:color w:val="333333"/>
      <w:u w:val="none"/>
    </w:rPr>
  </w:style>
  <w:style w:type="character" w:customStyle="1" w:styleId="13">
    <w:name w:val="标题 2 Char"/>
    <w:basedOn w:val="11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2 Char1"/>
    <w:link w:val="2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5">
    <w:name w:val="正文文本 Char"/>
    <w:basedOn w:val="11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6">
    <w:name w:val="正文文本 Char1"/>
    <w:link w:val="4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17">
    <w:name w:val="页脚 Char"/>
    <w:basedOn w:val="11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正文首行缩进 Char"/>
    <w:basedOn w:val="15"/>
    <w:link w:val="5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19">
    <w:name w:val="标题 4 Char"/>
    <w:basedOn w:val="11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批注框文本 Char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153</Words>
  <Characters>875</Characters>
  <Lines>7</Lines>
  <Paragraphs>2</Paragraphs>
  <TotalTime>0</TotalTime>
  <ScaleCrop>false</ScaleCrop>
  <LinksUpToDate>false</LinksUpToDate>
  <CharactersWithSpaces>1026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晓琴</cp:lastModifiedBy>
  <dcterms:modified xsi:type="dcterms:W3CDTF">2024-05-16T08:01:03Z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B81A203F10E948A99632A1EFD44D6831_12</vt:lpwstr>
  </property>
</Properties>
</file>