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78" w:rsidRDefault="00735378">
      <w:pPr>
        <w:adjustRightInd w:val="0"/>
        <w:snapToGrid w:val="0"/>
        <w:rPr>
          <w:rFonts w:ascii="仿宋_GB2312" w:eastAsia="仿宋_GB2312" w:hAnsi="宋体"/>
          <w:sz w:val="32"/>
          <w:szCs w:val="32"/>
        </w:rPr>
      </w:pPr>
    </w:p>
    <w:p w:rsidR="00735378" w:rsidRDefault="00542DC1" w:rsidP="00815F13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成都航空职业技术学院</w:t>
      </w:r>
      <w:r w:rsidR="00815F13" w:rsidRPr="00815F13">
        <w:rPr>
          <w:rFonts w:ascii="仿宋_GB2312" w:eastAsia="仿宋_GB2312" w:hAnsi="宋体" w:hint="eastAsia"/>
          <w:b/>
          <w:sz w:val="28"/>
          <w:szCs w:val="32"/>
        </w:rPr>
        <w:t>图书馆数据系统服务单一来源采购项目</w:t>
      </w:r>
      <w:r>
        <w:rPr>
          <w:rFonts w:ascii="仿宋_GB2312" w:eastAsia="仿宋_GB2312" w:hAnsi="宋体" w:hint="eastAsia"/>
          <w:b/>
          <w:sz w:val="28"/>
          <w:szCs w:val="32"/>
        </w:rPr>
        <w:t>的公示</w:t>
      </w:r>
    </w:p>
    <w:p w:rsidR="00735378" w:rsidRDefault="00542DC1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各潜在供应商：</w:t>
      </w:r>
    </w:p>
    <w:p w:rsidR="00735378" w:rsidRDefault="00542DC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我校拟对</w:t>
      </w:r>
      <w:r w:rsidR="00815F13" w:rsidRPr="00815F13">
        <w:rPr>
          <w:rFonts w:ascii="仿宋_GB2312" w:eastAsia="仿宋_GB2312" w:hAnsi="宋体" w:hint="eastAsia"/>
          <w:sz w:val="24"/>
        </w:rPr>
        <w:t>图书馆数据系统服务</w:t>
      </w:r>
      <w:r>
        <w:rPr>
          <w:rFonts w:ascii="仿宋_GB2312" w:eastAsia="仿宋_GB2312" w:hAnsi="宋体" w:hint="eastAsia"/>
          <w:sz w:val="24"/>
        </w:rPr>
        <w:t>采用单一来源方式采购，现就此事向潜在供应</w:t>
      </w:r>
      <w:proofErr w:type="gramStart"/>
      <w:r>
        <w:rPr>
          <w:rFonts w:ascii="仿宋_GB2312" w:eastAsia="仿宋_GB2312" w:hAnsi="宋体" w:hint="eastAsia"/>
          <w:sz w:val="24"/>
        </w:rPr>
        <w:t>商广泛</w:t>
      </w:r>
      <w:proofErr w:type="gramEnd"/>
      <w:r>
        <w:rPr>
          <w:rFonts w:ascii="仿宋_GB2312" w:eastAsia="仿宋_GB2312" w:hAnsi="宋体" w:hint="eastAsia"/>
          <w:sz w:val="24"/>
        </w:rPr>
        <w:t>征求意见。公示期限从2023年 10 月</w:t>
      </w:r>
      <w:r w:rsidR="00815F13">
        <w:rPr>
          <w:rFonts w:ascii="仿宋_GB2312" w:eastAsia="仿宋_GB2312" w:hAnsi="宋体" w:hint="eastAsia"/>
          <w:sz w:val="24"/>
        </w:rPr>
        <w:t>17</w:t>
      </w:r>
      <w:r>
        <w:rPr>
          <w:rFonts w:ascii="仿宋_GB2312" w:eastAsia="仿宋_GB2312" w:hAnsi="宋体" w:hint="eastAsia"/>
          <w:sz w:val="24"/>
        </w:rPr>
        <w:t>日起至2023年  10 月</w:t>
      </w:r>
      <w:r w:rsidR="00815F13">
        <w:rPr>
          <w:rFonts w:ascii="仿宋_GB2312" w:eastAsia="仿宋_GB2312" w:hAnsi="宋体" w:hint="eastAsia"/>
          <w:sz w:val="24"/>
        </w:rPr>
        <w:t>23</w:t>
      </w:r>
      <w:r>
        <w:rPr>
          <w:rFonts w:ascii="仿宋_GB2312" w:eastAsia="仿宋_GB2312" w:hAnsi="宋体" w:hint="eastAsia"/>
          <w:sz w:val="24"/>
        </w:rPr>
        <w:t>日止。</w:t>
      </w: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一、采购人名称：</w:t>
      </w:r>
      <w:r>
        <w:rPr>
          <w:rFonts w:ascii="仿宋_GB2312" w:eastAsia="仿宋_GB2312" w:hAnsi="宋体" w:hint="eastAsia"/>
          <w:sz w:val="24"/>
        </w:rPr>
        <w:t>成都航空职业技术学院</w:t>
      </w:r>
    </w:p>
    <w:p w:rsidR="00735378" w:rsidRDefault="00542DC1">
      <w:pPr>
        <w:adjustRightInd w:val="0"/>
        <w:snapToGrid w:val="0"/>
        <w:spacing w:line="360" w:lineRule="auto"/>
      </w:pPr>
      <w:r>
        <w:rPr>
          <w:rFonts w:ascii="仿宋_GB2312" w:eastAsia="仿宋_GB2312" w:hAnsi="宋体" w:hint="eastAsia"/>
          <w:sz w:val="24"/>
        </w:rPr>
        <w:t>二、采购项目名称</w:t>
      </w:r>
      <w:r>
        <w:rPr>
          <w:rFonts w:hint="eastAsia"/>
        </w:rPr>
        <w:t>：</w:t>
      </w:r>
    </w:p>
    <w:p w:rsidR="00815F13" w:rsidRDefault="00542DC1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第一包：</w:t>
      </w:r>
      <w:proofErr w:type="gramStart"/>
      <w:r w:rsidR="00815F13">
        <w:rPr>
          <w:rFonts w:ascii="仿宋_GB2312" w:eastAsia="仿宋_GB2312" w:hAnsi="宋体" w:hint="eastAsia"/>
          <w:sz w:val="24"/>
        </w:rPr>
        <w:t>超星电子</w:t>
      </w:r>
      <w:proofErr w:type="gramEnd"/>
      <w:r w:rsidR="00815F13">
        <w:rPr>
          <w:rFonts w:ascii="仿宋_GB2312" w:eastAsia="仿宋_GB2312" w:hAnsi="宋体" w:hint="eastAsia"/>
          <w:sz w:val="24"/>
        </w:rPr>
        <w:t>资源库、</w:t>
      </w:r>
      <w:r w:rsidR="00815F13" w:rsidRPr="00815F13">
        <w:rPr>
          <w:rFonts w:ascii="仿宋_GB2312" w:eastAsia="仿宋_GB2312" w:hAnsi="宋体" w:hint="eastAsia"/>
          <w:sz w:val="24"/>
        </w:rPr>
        <w:t>采购预算</w:t>
      </w:r>
      <w:r w:rsidR="00815F13">
        <w:rPr>
          <w:rFonts w:ascii="仿宋_GB2312" w:eastAsia="仿宋_GB2312" w:hAnsi="宋体" w:hint="eastAsia"/>
          <w:sz w:val="24"/>
        </w:rPr>
        <w:t>：10万元</w:t>
      </w:r>
    </w:p>
    <w:p w:rsidR="00815F13" w:rsidRDefault="00542DC1" w:rsidP="00815F13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第二包：</w:t>
      </w:r>
      <w:r w:rsidR="00815F13">
        <w:rPr>
          <w:rFonts w:ascii="仿宋_GB2312" w:eastAsia="仿宋_GB2312" w:hAnsi="宋体" w:hint="eastAsia"/>
          <w:sz w:val="24"/>
        </w:rPr>
        <w:t>万方数据知识服务云平台V2.0、</w:t>
      </w:r>
      <w:r w:rsidR="00815F13" w:rsidRPr="00815F13">
        <w:rPr>
          <w:rFonts w:ascii="仿宋_GB2312" w:eastAsia="仿宋_GB2312" w:hAnsi="宋体" w:hint="eastAsia"/>
          <w:sz w:val="24"/>
        </w:rPr>
        <w:t>采购预算</w:t>
      </w:r>
      <w:r w:rsidR="00815F13">
        <w:rPr>
          <w:rFonts w:ascii="仿宋_GB2312" w:eastAsia="仿宋_GB2312" w:hAnsi="宋体" w:hint="eastAsia"/>
          <w:sz w:val="24"/>
        </w:rPr>
        <w:t>：12万元</w:t>
      </w:r>
    </w:p>
    <w:p w:rsidR="00815F13" w:rsidRDefault="00542DC1" w:rsidP="00815F13">
      <w:pPr>
        <w:adjustRightInd w:val="0"/>
        <w:snapToGrid w:val="0"/>
        <w:spacing w:line="360" w:lineRule="auto"/>
      </w:pPr>
      <w:r>
        <w:rPr>
          <w:rFonts w:ascii="仿宋_GB2312" w:eastAsia="仿宋_GB2312" w:hAnsi="宋体" w:hint="eastAsia"/>
          <w:sz w:val="24"/>
        </w:rPr>
        <w:t>第三包：</w:t>
      </w:r>
      <w:r w:rsidR="00815F13" w:rsidRPr="00815F13">
        <w:rPr>
          <w:rFonts w:ascii="仿宋_GB2312" w:eastAsia="仿宋_GB2312" w:hAnsi="宋体" w:hint="eastAsia"/>
          <w:bCs/>
          <w:sz w:val="24"/>
        </w:rPr>
        <w:t>中国知网</w:t>
      </w:r>
      <w:r w:rsidR="00815F13">
        <w:rPr>
          <w:rFonts w:ascii="仿宋_GB2312" w:eastAsia="仿宋_GB2312" w:hAnsi="宋体" w:hint="eastAsia"/>
          <w:sz w:val="24"/>
        </w:rPr>
        <w:t>、</w:t>
      </w:r>
      <w:r w:rsidR="00815F13" w:rsidRPr="00815F13">
        <w:rPr>
          <w:rFonts w:ascii="仿宋_GB2312" w:eastAsia="仿宋_GB2312" w:hAnsi="宋体" w:hint="eastAsia"/>
          <w:sz w:val="24"/>
        </w:rPr>
        <w:t>采购预算</w:t>
      </w:r>
      <w:r w:rsidR="00815F13">
        <w:rPr>
          <w:rFonts w:ascii="仿宋_GB2312" w:eastAsia="仿宋_GB2312" w:hAnsi="宋体" w:hint="eastAsia"/>
          <w:sz w:val="24"/>
        </w:rPr>
        <w:t>：18万元。</w:t>
      </w:r>
    </w:p>
    <w:p w:rsidR="00735378" w:rsidRDefault="00542DC1">
      <w:pPr>
        <w:spacing w:line="600" w:lineRule="exact"/>
      </w:pPr>
      <w:r>
        <w:rPr>
          <w:rFonts w:hint="eastAsia"/>
        </w:rPr>
        <w:t>三、论证专家：</w:t>
      </w: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刘  </w:t>
      </w:r>
      <w:proofErr w:type="gramStart"/>
      <w:r>
        <w:rPr>
          <w:rFonts w:ascii="仿宋_GB2312" w:eastAsia="仿宋_GB2312" w:hAnsi="宋体" w:hint="eastAsia"/>
          <w:sz w:val="24"/>
        </w:rPr>
        <w:t>鸿</w:t>
      </w:r>
      <w:proofErr w:type="gramEnd"/>
      <w:r>
        <w:rPr>
          <w:rFonts w:ascii="仿宋_GB2312" w:eastAsia="仿宋_GB2312" w:hAnsi="宋体" w:hint="eastAsia"/>
          <w:sz w:val="24"/>
        </w:rPr>
        <w:t xml:space="preserve">    四川建筑职业技术学院</w:t>
      </w: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时雪峰    四川传媒学院</w:t>
      </w: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李  鹏    成都纺织高等专科学校</w:t>
      </w:r>
    </w:p>
    <w:p w:rsidR="00735378" w:rsidRDefault="00542DC1">
      <w:pPr>
        <w:spacing w:line="60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四、采购项目概况：</w:t>
      </w:r>
    </w:p>
    <w:p w:rsidR="00735378" w:rsidRDefault="00542DC1">
      <w:pPr>
        <w:widowControl/>
        <w:spacing w:line="555" w:lineRule="atLeast"/>
        <w:ind w:firstLineChars="200" w:firstLine="480"/>
        <w:jc w:val="left"/>
        <w:rPr>
          <w:rFonts w:ascii="仿宋_GB2312" w:eastAsia="仿宋_GB2312" w:hAnsi="宋体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图书馆拟订购的电子资源一年</w:t>
      </w:r>
      <w:proofErr w:type="gramStart"/>
      <w:r>
        <w:rPr>
          <w:rFonts w:ascii="仿宋_GB2312" w:eastAsia="仿宋_GB2312" w:hAnsi="宋体" w:hint="eastAsia"/>
          <w:sz w:val="24"/>
          <w:szCs w:val="30"/>
        </w:rPr>
        <w:t>一</w:t>
      </w:r>
      <w:proofErr w:type="gramEnd"/>
      <w:r>
        <w:rPr>
          <w:rFonts w:ascii="仿宋_GB2312" w:eastAsia="仿宋_GB2312" w:hAnsi="宋体" w:hint="eastAsia"/>
          <w:sz w:val="24"/>
          <w:szCs w:val="30"/>
        </w:rPr>
        <w:t>采，具有单一来源货物的性质和特征，生产商拥有自主知识产权，其所涵盖的内容和涉及的范围也具有独家性，产品来源单一，只能从数据库所有者或其独家代理处获取。具权威性和唯一性。</w:t>
      </w: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五、拟采用的采购方式：</w:t>
      </w:r>
      <w:r>
        <w:rPr>
          <w:rFonts w:ascii="仿宋_GB2312" w:eastAsia="仿宋_GB2312" w:hAnsi="宋体" w:hint="eastAsia"/>
          <w:sz w:val="24"/>
        </w:rPr>
        <w:t>单一来源采购方式</w:t>
      </w:r>
    </w:p>
    <w:p w:rsidR="00735378" w:rsidRDefault="00542DC1">
      <w:pPr>
        <w:spacing w:line="600" w:lineRule="exact"/>
        <w:rPr>
          <w:rFonts w:ascii="仿宋_GB2312" w:eastAsia="仿宋_GB2312" w:hAnsi="宋体"/>
          <w:b/>
          <w:bCs/>
          <w:sz w:val="24"/>
          <w:szCs w:val="30"/>
        </w:rPr>
      </w:pPr>
      <w:r>
        <w:rPr>
          <w:rFonts w:ascii="仿宋_GB2312" w:eastAsia="仿宋_GB2312" w:hAnsi="宋体"/>
          <w:b/>
          <w:bCs/>
          <w:sz w:val="24"/>
          <w:szCs w:val="30"/>
        </w:rPr>
        <w:t>六、拟采购理由及专家意见</w:t>
      </w:r>
    </w:p>
    <w:p w:rsidR="00735378" w:rsidRDefault="00542DC1">
      <w:pPr>
        <w:widowControl/>
        <w:spacing w:line="555" w:lineRule="atLeast"/>
        <w:ind w:firstLineChars="200" w:firstLine="480"/>
        <w:jc w:val="left"/>
        <w:rPr>
          <w:rFonts w:ascii="仿宋_GB2312" w:eastAsia="仿宋_GB2312" w:hAnsi="宋体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1、拟采购的电子资源数据库为我校图书馆历年一直购买的资源库，对保障我校教学科研产生不可替代的支撑作用。</w:t>
      </w:r>
    </w:p>
    <w:p w:rsidR="00735378" w:rsidRDefault="00542DC1">
      <w:pPr>
        <w:spacing w:line="60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2、因本项目只能从唯一供应商处采购，根据《政府采购法》第三十一条之规定，建议对拟采购的电子资源（数据库）采取单一来源方式进行采购。</w:t>
      </w:r>
    </w:p>
    <w:p w:rsidR="00610996" w:rsidRPr="00610996" w:rsidRDefault="00610996">
      <w:pPr>
        <w:spacing w:line="600" w:lineRule="exact"/>
        <w:ind w:firstLineChars="200" w:firstLine="480"/>
        <w:rPr>
          <w:rFonts w:ascii="仿宋_GB2312" w:eastAsia="仿宋_GB2312" w:hAnsi="宋体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3、专家意见</w:t>
      </w:r>
      <w:proofErr w:type="gramStart"/>
      <w:r>
        <w:rPr>
          <w:rFonts w:ascii="仿宋_GB2312" w:eastAsia="仿宋_GB2312" w:hAnsi="宋体" w:hint="eastAsia"/>
          <w:sz w:val="24"/>
          <w:szCs w:val="30"/>
        </w:rPr>
        <w:t>见</w:t>
      </w:r>
      <w:proofErr w:type="gramEnd"/>
      <w:r>
        <w:rPr>
          <w:rFonts w:ascii="仿宋_GB2312" w:eastAsia="仿宋_GB2312" w:hAnsi="宋体" w:hint="eastAsia"/>
          <w:sz w:val="24"/>
          <w:szCs w:val="30"/>
        </w:rPr>
        <w:t>附件。</w:t>
      </w: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七</w:t>
      </w:r>
      <w:r>
        <w:rPr>
          <w:rFonts w:ascii="仿宋_GB2312" w:eastAsia="仿宋_GB2312" w:hAnsi="宋体" w:hint="eastAsia"/>
          <w:sz w:val="24"/>
        </w:rPr>
        <w:t>、拟定供应商：</w:t>
      </w:r>
    </w:p>
    <w:p w:rsidR="00464E28" w:rsidRDefault="00542DC1" w:rsidP="00464E28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第一包：</w:t>
      </w:r>
      <w:r w:rsidR="00464E28">
        <w:rPr>
          <w:rFonts w:ascii="仿宋_GB2312" w:eastAsia="仿宋_GB2312" w:hAnsi="宋体" w:hint="eastAsia"/>
          <w:sz w:val="24"/>
        </w:rPr>
        <w:t xml:space="preserve">成都超星数图信息技术有限公司  </w:t>
      </w:r>
    </w:p>
    <w:p w:rsidR="00464E28" w:rsidRPr="00464E28" w:rsidRDefault="00464E28">
      <w:pPr>
        <w:spacing w:line="600" w:lineRule="exact"/>
        <w:rPr>
          <w:rFonts w:ascii="仿宋_GB2312" w:eastAsia="仿宋_GB2312" w:hAnsi="宋体"/>
          <w:sz w:val="24"/>
        </w:rPr>
      </w:pPr>
    </w:p>
    <w:p w:rsidR="00464E28" w:rsidRDefault="00542DC1" w:rsidP="00464E28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第二包：</w:t>
      </w:r>
      <w:r w:rsidR="00464E28">
        <w:rPr>
          <w:rFonts w:ascii="仿宋_GB2312" w:eastAsia="仿宋_GB2312" w:hAnsi="宋体" w:hint="eastAsia"/>
          <w:sz w:val="24"/>
        </w:rPr>
        <w:t>北京万方数据股份有限公司</w:t>
      </w:r>
    </w:p>
    <w:p w:rsidR="00464E2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第三包：</w:t>
      </w:r>
      <w:r w:rsidR="00464E28" w:rsidRPr="00464E28">
        <w:rPr>
          <w:rFonts w:ascii="仿宋_GB2312" w:eastAsia="仿宋_GB2312" w:hAnsi="宋体" w:hint="eastAsia"/>
          <w:sz w:val="24"/>
        </w:rPr>
        <w:t>山西同方知网数字出版技术有限公司</w:t>
      </w: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供应商对该采购项目采用单一来源采购方式及其理由有异议的，可以自本公示发起之日起5个工作日内，以书面形式向采购人提出意见。</w:t>
      </w:r>
    </w:p>
    <w:p w:rsidR="00464E28" w:rsidRDefault="00464E28">
      <w:pPr>
        <w:spacing w:line="600" w:lineRule="exact"/>
        <w:rPr>
          <w:rFonts w:ascii="仿宋_GB2312" w:eastAsia="仿宋_GB2312" w:hAnsi="宋体"/>
          <w:sz w:val="24"/>
        </w:rPr>
      </w:pP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联系人：吴老师、张老师 </w:t>
      </w:r>
    </w:p>
    <w:p w:rsidR="00735378" w:rsidRDefault="00542DC1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联系方式：028-88459395</w:t>
      </w:r>
    </w:p>
    <w:p w:rsidR="00735378" w:rsidRDefault="00735378">
      <w:pPr>
        <w:spacing w:line="600" w:lineRule="exact"/>
        <w:jc w:val="right"/>
        <w:rPr>
          <w:rFonts w:ascii="仿宋_GB2312" w:eastAsia="仿宋_GB2312" w:hAnsi="宋体"/>
          <w:sz w:val="24"/>
        </w:rPr>
      </w:pPr>
    </w:p>
    <w:p w:rsidR="00735378" w:rsidRDefault="00542DC1">
      <w:pPr>
        <w:spacing w:line="600" w:lineRule="exact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成都航空职业技术学院</w:t>
      </w:r>
    </w:p>
    <w:p w:rsidR="00735378" w:rsidRDefault="00542DC1">
      <w:pPr>
        <w:wordWrap w:val="0"/>
        <w:spacing w:line="600" w:lineRule="exact"/>
        <w:ind w:right="24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2023年10月</w:t>
      </w:r>
      <w:r w:rsidR="00562546">
        <w:rPr>
          <w:rFonts w:ascii="仿宋_GB2312" w:eastAsia="仿宋_GB2312" w:hAnsi="宋体" w:hint="eastAsia"/>
          <w:sz w:val="24"/>
        </w:rPr>
        <w:t>16</w:t>
      </w:r>
      <w:r>
        <w:rPr>
          <w:rFonts w:ascii="仿宋_GB2312" w:eastAsia="仿宋_GB2312" w:hAnsi="宋体" w:hint="eastAsia"/>
          <w:sz w:val="24"/>
        </w:rPr>
        <w:t>日</w:t>
      </w:r>
    </w:p>
    <w:p w:rsidR="00610996" w:rsidRDefault="00610996">
      <w:pPr>
        <w:widowControl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br w:type="page"/>
      </w:r>
    </w:p>
    <w:p w:rsidR="00735378" w:rsidRDefault="00610996">
      <w:pPr>
        <w:spacing w:line="6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/>
          <w:sz w:val="24"/>
        </w:rPr>
        <w:lastRenderedPageBreak/>
        <w:t>附件</w:t>
      </w:r>
      <w:r>
        <w:rPr>
          <w:rFonts w:ascii="仿宋_GB2312" w:eastAsia="仿宋_GB2312" w:hAnsi="宋体" w:hint="eastAsia"/>
          <w:sz w:val="24"/>
        </w:rPr>
        <w:t>：</w:t>
      </w:r>
    </w:p>
    <w:p w:rsidR="00610996" w:rsidRDefault="00610996">
      <w:pPr>
        <w:spacing w:line="600" w:lineRule="exact"/>
        <w:rPr>
          <w:rFonts w:ascii="仿宋_GB2312" w:eastAsia="仿宋_GB2312" w:hAnsi="宋体" w:hint="eastAsia"/>
          <w:sz w:val="24"/>
        </w:rPr>
      </w:pPr>
      <w:bookmarkStart w:id="0" w:name="_GoBack"/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FBE6CE7" wp14:editId="4764C91D">
            <wp:simplePos x="0" y="0"/>
            <wp:positionH relativeFrom="column">
              <wp:posOffset>-124460</wp:posOffset>
            </wp:positionH>
            <wp:positionV relativeFrom="paragraph">
              <wp:posOffset>75565</wp:posOffset>
            </wp:positionV>
            <wp:extent cx="5274310" cy="6997700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一来源专家论证意见（时雪峰）_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0996" w:rsidRDefault="00610996">
      <w:pPr>
        <w:spacing w:line="6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/>
          <w:noProof/>
          <w:sz w:val="24"/>
        </w:rPr>
        <w:drawing>
          <wp:inline distT="0" distB="0" distL="0" distR="0" wp14:anchorId="06E27A88" wp14:editId="39835E1E">
            <wp:extent cx="5274310" cy="74549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一来源专业人员意见-纺专图书馆-李鹏_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96" w:rsidRDefault="00610996">
      <w:pPr>
        <w:widowControl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br w:type="page"/>
      </w:r>
      <w:r>
        <w:rPr>
          <w:rFonts w:ascii="仿宋_GB2312" w:eastAsia="仿宋_GB2312" w:hAnsi="宋体"/>
          <w:noProof/>
          <w:sz w:val="24"/>
        </w:rPr>
        <w:lastRenderedPageBreak/>
        <w:drawing>
          <wp:inline distT="0" distB="0" distL="0" distR="0" wp14:anchorId="11ADB33A" wp14:editId="4FC168FF">
            <wp:extent cx="5274310" cy="74682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航院单一来源评审-刘鸿_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</w:rPr>
        <w:br w:type="page"/>
      </w:r>
    </w:p>
    <w:p w:rsidR="00610996" w:rsidRDefault="00610996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391795</wp:posOffset>
            </wp:positionV>
            <wp:extent cx="5274310" cy="7454900"/>
            <wp:effectExtent l="0" t="0" r="254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一来源专业人员意见-纺专图书馆-李鹏_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996">
      <w:pgSz w:w="11906" w:h="16838"/>
      <w:pgMar w:top="623" w:right="1800" w:bottom="779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ODI2ZTYyNTM1YjJiZDUwOTRhZDRkOWJiYjVhYmYifQ=="/>
  </w:docVars>
  <w:rsids>
    <w:rsidRoot w:val="00890F30"/>
    <w:rsid w:val="000025DD"/>
    <w:rsid w:val="000036AD"/>
    <w:rsid w:val="00017220"/>
    <w:rsid w:val="000216E6"/>
    <w:rsid w:val="0002592B"/>
    <w:rsid w:val="00042D54"/>
    <w:rsid w:val="00091157"/>
    <w:rsid w:val="000A1611"/>
    <w:rsid w:val="000A4461"/>
    <w:rsid w:val="000D4EDB"/>
    <w:rsid w:val="000D71B0"/>
    <w:rsid w:val="000E4BB3"/>
    <w:rsid w:val="00107DAC"/>
    <w:rsid w:val="00137597"/>
    <w:rsid w:val="00140BA8"/>
    <w:rsid w:val="00145616"/>
    <w:rsid w:val="00150823"/>
    <w:rsid w:val="0017231D"/>
    <w:rsid w:val="00177A33"/>
    <w:rsid w:val="00180AC6"/>
    <w:rsid w:val="001B0DDE"/>
    <w:rsid w:val="001F6FE2"/>
    <w:rsid w:val="00220049"/>
    <w:rsid w:val="00235B87"/>
    <w:rsid w:val="00236A81"/>
    <w:rsid w:val="0023746C"/>
    <w:rsid w:val="0024445A"/>
    <w:rsid w:val="00246FCE"/>
    <w:rsid w:val="00255914"/>
    <w:rsid w:val="002628C6"/>
    <w:rsid w:val="00271F46"/>
    <w:rsid w:val="0027518A"/>
    <w:rsid w:val="00281D7D"/>
    <w:rsid w:val="002825F9"/>
    <w:rsid w:val="0028494A"/>
    <w:rsid w:val="002B1E14"/>
    <w:rsid w:val="002C3CA4"/>
    <w:rsid w:val="002F4545"/>
    <w:rsid w:val="002F71D5"/>
    <w:rsid w:val="00300ED0"/>
    <w:rsid w:val="0030310F"/>
    <w:rsid w:val="0030373D"/>
    <w:rsid w:val="00307631"/>
    <w:rsid w:val="00310B7E"/>
    <w:rsid w:val="00314483"/>
    <w:rsid w:val="003217EE"/>
    <w:rsid w:val="00323283"/>
    <w:rsid w:val="0035753C"/>
    <w:rsid w:val="00364C57"/>
    <w:rsid w:val="0037289D"/>
    <w:rsid w:val="00374BA2"/>
    <w:rsid w:val="00374E5C"/>
    <w:rsid w:val="00382876"/>
    <w:rsid w:val="00385CEF"/>
    <w:rsid w:val="00391FDF"/>
    <w:rsid w:val="003B0885"/>
    <w:rsid w:val="003B3EEB"/>
    <w:rsid w:val="003B5AA9"/>
    <w:rsid w:val="003B7D07"/>
    <w:rsid w:val="003C26B5"/>
    <w:rsid w:val="003C50C5"/>
    <w:rsid w:val="003D571F"/>
    <w:rsid w:val="003E2EBB"/>
    <w:rsid w:val="003F2941"/>
    <w:rsid w:val="003F7B9E"/>
    <w:rsid w:val="00414C38"/>
    <w:rsid w:val="0042014F"/>
    <w:rsid w:val="00423BC4"/>
    <w:rsid w:val="00426E86"/>
    <w:rsid w:val="00446269"/>
    <w:rsid w:val="00460070"/>
    <w:rsid w:val="004636DE"/>
    <w:rsid w:val="00464E28"/>
    <w:rsid w:val="00466D20"/>
    <w:rsid w:val="00475470"/>
    <w:rsid w:val="004A0347"/>
    <w:rsid w:val="004A3E5F"/>
    <w:rsid w:val="004B3BB0"/>
    <w:rsid w:val="004C377C"/>
    <w:rsid w:val="004D0195"/>
    <w:rsid w:val="004E7365"/>
    <w:rsid w:val="004F12C5"/>
    <w:rsid w:val="004F4FAB"/>
    <w:rsid w:val="00513536"/>
    <w:rsid w:val="005261EB"/>
    <w:rsid w:val="005271F6"/>
    <w:rsid w:val="005402AD"/>
    <w:rsid w:val="00542DC1"/>
    <w:rsid w:val="00562546"/>
    <w:rsid w:val="005767B0"/>
    <w:rsid w:val="00581FA1"/>
    <w:rsid w:val="00593101"/>
    <w:rsid w:val="00595FBD"/>
    <w:rsid w:val="005B1409"/>
    <w:rsid w:val="005B65D2"/>
    <w:rsid w:val="005C0350"/>
    <w:rsid w:val="005C4B72"/>
    <w:rsid w:val="005E0EDA"/>
    <w:rsid w:val="00610996"/>
    <w:rsid w:val="00613550"/>
    <w:rsid w:val="00622914"/>
    <w:rsid w:val="0065666B"/>
    <w:rsid w:val="00667ABF"/>
    <w:rsid w:val="006736E6"/>
    <w:rsid w:val="00682DF6"/>
    <w:rsid w:val="00690D95"/>
    <w:rsid w:val="006B3A2D"/>
    <w:rsid w:val="006B66D3"/>
    <w:rsid w:val="007265AF"/>
    <w:rsid w:val="00732899"/>
    <w:rsid w:val="00735378"/>
    <w:rsid w:val="00750CDE"/>
    <w:rsid w:val="0076101D"/>
    <w:rsid w:val="00766B01"/>
    <w:rsid w:val="007741E4"/>
    <w:rsid w:val="00775A56"/>
    <w:rsid w:val="007946F1"/>
    <w:rsid w:val="007A0224"/>
    <w:rsid w:val="007A1C4B"/>
    <w:rsid w:val="007A358E"/>
    <w:rsid w:val="007A3926"/>
    <w:rsid w:val="007B234A"/>
    <w:rsid w:val="007C0F8D"/>
    <w:rsid w:val="007C67DA"/>
    <w:rsid w:val="007E6134"/>
    <w:rsid w:val="00803F58"/>
    <w:rsid w:val="00815F13"/>
    <w:rsid w:val="0082454A"/>
    <w:rsid w:val="00825D84"/>
    <w:rsid w:val="00833402"/>
    <w:rsid w:val="00843722"/>
    <w:rsid w:val="0084491D"/>
    <w:rsid w:val="00844A2A"/>
    <w:rsid w:val="00851023"/>
    <w:rsid w:val="00875773"/>
    <w:rsid w:val="0088600F"/>
    <w:rsid w:val="00890F30"/>
    <w:rsid w:val="00892C10"/>
    <w:rsid w:val="00893E63"/>
    <w:rsid w:val="00895436"/>
    <w:rsid w:val="00897AFF"/>
    <w:rsid w:val="008A38C1"/>
    <w:rsid w:val="008D0D89"/>
    <w:rsid w:val="008D1D2E"/>
    <w:rsid w:val="008D2A38"/>
    <w:rsid w:val="008D3AF5"/>
    <w:rsid w:val="008E064A"/>
    <w:rsid w:val="008F0B43"/>
    <w:rsid w:val="009541F3"/>
    <w:rsid w:val="00962B0A"/>
    <w:rsid w:val="009932F9"/>
    <w:rsid w:val="00994B56"/>
    <w:rsid w:val="009965C1"/>
    <w:rsid w:val="009A3FF4"/>
    <w:rsid w:val="009C1670"/>
    <w:rsid w:val="009C6989"/>
    <w:rsid w:val="009D25A9"/>
    <w:rsid w:val="00A06BC4"/>
    <w:rsid w:val="00A3350F"/>
    <w:rsid w:val="00A63976"/>
    <w:rsid w:val="00A82BB8"/>
    <w:rsid w:val="00A82F40"/>
    <w:rsid w:val="00AF1BD8"/>
    <w:rsid w:val="00B14181"/>
    <w:rsid w:val="00B23981"/>
    <w:rsid w:val="00B24EC7"/>
    <w:rsid w:val="00B45D10"/>
    <w:rsid w:val="00B542A2"/>
    <w:rsid w:val="00B60D86"/>
    <w:rsid w:val="00B63007"/>
    <w:rsid w:val="00B63317"/>
    <w:rsid w:val="00B669C0"/>
    <w:rsid w:val="00B756EB"/>
    <w:rsid w:val="00B83C37"/>
    <w:rsid w:val="00B859EB"/>
    <w:rsid w:val="00B97EE9"/>
    <w:rsid w:val="00BA176F"/>
    <w:rsid w:val="00BB6099"/>
    <w:rsid w:val="00BD68D3"/>
    <w:rsid w:val="00BD772A"/>
    <w:rsid w:val="00BE6FBB"/>
    <w:rsid w:val="00C06DBB"/>
    <w:rsid w:val="00C12C84"/>
    <w:rsid w:val="00C32A15"/>
    <w:rsid w:val="00C362FD"/>
    <w:rsid w:val="00C424B8"/>
    <w:rsid w:val="00C43621"/>
    <w:rsid w:val="00C4741F"/>
    <w:rsid w:val="00C558DA"/>
    <w:rsid w:val="00C61F43"/>
    <w:rsid w:val="00C920D2"/>
    <w:rsid w:val="00CB6E57"/>
    <w:rsid w:val="00CD0048"/>
    <w:rsid w:val="00CD0F32"/>
    <w:rsid w:val="00CD4810"/>
    <w:rsid w:val="00CE66BA"/>
    <w:rsid w:val="00D00592"/>
    <w:rsid w:val="00D173DC"/>
    <w:rsid w:val="00D227C7"/>
    <w:rsid w:val="00D36A78"/>
    <w:rsid w:val="00D427B8"/>
    <w:rsid w:val="00D44072"/>
    <w:rsid w:val="00D60EFC"/>
    <w:rsid w:val="00D62907"/>
    <w:rsid w:val="00D62ADB"/>
    <w:rsid w:val="00D76651"/>
    <w:rsid w:val="00D84EE6"/>
    <w:rsid w:val="00DA14E9"/>
    <w:rsid w:val="00DA1B06"/>
    <w:rsid w:val="00DB401F"/>
    <w:rsid w:val="00DE5E7D"/>
    <w:rsid w:val="00E25CDB"/>
    <w:rsid w:val="00E55F0C"/>
    <w:rsid w:val="00E64E44"/>
    <w:rsid w:val="00E771FD"/>
    <w:rsid w:val="00E8099C"/>
    <w:rsid w:val="00E86E02"/>
    <w:rsid w:val="00E94753"/>
    <w:rsid w:val="00EA2C89"/>
    <w:rsid w:val="00EB396B"/>
    <w:rsid w:val="00EC7027"/>
    <w:rsid w:val="00ED6204"/>
    <w:rsid w:val="00EE7316"/>
    <w:rsid w:val="00EF60D8"/>
    <w:rsid w:val="00EF7E8E"/>
    <w:rsid w:val="00F02AA6"/>
    <w:rsid w:val="00F031B0"/>
    <w:rsid w:val="00F10023"/>
    <w:rsid w:val="00F15518"/>
    <w:rsid w:val="00F15A3D"/>
    <w:rsid w:val="00F16BB2"/>
    <w:rsid w:val="00F57558"/>
    <w:rsid w:val="00F87C3F"/>
    <w:rsid w:val="00FE7090"/>
    <w:rsid w:val="00FF5A8A"/>
    <w:rsid w:val="014519A3"/>
    <w:rsid w:val="016966E0"/>
    <w:rsid w:val="05EA7DDC"/>
    <w:rsid w:val="09257910"/>
    <w:rsid w:val="09BF1E8A"/>
    <w:rsid w:val="0A590C06"/>
    <w:rsid w:val="0BA9762F"/>
    <w:rsid w:val="0BC167F2"/>
    <w:rsid w:val="0ECC3B10"/>
    <w:rsid w:val="12F056CF"/>
    <w:rsid w:val="14787422"/>
    <w:rsid w:val="14C1519A"/>
    <w:rsid w:val="152662C1"/>
    <w:rsid w:val="156A53A0"/>
    <w:rsid w:val="17975AE2"/>
    <w:rsid w:val="17D72447"/>
    <w:rsid w:val="19277E07"/>
    <w:rsid w:val="19567321"/>
    <w:rsid w:val="1B076CE7"/>
    <w:rsid w:val="1B197773"/>
    <w:rsid w:val="1D3C0E85"/>
    <w:rsid w:val="214A6801"/>
    <w:rsid w:val="21A94B5C"/>
    <w:rsid w:val="25F24AE1"/>
    <w:rsid w:val="267452EA"/>
    <w:rsid w:val="2B8973FB"/>
    <w:rsid w:val="2CD42A07"/>
    <w:rsid w:val="31A426D8"/>
    <w:rsid w:val="325076F9"/>
    <w:rsid w:val="3411487C"/>
    <w:rsid w:val="34E622D6"/>
    <w:rsid w:val="38CD1F2F"/>
    <w:rsid w:val="391E545E"/>
    <w:rsid w:val="396E2E01"/>
    <w:rsid w:val="3A063F42"/>
    <w:rsid w:val="3B9C3FD8"/>
    <w:rsid w:val="3E9840C9"/>
    <w:rsid w:val="3F446651"/>
    <w:rsid w:val="40030A15"/>
    <w:rsid w:val="442A6B4B"/>
    <w:rsid w:val="45CB54D5"/>
    <w:rsid w:val="4698695F"/>
    <w:rsid w:val="46A42760"/>
    <w:rsid w:val="49B36396"/>
    <w:rsid w:val="4A940469"/>
    <w:rsid w:val="4AFA0B1A"/>
    <w:rsid w:val="4C0E1ED4"/>
    <w:rsid w:val="52CF57EB"/>
    <w:rsid w:val="52EE2581"/>
    <w:rsid w:val="54AE3868"/>
    <w:rsid w:val="55DF6961"/>
    <w:rsid w:val="57A46FD8"/>
    <w:rsid w:val="5BEE6662"/>
    <w:rsid w:val="60F05E0B"/>
    <w:rsid w:val="61857F0D"/>
    <w:rsid w:val="63A66814"/>
    <w:rsid w:val="658C582A"/>
    <w:rsid w:val="669F6ECB"/>
    <w:rsid w:val="68BB007F"/>
    <w:rsid w:val="69224515"/>
    <w:rsid w:val="6CAE685B"/>
    <w:rsid w:val="6D43167F"/>
    <w:rsid w:val="71F21981"/>
    <w:rsid w:val="72A204A0"/>
    <w:rsid w:val="7408106C"/>
    <w:rsid w:val="79B6253C"/>
    <w:rsid w:val="7AF6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FollowedHyperlink"/>
    <w:basedOn w:val="a0"/>
    <w:semiHidden/>
    <w:unhideWhenUsed/>
    <w:qFormat/>
    <w:rPr>
      <w:color w:val="595959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semiHidden/>
    <w:unhideWhenUsed/>
    <w:qFormat/>
  </w:style>
  <w:style w:type="character" w:styleId="HTML0">
    <w:name w:val="HTML Variable"/>
    <w:basedOn w:val="a0"/>
    <w:semiHidden/>
    <w:unhideWhenUsed/>
    <w:qFormat/>
  </w:style>
  <w:style w:type="character" w:styleId="ac">
    <w:name w:val="Hyperlink"/>
    <w:basedOn w:val="a0"/>
    <w:uiPriority w:val="99"/>
    <w:unhideWhenUsed/>
    <w:qFormat/>
    <w:rPr>
      <w:color w:val="333333"/>
      <w:u w:val="none"/>
    </w:rPr>
  </w:style>
  <w:style w:type="character" w:styleId="HTML1">
    <w:name w:val="HTML Code"/>
    <w:basedOn w:val="a0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ad">
    <w:name w:val="annotation reference"/>
    <w:basedOn w:val="a0"/>
    <w:semiHidden/>
    <w:qFormat/>
    <w:rPr>
      <w:sz w:val="21"/>
      <w:szCs w:val="21"/>
    </w:rPr>
  </w:style>
  <w:style w:type="character" w:styleId="HTML2">
    <w:name w:val="HTML Cite"/>
    <w:basedOn w:val="a0"/>
    <w:semiHidden/>
    <w:unhideWhenUsed/>
    <w:qFormat/>
  </w:style>
  <w:style w:type="character" w:styleId="HTML3">
    <w:name w:val="HTML Keyboard"/>
    <w:basedOn w:val="a0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swiper-active-switch">
    <w:name w:val="swiper-active-switch"/>
    <w:basedOn w:val="a0"/>
    <w:qFormat/>
    <w:rPr>
      <w:shd w:val="clear" w:color="auto" w:fill="336ABC"/>
    </w:rPr>
  </w:style>
  <w:style w:type="character" w:customStyle="1" w:styleId="swiper-active-switch1">
    <w:name w:val="swiper-active-switch1"/>
    <w:basedOn w:val="a0"/>
    <w:qFormat/>
    <w:rPr>
      <w:shd w:val="clear" w:color="auto" w:fill="FFFFFF"/>
    </w:rPr>
  </w:style>
  <w:style w:type="character" w:customStyle="1" w:styleId="hover8">
    <w:name w:val="hover8"/>
    <w:basedOn w:val="a0"/>
    <w:qFormat/>
    <w:rPr>
      <w:color w:val="154BA4"/>
    </w:rPr>
  </w:style>
  <w:style w:type="character" w:customStyle="1" w:styleId="swiper-active-switch2">
    <w:name w:val="swiper-active-switch2"/>
    <w:basedOn w:val="a0"/>
    <w:qFormat/>
    <w:rPr>
      <w:shd w:val="clear" w:color="auto" w:fill="FFFFFF"/>
    </w:rPr>
  </w:style>
  <w:style w:type="character" w:customStyle="1" w:styleId="swiper-active-switch3">
    <w:name w:val="swiper-active-switch3"/>
    <w:basedOn w:val="a0"/>
    <w:qFormat/>
    <w:rPr>
      <w:shd w:val="clear" w:color="auto" w:fill="336AB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FollowedHyperlink"/>
    <w:basedOn w:val="a0"/>
    <w:semiHidden/>
    <w:unhideWhenUsed/>
    <w:qFormat/>
    <w:rPr>
      <w:color w:val="595959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semiHidden/>
    <w:unhideWhenUsed/>
    <w:qFormat/>
  </w:style>
  <w:style w:type="character" w:styleId="HTML0">
    <w:name w:val="HTML Variable"/>
    <w:basedOn w:val="a0"/>
    <w:semiHidden/>
    <w:unhideWhenUsed/>
    <w:qFormat/>
  </w:style>
  <w:style w:type="character" w:styleId="ac">
    <w:name w:val="Hyperlink"/>
    <w:basedOn w:val="a0"/>
    <w:uiPriority w:val="99"/>
    <w:unhideWhenUsed/>
    <w:qFormat/>
    <w:rPr>
      <w:color w:val="333333"/>
      <w:u w:val="none"/>
    </w:rPr>
  </w:style>
  <w:style w:type="character" w:styleId="HTML1">
    <w:name w:val="HTML Code"/>
    <w:basedOn w:val="a0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ad">
    <w:name w:val="annotation reference"/>
    <w:basedOn w:val="a0"/>
    <w:semiHidden/>
    <w:qFormat/>
    <w:rPr>
      <w:sz w:val="21"/>
      <w:szCs w:val="21"/>
    </w:rPr>
  </w:style>
  <w:style w:type="character" w:styleId="HTML2">
    <w:name w:val="HTML Cite"/>
    <w:basedOn w:val="a0"/>
    <w:semiHidden/>
    <w:unhideWhenUsed/>
    <w:qFormat/>
  </w:style>
  <w:style w:type="character" w:styleId="HTML3">
    <w:name w:val="HTML Keyboard"/>
    <w:basedOn w:val="a0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swiper-active-switch">
    <w:name w:val="swiper-active-switch"/>
    <w:basedOn w:val="a0"/>
    <w:qFormat/>
    <w:rPr>
      <w:shd w:val="clear" w:color="auto" w:fill="336ABC"/>
    </w:rPr>
  </w:style>
  <w:style w:type="character" w:customStyle="1" w:styleId="swiper-active-switch1">
    <w:name w:val="swiper-active-switch1"/>
    <w:basedOn w:val="a0"/>
    <w:qFormat/>
    <w:rPr>
      <w:shd w:val="clear" w:color="auto" w:fill="FFFFFF"/>
    </w:rPr>
  </w:style>
  <w:style w:type="character" w:customStyle="1" w:styleId="hover8">
    <w:name w:val="hover8"/>
    <w:basedOn w:val="a0"/>
    <w:qFormat/>
    <w:rPr>
      <w:color w:val="154BA4"/>
    </w:rPr>
  </w:style>
  <w:style w:type="character" w:customStyle="1" w:styleId="swiper-active-switch2">
    <w:name w:val="swiper-active-switch2"/>
    <w:basedOn w:val="a0"/>
    <w:qFormat/>
    <w:rPr>
      <w:shd w:val="clear" w:color="auto" w:fill="FFFFFF"/>
    </w:rPr>
  </w:style>
  <w:style w:type="character" w:customStyle="1" w:styleId="swiper-active-switch3">
    <w:name w:val="swiper-active-switch3"/>
    <w:basedOn w:val="a0"/>
    <w:qFormat/>
    <w:rPr>
      <w:shd w:val="clear" w:color="auto" w:fill="336AB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省级主管预算单位申请变更采购方式</dc:title>
  <dc:creator>谭开全</dc:creator>
  <cp:lastModifiedBy>ly</cp:lastModifiedBy>
  <cp:revision>25</cp:revision>
  <cp:lastPrinted>2021-04-22T03:21:00Z</cp:lastPrinted>
  <dcterms:created xsi:type="dcterms:W3CDTF">2019-03-11T06:52:00Z</dcterms:created>
  <dcterms:modified xsi:type="dcterms:W3CDTF">2023-10-16T08:16:00Z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49A43666ADF74E11BA0D0F9803A23071_13</vt:lpwstr>
  </property>
</Properties>
</file>