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0D" w:rsidRDefault="00B5501D">
      <w:pPr>
        <w:widowControl w:val="0"/>
        <w:spacing w:after="0" w:line="560" w:lineRule="exact"/>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930C0D" w:rsidRDefault="00930C0D">
      <w:pPr>
        <w:widowControl w:val="0"/>
        <w:spacing w:after="0" w:line="560" w:lineRule="exact"/>
        <w:jc w:val="both"/>
        <w:rPr>
          <w:rFonts w:ascii="方正小标宋简体" w:eastAsia="方正小标宋简体" w:hAnsi="方正小标宋简体" w:cs="方正小标宋简体"/>
          <w:sz w:val="44"/>
          <w:szCs w:val="44"/>
        </w:rPr>
      </w:pPr>
    </w:p>
    <w:p w:rsidR="00930C0D" w:rsidRDefault="00B5501D">
      <w:pPr>
        <w:widowControl w:val="0"/>
        <w:spacing w:after="0"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重庆某单位康复设备器材</w:t>
      </w:r>
      <w:r>
        <w:rPr>
          <w:rFonts w:ascii="方正小标宋简体" w:eastAsia="方正小标宋简体" w:hint="eastAsia"/>
          <w:sz w:val="44"/>
          <w:szCs w:val="44"/>
        </w:rPr>
        <w:t>采购项目</w:t>
      </w:r>
    </w:p>
    <w:p w:rsidR="00930C0D" w:rsidRDefault="00B5501D">
      <w:pPr>
        <w:widowControl w:val="0"/>
        <w:spacing w:after="0" w:line="560" w:lineRule="exact"/>
        <w:jc w:val="center"/>
        <w:rPr>
          <w:rFonts w:ascii="方正小标宋简体" w:eastAsia="方正小标宋简体"/>
          <w:sz w:val="44"/>
          <w:szCs w:val="44"/>
        </w:rPr>
      </w:pPr>
      <w:r>
        <w:rPr>
          <w:rFonts w:ascii="方正小标宋简体" w:eastAsia="方正小标宋简体" w:hint="eastAsia"/>
          <w:sz w:val="44"/>
          <w:szCs w:val="44"/>
        </w:rPr>
        <w:t>商务要求</w:t>
      </w:r>
    </w:p>
    <w:p w:rsidR="00930C0D" w:rsidRDefault="00930C0D">
      <w:pPr>
        <w:widowControl w:val="0"/>
        <w:spacing w:after="0" w:line="560" w:lineRule="exact"/>
        <w:ind w:firstLineChars="150" w:firstLine="660"/>
        <w:jc w:val="both"/>
        <w:rPr>
          <w:rFonts w:ascii="方正小标宋简体" w:eastAsia="方正小标宋简体"/>
          <w:sz w:val="44"/>
          <w:szCs w:val="44"/>
        </w:rPr>
      </w:pPr>
    </w:p>
    <w:p w:rsidR="00930C0D" w:rsidRDefault="00B5501D">
      <w:pPr>
        <w:widowControl w:val="0"/>
        <w:spacing w:after="0" w:line="560" w:lineRule="exact"/>
        <w:ind w:leftChars="292" w:left="642"/>
        <w:jc w:val="both"/>
        <w:rPr>
          <w:rFonts w:ascii="仿宋_GB2312" w:eastAsia="仿宋_GB2312" w:hAnsi="宋体"/>
          <w:sz w:val="32"/>
          <w:szCs w:val="32"/>
        </w:rPr>
      </w:pPr>
      <w:r>
        <w:rPr>
          <w:rFonts w:ascii="黑体" w:eastAsia="黑体" w:hAnsi="黑体" w:hint="eastAsia"/>
          <w:sz w:val="32"/>
          <w:szCs w:val="32"/>
        </w:rPr>
        <w:t>一、</w:t>
      </w:r>
      <w:bookmarkStart w:id="0" w:name="_Toc10615"/>
      <w:bookmarkStart w:id="1" w:name="_Toc267320049"/>
      <w:r>
        <w:rPr>
          <w:rFonts w:ascii="黑体" w:eastAsia="黑体" w:hAnsi="黑体" w:hint="eastAsia"/>
          <w:sz w:val="32"/>
          <w:szCs w:val="32"/>
        </w:rPr>
        <w:t>特定资格条件</w:t>
      </w:r>
    </w:p>
    <w:p w:rsidR="00930C0D" w:rsidRDefault="00B5501D">
      <w:pPr>
        <w:widowControl w:val="0"/>
        <w:spacing w:after="0" w:line="560" w:lineRule="exact"/>
        <w:ind w:firstLineChars="150" w:firstLine="480"/>
        <w:jc w:val="both"/>
        <w:rPr>
          <w:rFonts w:ascii="仿宋_GB2312" w:eastAsia="仿宋_GB2312" w:hAnsi="宋体" w:cs="宋体"/>
          <w:sz w:val="32"/>
          <w:szCs w:val="32"/>
        </w:rPr>
      </w:pPr>
      <w:r>
        <w:rPr>
          <w:rFonts w:ascii="仿宋_GB2312" w:eastAsia="仿宋_GB2312" w:hAnsi="宋体" w:cs="宋体" w:hint="eastAsia"/>
          <w:sz w:val="32"/>
          <w:szCs w:val="32"/>
        </w:rPr>
        <w:t>供应商须提供经营第二类医疗器械的备案证明或第三类医疗器械的备案证明，同时还须具备《医疗器械经营许可证》。</w:t>
      </w:r>
    </w:p>
    <w:p w:rsidR="00930C0D" w:rsidRDefault="00B5501D">
      <w:pPr>
        <w:widowControl w:val="0"/>
        <w:spacing w:after="0" w:line="560" w:lineRule="exact"/>
        <w:ind w:firstLineChars="200" w:firstLine="640"/>
        <w:jc w:val="both"/>
        <w:rPr>
          <w:rFonts w:ascii="黑体" w:eastAsia="黑体" w:hAnsi="黑体" w:cs="宋体"/>
          <w:sz w:val="32"/>
          <w:szCs w:val="32"/>
        </w:rPr>
      </w:pPr>
      <w:r>
        <w:rPr>
          <w:rFonts w:ascii="黑体" w:eastAsia="黑体" w:hAnsi="黑体" w:cs="宋体" w:hint="eastAsia"/>
          <w:sz w:val="32"/>
          <w:szCs w:val="32"/>
        </w:rPr>
        <w:t>二、交货时间、地点及方式</w:t>
      </w:r>
      <w:bookmarkEnd w:id="0"/>
      <w:bookmarkEnd w:id="1"/>
    </w:p>
    <w:p w:rsidR="00930C0D" w:rsidRDefault="00B5501D">
      <w:pPr>
        <w:widowControl w:val="0"/>
        <w:spacing w:after="0" w:line="560" w:lineRule="exact"/>
        <w:ind w:firstLineChars="150" w:firstLine="480"/>
        <w:jc w:val="both"/>
        <w:rPr>
          <w:rFonts w:ascii="黑体" w:eastAsia="黑体" w:hAnsi="黑体" w:cs="宋体"/>
          <w:sz w:val="32"/>
          <w:szCs w:val="32"/>
        </w:rPr>
      </w:pPr>
      <w:r>
        <w:rPr>
          <w:rFonts w:ascii="仿宋_GB2312" w:eastAsia="仿宋_GB2312" w:hAnsi="仿宋" w:hint="eastAsia"/>
          <w:sz w:val="32"/>
          <w:szCs w:val="32"/>
        </w:rPr>
        <w:t>（一）交货时间：</w:t>
      </w:r>
      <w:r>
        <w:rPr>
          <w:rFonts w:ascii="仿宋_GB2312" w:eastAsia="仿宋_GB2312" w:hAnsi="宋体" w:cs="宋体" w:hint="eastAsia"/>
          <w:sz w:val="32"/>
          <w:szCs w:val="32"/>
        </w:rPr>
        <w:t>合同签订之日起</w:t>
      </w:r>
      <w:r>
        <w:rPr>
          <w:rFonts w:ascii="仿宋_GB2312" w:eastAsia="仿宋_GB2312" w:hAnsi="宋体" w:cs="宋体" w:hint="eastAsia"/>
          <w:sz w:val="32"/>
          <w:szCs w:val="32"/>
        </w:rPr>
        <w:t>30</w:t>
      </w:r>
      <w:r>
        <w:rPr>
          <w:rFonts w:ascii="仿宋_GB2312" w:eastAsia="仿宋_GB2312" w:hAnsi="宋体" w:cs="宋体" w:hint="eastAsia"/>
          <w:sz w:val="32"/>
          <w:szCs w:val="32"/>
        </w:rPr>
        <w:t>日内，</w:t>
      </w:r>
      <w:r>
        <w:rPr>
          <w:rFonts w:ascii="仿宋_GB2312" w:eastAsia="仿宋_GB2312" w:hAnsi="仿宋" w:hint="eastAsia"/>
          <w:sz w:val="32"/>
          <w:szCs w:val="32"/>
        </w:rPr>
        <w:t>完成所有货物的生产供货及安装调试并提请采购人验收使用。</w:t>
      </w:r>
    </w:p>
    <w:p w:rsidR="00930C0D" w:rsidRDefault="00B5501D">
      <w:pPr>
        <w:widowControl w:val="0"/>
        <w:spacing w:after="0" w:line="560" w:lineRule="exact"/>
        <w:ind w:firstLineChars="150" w:firstLine="480"/>
        <w:jc w:val="both"/>
        <w:rPr>
          <w:rFonts w:ascii="仿宋_GB2312" w:eastAsia="仿宋_GB2312" w:hAnsi="宋体"/>
          <w:sz w:val="32"/>
          <w:szCs w:val="32"/>
          <w:shd w:val="clear" w:color="auto" w:fill="FFFFFF"/>
        </w:rPr>
      </w:pPr>
      <w:r>
        <w:rPr>
          <w:rFonts w:ascii="仿宋_GB2312" w:eastAsia="仿宋_GB2312" w:hAnsi="仿宋" w:hint="eastAsia"/>
          <w:sz w:val="32"/>
          <w:szCs w:val="32"/>
        </w:rPr>
        <w:t>（二）交货地点：重庆市</w:t>
      </w:r>
      <w:r>
        <w:rPr>
          <w:rFonts w:ascii="仿宋_GB2312" w:eastAsia="仿宋_GB2312" w:hAnsi="仿宋" w:hint="eastAsia"/>
          <w:sz w:val="32"/>
          <w:szCs w:val="32"/>
        </w:rPr>
        <w:t>渝北</w:t>
      </w:r>
      <w:r>
        <w:rPr>
          <w:rFonts w:ascii="仿宋_GB2312" w:eastAsia="仿宋_GB2312" w:hAnsi="仿宋" w:hint="eastAsia"/>
          <w:sz w:val="32"/>
          <w:szCs w:val="32"/>
        </w:rPr>
        <w:t>区</w:t>
      </w:r>
      <w:r>
        <w:rPr>
          <w:rFonts w:ascii="仿宋_GB2312" w:eastAsia="仿宋_GB2312" w:hint="eastAsia"/>
          <w:sz w:val="32"/>
          <w:szCs w:val="32"/>
        </w:rPr>
        <w:t>。待确定供应商后，再提供详细送货地址。</w:t>
      </w:r>
    </w:p>
    <w:p w:rsidR="00930C0D" w:rsidRDefault="00B5501D">
      <w:pPr>
        <w:widowControl w:val="0"/>
        <w:spacing w:after="0" w:line="560" w:lineRule="exact"/>
        <w:ind w:firstLineChars="150" w:firstLine="480"/>
        <w:jc w:val="both"/>
        <w:rPr>
          <w:rFonts w:ascii="仿宋_GB2312" w:eastAsia="仿宋_GB2312" w:hAnsi="宋体"/>
          <w:color w:val="000000"/>
          <w:sz w:val="32"/>
          <w:szCs w:val="32"/>
        </w:rPr>
      </w:pPr>
      <w:r>
        <w:rPr>
          <w:rFonts w:ascii="仿宋_GB2312" w:eastAsia="仿宋_GB2312" w:hAnsi="仿宋" w:hint="eastAsia"/>
          <w:sz w:val="32"/>
          <w:szCs w:val="32"/>
        </w:rPr>
        <w:t>（三）</w:t>
      </w:r>
      <w:r>
        <w:rPr>
          <w:rFonts w:ascii="仿宋_GB2312" w:eastAsia="仿宋_GB2312" w:hAnsi="宋体" w:hint="eastAsia"/>
          <w:color w:val="000000"/>
          <w:sz w:val="32"/>
          <w:szCs w:val="32"/>
        </w:rPr>
        <w:t>交货方式：供应商按照采购人指定地点送货上门并安装调试到位，通过验收交付使用。</w:t>
      </w:r>
    </w:p>
    <w:p w:rsidR="00930C0D" w:rsidRDefault="00B5501D">
      <w:pPr>
        <w:widowControl w:val="0"/>
        <w:spacing w:after="0" w:line="560" w:lineRule="exact"/>
        <w:ind w:firstLineChars="200" w:firstLine="640"/>
        <w:jc w:val="both"/>
        <w:rPr>
          <w:rFonts w:ascii="黑体" w:eastAsia="黑体" w:hAnsi="黑体"/>
          <w:sz w:val="32"/>
          <w:szCs w:val="32"/>
        </w:rPr>
      </w:pPr>
      <w:r>
        <w:rPr>
          <w:rFonts w:ascii="黑体" w:eastAsia="黑体" w:hAnsi="黑体" w:hint="eastAsia"/>
          <w:color w:val="000000"/>
          <w:sz w:val="32"/>
          <w:szCs w:val="32"/>
        </w:rPr>
        <w:t>三、</w:t>
      </w:r>
      <w:r>
        <w:rPr>
          <w:rFonts w:ascii="黑体" w:eastAsia="黑体" w:hAnsi="黑体" w:hint="eastAsia"/>
          <w:sz w:val="32"/>
          <w:szCs w:val="32"/>
        </w:rPr>
        <w:t>验收方法</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（一）货物交付前，供应商应对货物进行全面自检，符合交付条件后，由采购人组织验收。</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（二）在交货时供应商应对所提供的产品出具国家标准规定的产品合格证或国家认可的行业标准规定的产品合格证。</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（三）采购人在交货前有权对供应商提供的货物、技术、服务提出异议，并采取相关措施确保质量合格。</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lastRenderedPageBreak/>
        <w:t>（四）具体组织程序、验收标准和方法按下述规定程序执行：</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货物到达安装地点后，由相应接收单位组织收货验收，供应商提供详细送货清单，经双方核对无误并签字确认。</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收货验收后，供应商组织安装</w:t>
      </w:r>
      <w:r>
        <w:rPr>
          <w:rFonts w:ascii="仿宋_GB2312" w:eastAsia="仿宋_GB2312" w:hAnsi="宋体" w:cs="宋体" w:hint="eastAsia"/>
          <w:sz w:val="32"/>
          <w:szCs w:val="32"/>
        </w:rPr>
        <w:t>调试</w:t>
      </w:r>
      <w:r>
        <w:rPr>
          <w:rFonts w:ascii="仿宋_GB2312" w:eastAsia="仿宋_GB2312" w:hAnsi="宋体" w:cs="宋体" w:hint="eastAsia"/>
          <w:sz w:val="32"/>
          <w:szCs w:val="32"/>
        </w:rPr>
        <w:t>。</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安装</w:t>
      </w:r>
      <w:r>
        <w:rPr>
          <w:rFonts w:ascii="仿宋_GB2312" w:eastAsia="仿宋_GB2312" w:hAnsi="宋体" w:cs="宋体" w:hint="eastAsia"/>
          <w:sz w:val="32"/>
          <w:szCs w:val="32"/>
        </w:rPr>
        <w:t>调试</w:t>
      </w:r>
      <w:r>
        <w:rPr>
          <w:rFonts w:ascii="仿宋_GB2312" w:eastAsia="仿宋_GB2312" w:hAnsi="宋体" w:cs="宋体" w:hint="eastAsia"/>
          <w:sz w:val="32"/>
          <w:szCs w:val="32"/>
        </w:rPr>
        <w:t>完毕后，由供应商向采购人出具验收申请，采购人将对所有产品试运行</w:t>
      </w:r>
      <w:r>
        <w:rPr>
          <w:rFonts w:ascii="仿宋_GB2312" w:eastAsia="仿宋_GB2312" w:hAnsi="宋体" w:cs="宋体" w:hint="eastAsia"/>
          <w:sz w:val="32"/>
          <w:szCs w:val="32"/>
        </w:rPr>
        <w:t>30</w:t>
      </w:r>
      <w:r>
        <w:rPr>
          <w:rFonts w:ascii="仿宋_GB2312" w:eastAsia="仿宋_GB2312" w:hAnsi="宋体" w:cs="宋体" w:hint="eastAsia"/>
          <w:sz w:val="32"/>
          <w:szCs w:val="32"/>
        </w:rPr>
        <w:t>天</w:t>
      </w:r>
      <w:r>
        <w:rPr>
          <w:rFonts w:ascii="仿宋_GB2312" w:eastAsia="仿宋_GB2312" w:hAnsi="宋体" w:cs="宋体" w:hint="eastAsia"/>
          <w:sz w:val="32"/>
          <w:szCs w:val="32"/>
        </w:rPr>
        <w:t>，试运行期满，如无任何质量问题，由采购人组成联合验收小组对产品进行最终验收。验收时，采购人有权邀请地方专家参加联合验收工作。验收合格后，拟制验收结果情况报告，双方签字认可。</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sz w:val="32"/>
          <w:szCs w:val="32"/>
        </w:rPr>
        <w:t>验收合格条件如下：</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）货物的规格数量、色调功能、技术标准等与采购合同和采购人要求一致，完全满足采购人使用需求；（</w:t>
      </w:r>
      <w:r>
        <w:rPr>
          <w:rFonts w:ascii="仿宋_GB2312" w:eastAsia="仿宋_GB2312" w:hAnsi="宋体" w:cs="宋体" w:hint="eastAsia"/>
          <w:sz w:val="32"/>
          <w:szCs w:val="32"/>
        </w:rPr>
        <w:t>2</w:t>
      </w:r>
      <w:r>
        <w:rPr>
          <w:rFonts w:ascii="仿宋_GB2312" w:eastAsia="仿宋_GB2312" w:hAnsi="宋体" w:cs="宋体" w:hint="eastAsia"/>
          <w:sz w:val="32"/>
          <w:szCs w:val="32"/>
        </w:rPr>
        <w:t>）货物的技术资料、操作说明、备品备件等数量齐全，货物包装符合国家、军队、行业标准；（</w:t>
      </w:r>
      <w:r>
        <w:rPr>
          <w:rFonts w:ascii="仿宋_GB2312" w:eastAsia="仿宋_GB2312" w:hAnsi="宋体" w:cs="宋体" w:hint="eastAsia"/>
          <w:sz w:val="32"/>
          <w:szCs w:val="32"/>
        </w:rPr>
        <w:t>3</w:t>
      </w:r>
      <w:r>
        <w:rPr>
          <w:rFonts w:ascii="仿宋_GB2312" w:eastAsia="仿宋_GB2312" w:hAnsi="宋体" w:cs="宋体" w:hint="eastAsia"/>
          <w:sz w:val="32"/>
          <w:szCs w:val="32"/>
        </w:rPr>
        <w:t>）在货物试</w:t>
      </w:r>
      <w:r>
        <w:rPr>
          <w:rFonts w:ascii="仿宋_GB2312" w:eastAsia="仿宋_GB2312" w:hAnsi="宋体" w:cs="宋体" w:hint="eastAsia"/>
          <w:sz w:val="32"/>
          <w:szCs w:val="32"/>
        </w:rPr>
        <w:t>运行</w:t>
      </w:r>
      <w:r>
        <w:rPr>
          <w:rFonts w:ascii="仿宋_GB2312" w:eastAsia="仿宋_GB2312" w:hAnsi="宋体" w:cs="宋体" w:hint="eastAsia"/>
          <w:sz w:val="32"/>
          <w:szCs w:val="32"/>
        </w:rPr>
        <w:t>期间所出现的问题得到解决，符合最终要求并使用正常；（</w:t>
      </w:r>
      <w:r>
        <w:rPr>
          <w:rFonts w:ascii="仿宋_GB2312" w:eastAsia="仿宋_GB2312" w:hAnsi="宋体" w:cs="宋体" w:hint="eastAsia"/>
          <w:sz w:val="32"/>
          <w:szCs w:val="32"/>
        </w:rPr>
        <w:t>4</w:t>
      </w:r>
      <w:r>
        <w:rPr>
          <w:rFonts w:ascii="仿宋_GB2312" w:eastAsia="仿宋_GB2312" w:hAnsi="宋体" w:cs="宋体" w:hint="eastAsia"/>
          <w:sz w:val="32"/>
          <w:szCs w:val="32"/>
        </w:rPr>
        <w:t>）在规定时间内完成交货并经采购人收货确认。</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五</w:t>
      </w:r>
      <w:r>
        <w:rPr>
          <w:rFonts w:ascii="仿宋_GB2312" w:eastAsia="仿宋_GB2312" w:hAnsi="宋体" w:cs="宋体" w:hint="eastAsia"/>
          <w:sz w:val="32"/>
          <w:szCs w:val="32"/>
        </w:rPr>
        <w:t>）产品出厂验收不合格，采购人有权拒收货物和解除本合同，由此造成的损失，由供应商承担。出厂验收过程中，供应商可有</w:t>
      </w:r>
      <w:r>
        <w:rPr>
          <w:rFonts w:ascii="仿宋_GB2312" w:eastAsia="仿宋_GB2312" w:hAnsi="宋体" w:cs="宋体"/>
          <w:sz w:val="32"/>
          <w:szCs w:val="32"/>
        </w:rPr>
        <w:t>1</w:t>
      </w:r>
      <w:r>
        <w:rPr>
          <w:rFonts w:ascii="仿宋_GB2312" w:eastAsia="仿宋_GB2312" w:hAnsi="宋体" w:cs="宋体" w:hint="eastAsia"/>
          <w:sz w:val="32"/>
          <w:szCs w:val="32"/>
        </w:rPr>
        <w:t>次整改机会，若第一次检验未通过，采购人将书面通知供应商限期整改，整改后进行第二次检验，检验合格后方可出厂。若第二次检验仍未通过的，采购人有权取消或解除</w:t>
      </w:r>
      <w:r>
        <w:rPr>
          <w:rFonts w:ascii="仿宋_GB2312" w:eastAsia="仿宋_GB2312" w:hAnsi="宋体" w:cs="宋体" w:hint="eastAsia"/>
          <w:sz w:val="32"/>
          <w:szCs w:val="32"/>
        </w:rPr>
        <w:lastRenderedPageBreak/>
        <w:t>本合同，由此造成的损失，由供应商承担。</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六</w:t>
      </w:r>
      <w:r>
        <w:rPr>
          <w:rFonts w:ascii="仿宋_GB2312" w:eastAsia="仿宋_GB2312" w:hAnsi="宋体" w:cs="宋体" w:hint="eastAsia"/>
          <w:sz w:val="32"/>
          <w:szCs w:val="32"/>
        </w:rPr>
        <w:t>）采购人在产品使用过程中，发现产品性能指标未达到要求的，供应商按照采购人明确的整改期限（不超过</w:t>
      </w:r>
      <w:r>
        <w:rPr>
          <w:rFonts w:ascii="仿宋_GB2312" w:eastAsia="仿宋_GB2312" w:hAnsi="宋体" w:cs="宋体"/>
          <w:sz w:val="32"/>
          <w:szCs w:val="32"/>
        </w:rPr>
        <w:t>1</w:t>
      </w:r>
      <w:r>
        <w:rPr>
          <w:rFonts w:ascii="仿宋_GB2312" w:eastAsia="仿宋_GB2312" w:hAnsi="宋体" w:cs="宋体" w:hint="eastAsia"/>
          <w:sz w:val="32"/>
          <w:szCs w:val="32"/>
        </w:rPr>
        <w:t>个月），</w:t>
      </w:r>
      <w:r>
        <w:rPr>
          <w:rFonts w:ascii="仿宋_GB2312" w:eastAsia="仿宋_GB2312" w:hAnsi="宋体" w:cs="宋体" w:hint="eastAsia"/>
          <w:sz w:val="32"/>
          <w:szCs w:val="32"/>
        </w:rPr>
        <w:t>可有</w:t>
      </w:r>
      <w:r>
        <w:rPr>
          <w:rFonts w:ascii="仿宋_GB2312" w:eastAsia="仿宋_GB2312" w:hAnsi="宋体" w:cs="宋体"/>
          <w:sz w:val="32"/>
          <w:szCs w:val="32"/>
        </w:rPr>
        <w:t>1</w:t>
      </w:r>
      <w:r>
        <w:rPr>
          <w:rFonts w:ascii="仿宋_GB2312" w:eastAsia="仿宋_GB2312" w:hAnsi="宋体" w:cs="宋体" w:hint="eastAsia"/>
          <w:sz w:val="32"/>
          <w:szCs w:val="32"/>
        </w:rPr>
        <w:t>次整改机会，在规定期限内未整改完毕的，由此造成的损失，由供应商承担。</w:t>
      </w:r>
    </w:p>
    <w:p w:rsidR="00930C0D" w:rsidRDefault="00B5501D">
      <w:pPr>
        <w:widowControl w:val="0"/>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物资编目编码、打码贴签要求</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乙方可通过军队采购网互联网网站（</w:t>
      </w:r>
      <w:r>
        <w:rPr>
          <w:rFonts w:ascii="仿宋_GB2312" w:eastAsia="仿宋_GB2312" w:hAnsi="宋体" w:cs="宋体" w:hint="eastAsia"/>
          <w:sz w:val="32"/>
          <w:szCs w:val="32"/>
        </w:rPr>
        <w:t>www.plap.mil.cn</w:t>
      </w:r>
      <w:r>
        <w:rPr>
          <w:rFonts w:ascii="仿宋_GB2312" w:eastAsia="仿宋_GB2312" w:hAnsi="宋体" w:cs="宋体" w:hint="eastAsia"/>
          <w:sz w:val="32"/>
          <w:szCs w:val="32"/>
        </w:rPr>
        <w:t>）或“通用物资编目数据平台”（</w:t>
      </w:r>
      <w:r>
        <w:rPr>
          <w:rFonts w:ascii="仿宋_GB2312" w:eastAsia="仿宋_GB2312" w:hAnsi="宋体" w:cs="宋体" w:hint="eastAsia"/>
          <w:sz w:val="32"/>
          <w:szCs w:val="32"/>
        </w:rPr>
        <w:t>www.ngcode.cn/catalog</w:t>
      </w:r>
      <w:r>
        <w:rPr>
          <w:rFonts w:ascii="仿宋_GB2312" w:eastAsia="仿宋_GB2312" w:hAnsi="宋体" w:cs="宋体" w:hint="eastAsia"/>
          <w:sz w:val="32"/>
          <w:szCs w:val="32"/>
        </w:rPr>
        <w:t>），下载安装编目用户终端软件。按要求录入采购物资数据，导入技术规范、</w:t>
      </w:r>
      <w:r>
        <w:rPr>
          <w:rFonts w:ascii="仿宋_GB2312" w:eastAsia="仿宋_GB2312" w:hAnsi="宋体" w:cs="宋体" w:hint="eastAsia"/>
          <w:sz w:val="32"/>
          <w:szCs w:val="32"/>
        </w:rPr>
        <w:t>产品说明书、图片等便于物资识别的电子文件资料，生成编目申请数据包，提交甲方或承担军队资产编目编码职能的单位。</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乙方应当配合甲方或承担军队资产编目编码职能的单位，补充完善编目数据。</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乙方通过甲方接收赋码后的编目数据包，导入编目用户终端软件，获取品种码，正确填入合同文本，用于打码贴签、验收结算等。</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sz w:val="32"/>
          <w:szCs w:val="32"/>
        </w:rPr>
        <w:t>甲方有单件管理需要的，乙方应当依据规则或示例程序</w:t>
      </w:r>
      <w:r>
        <w:rPr>
          <w:rFonts w:ascii="仿宋_GB2312" w:eastAsia="仿宋_GB2312" w:hAnsi="宋体" w:cs="宋体" w:hint="eastAsia"/>
          <w:sz w:val="32"/>
          <w:szCs w:val="32"/>
        </w:rPr>
        <w:lastRenderedPageBreak/>
        <w:t>自行生成单件码。</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（二）乙方应当按照统一要求在物资交付前完成打码贴签工作。</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物资标识标签格式、张挂位置、材质、码制等内容，应当符合军队有关要求。</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物</w:t>
      </w:r>
      <w:r>
        <w:rPr>
          <w:rFonts w:ascii="仿宋_GB2312" w:eastAsia="仿宋_GB2312" w:hAnsi="宋体" w:cs="宋体" w:hint="eastAsia"/>
          <w:sz w:val="32"/>
          <w:szCs w:val="32"/>
        </w:rPr>
        <w:t>资标识标签上的品种码应当与合同物资明细表中的品种码完全一致。</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（三）物资编目数据填报和打码贴签情况，列入出厂验收、接收验收项目；编目数据、标识标签不符合规范要求的，验收不予通过，不得进入物资储存单位。乙方应当在</w:t>
      </w:r>
      <w:r>
        <w:rPr>
          <w:rFonts w:ascii="仿宋_GB2312" w:eastAsia="仿宋_GB2312" w:hAnsi="宋体" w:cs="宋体" w:hint="eastAsia"/>
          <w:sz w:val="32"/>
          <w:szCs w:val="32"/>
        </w:rPr>
        <w:t>7</w:t>
      </w:r>
      <w:r>
        <w:rPr>
          <w:rFonts w:ascii="仿宋_GB2312" w:eastAsia="仿宋_GB2312" w:hAnsi="宋体" w:cs="宋体" w:hint="eastAsia"/>
          <w:sz w:val="32"/>
          <w:szCs w:val="32"/>
        </w:rPr>
        <w:t>日内完成整改，重新协调甲方组织验收。</w:t>
      </w:r>
    </w:p>
    <w:p w:rsidR="00930C0D" w:rsidRDefault="00B5501D">
      <w:pPr>
        <w:widowControl w:val="0"/>
        <w:spacing w:after="0" w:line="560" w:lineRule="exact"/>
        <w:ind w:firstLineChars="200" w:firstLine="640"/>
        <w:jc w:val="both"/>
        <w:rPr>
          <w:rFonts w:ascii="仿宋_GB2312" w:eastAsia="仿宋_GB2312" w:hAnsi="宋体" w:cs="宋体"/>
          <w:color w:val="000000"/>
          <w:sz w:val="32"/>
          <w:szCs w:val="32"/>
        </w:rPr>
      </w:pPr>
      <w:r>
        <w:rPr>
          <w:rFonts w:ascii="黑体" w:eastAsia="黑体" w:hAnsi="黑体" w:hint="eastAsia"/>
          <w:sz w:val="32"/>
          <w:szCs w:val="32"/>
        </w:rPr>
        <w:t>五、质量保证期及售后服务</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（一）供应商负责免费运输、安装、调试、培训和服务保障等。</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（二）自采购人最终验收合格之日起，货物免费质量保证期为</w:t>
      </w:r>
      <w:r>
        <w:rPr>
          <w:rFonts w:ascii="仿宋_GB2312" w:eastAsia="仿宋_GB2312" w:hint="eastAsia"/>
          <w:color w:val="000000"/>
          <w:sz w:val="32"/>
          <w:szCs w:val="32"/>
          <w:u w:val="single"/>
        </w:rPr>
        <w:t>3</w:t>
      </w:r>
      <w:r>
        <w:rPr>
          <w:rFonts w:ascii="仿宋_GB2312" w:eastAsia="仿宋_GB2312" w:hint="eastAsia"/>
          <w:color w:val="000000"/>
          <w:sz w:val="32"/>
          <w:szCs w:val="32"/>
        </w:rPr>
        <w:t>年。在免费质保期内，出现产品质量问题，需求方提出后，供应商应在</w:t>
      </w:r>
      <w:r>
        <w:rPr>
          <w:rFonts w:ascii="仿宋_GB2312" w:eastAsia="仿宋_GB2312" w:hint="eastAsia"/>
          <w:color w:val="000000"/>
          <w:sz w:val="32"/>
          <w:szCs w:val="32"/>
          <w:u w:val="single"/>
        </w:rPr>
        <w:t>2</w:t>
      </w:r>
      <w:r>
        <w:rPr>
          <w:rFonts w:ascii="仿宋_GB2312" w:eastAsia="仿宋_GB2312" w:hint="eastAsia"/>
          <w:color w:val="000000"/>
          <w:sz w:val="32"/>
          <w:szCs w:val="32"/>
        </w:rPr>
        <w:t>小时内响应，</w:t>
      </w:r>
      <w:r>
        <w:rPr>
          <w:rFonts w:ascii="仿宋_GB2312" w:eastAsia="仿宋_GB2312" w:hint="eastAsia"/>
          <w:color w:val="000000"/>
          <w:sz w:val="32"/>
          <w:szCs w:val="32"/>
          <w:u w:val="single"/>
        </w:rPr>
        <w:t>24</w:t>
      </w:r>
      <w:r>
        <w:rPr>
          <w:rFonts w:ascii="仿宋_GB2312" w:eastAsia="仿宋_GB2312" w:hint="eastAsia"/>
          <w:color w:val="000000"/>
          <w:sz w:val="32"/>
          <w:szCs w:val="32"/>
        </w:rPr>
        <w:t>小时内到达现场提供相关的维修、更换等服务。</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（三）供应商须提供终身免费上门服务（包括但不限于设备维护保养、排除故障、操作培训等）；供应商须提供终身免费提供技术咨询服务，保证随时解答采购人有关问题。</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（四）供应商需提供在投标文件中承诺的所有售后服务项</w:t>
      </w:r>
      <w:r>
        <w:rPr>
          <w:rFonts w:ascii="仿宋_GB2312" w:eastAsia="仿宋_GB2312" w:hint="eastAsia"/>
          <w:color w:val="000000"/>
          <w:sz w:val="32"/>
          <w:szCs w:val="32"/>
        </w:rPr>
        <w:lastRenderedPageBreak/>
        <w:t>目。</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（五）售后服务要求</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质保期内服务要求</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）所有货物由供应商提供原厂售后维保服务。</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）质保期内产品出现任何问题，供应商必须免费提供包修、包换、包退服务。</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）项目安装、验收完毕后，供应商应定期跟踪，主动了解产品使用情况，发现问题并及时解决。</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）所有货物的备品备件、专用工具等按国家、军队</w:t>
      </w:r>
      <w:r>
        <w:rPr>
          <w:rFonts w:ascii="仿宋_GB2312" w:eastAsia="仿宋_GB2312" w:hint="eastAsia"/>
          <w:color w:val="000000"/>
          <w:sz w:val="32"/>
          <w:szCs w:val="32"/>
        </w:rPr>
        <w:t>、行业标准配送。</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质保期外服务要求</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）供应商在所有货物使用寿命期内仍有责任以优惠方式对发生的问题协助处理。</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）采购人有需要时，供应商应及时提供紧急维修服务，同时保证货物的维修服务时间满足采购人正常使用需求。</w:t>
      </w:r>
    </w:p>
    <w:p w:rsidR="00930C0D" w:rsidRDefault="00B5501D">
      <w:pPr>
        <w:widowControl w:val="0"/>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）采购人需要继续由供应商提供售后服务的，供应商应以优惠价格提供售后服务；采购人需要维修、更换零备件，供应商应只收取更换零备件的成本费（不超过本合同价格），免人工费，不另行收取其他费用。</w:t>
      </w:r>
    </w:p>
    <w:p w:rsidR="00930C0D" w:rsidRDefault="00B5501D">
      <w:pPr>
        <w:widowControl w:val="0"/>
        <w:spacing w:after="0" w:line="560" w:lineRule="exact"/>
        <w:ind w:firstLineChars="200" w:firstLine="640"/>
        <w:jc w:val="both"/>
        <w:rPr>
          <w:rFonts w:ascii="仿宋_GB2312" w:eastAsia="仿宋_GB2312"/>
          <w:sz w:val="32"/>
          <w:szCs w:val="32"/>
        </w:rPr>
      </w:pPr>
      <w:r>
        <w:rPr>
          <w:rFonts w:ascii="黑体" w:eastAsia="黑体" w:hint="eastAsia"/>
          <w:sz w:val="32"/>
          <w:szCs w:val="32"/>
        </w:rPr>
        <w:t>六、结算方式及期限</w:t>
      </w:r>
    </w:p>
    <w:p w:rsidR="00930C0D" w:rsidRDefault="00B5501D">
      <w:pPr>
        <w:widowControl w:val="0"/>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货物经采购人验收合格后，供应商提供全额增值税普通发票，采购人自收悉发票之日起</w:t>
      </w:r>
      <w:r>
        <w:rPr>
          <w:rFonts w:ascii="仿宋_GB2312" w:eastAsia="仿宋_GB2312" w:hint="eastAsia"/>
          <w:sz w:val="32"/>
          <w:szCs w:val="32"/>
        </w:rPr>
        <w:t>15</w:t>
      </w:r>
      <w:r>
        <w:rPr>
          <w:rFonts w:ascii="仿宋_GB2312" w:eastAsia="仿宋_GB2312" w:hint="eastAsia"/>
          <w:sz w:val="32"/>
          <w:szCs w:val="32"/>
        </w:rPr>
        <w:t>个工作日内，向供应商的基本</w:t>
      </w:r>
      <w:r>
        <w:rPr>
          <w:rFonts w:ascii="仿宋_GB2312" w:eastAsia="仿宋_GB2312" w:hint="eastAsia"/>
          <w:sz w:val="32"/>
          <w:szCs w:val="32"/>
        </w:rPr>
        <w:lastRenderedPageBreak/>
        <w:t>账户支付合同金额的</w:t>
      </w:r>
      <w:r>
        <w:rPr>
          <w:rFonts w:ascii="仿宋_GB2312" w:eastAsia="仿宋_GB2312" w:hint="eastAsia"/>
          <w:sz w:val="32"/>
          <w:szCs w:val="32"/>
        </w:rPr>
        <w:t>95%</w:t>
      </w:r>
      <w:r>
        <w:rPr>
          <w:rFonts w:ascii="仿宋_GB2312" w:eastAsia="仿宋_GB2312" w:hint="eastAsia"/>
          <w:sz w:val="32"/>
          <w:szCs w:val="32"/>
        </w:rPr>
        <w:t>，剩余</w:t>
      </w:r>
      <w:r>
        <w:rPr>
          <w:rFonts w:ascii="仿宋_GB2312" w:eastAsia="仿宋_GB2312" w:hint="eastAsia"/>
          <w:sz w:val="32"/>
          <w:szCs w:val="32"/>
        </w:rPr>
        <w:t>5%</w:t>
      </w:r>
      <w:r>
        <w:rPr>
          <w:rFonts w:ascii="仿宋_GB2312" w:eastAsia="仿宋_GB2312" w:hint="eastAsia"/>
          <w:sz w:val="32"/>
          <w:szCs w:val="32"/>
        </w:rPr>
        <w:t>为质保金，待所有产品质保期满且无质量问题后，采购人再一次性无息退还。</w:t>
      </w:r>
    </w:p>
    <w:p w:rsidR="00930C0D" w:rsidRDefault="00B5501D">
      <w:pPr>
        <w:widowControl w:val="0"/>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七、</w:t>
      </w:r>
      <w:r>
        <w:rPr>
          <w:rFonts w:ascii="黑体" w:eastAsia="黑体" w:hAnsi="黑体" w:hint="eastAsia"/>
          <w:color w:val="000000"/>
          <w:sz w:val="32"/>
          <w:szCs w:val="32"/>
        </w:rPr>
        <w:t>知识产权及</w:t>
      </w:r>
      <w:r>
        <w:rPr>
          <w:rFonts w:ascii="黑体" w:eastAsia="黑体" w:hAnsi="黑体" w:hint="eastAsia"/>
          <w:sz w:val="32"/>
          <w:szCs w:val="32"/>
        </w:rPr>
        <w:t>保密要求</w:t>
      </w:r>
    </w:p>
    <w:p w:rsidR="00930C0D" w:rsidRDefault="00B5501D">
      <w:pPr>
        <w:widowControl w:val="0"/>
        <w:spacing w:after="0" w:line="560" w:lineRule="exact"/>
        <w:ind w:firstLineChars="150" w:firstLine="480"/>
        <w:jc w:val="both"/>
        <w:rPr>
          <w:rFonts w:ascii="仿宋_GB2312" w:eastAsia="仿宋_GB2312" w:hAnsi="仿宋" w:cs="宋体"/>
          <w:sz w:val="32"/>
          <w:szCs w:val="32"/>
        </w:rPr>
      </w:pPr>
      <w:r>
        <w:rPr>
          <w:rFonts w:ascii="仿宋_GB2312" w:eastAsia="仿宋_GB2312" w:hAnsi="仿宋" w:cs="宋体" w:hint="eastAsia"/>
          <w:sz w:val="32"/>
          <w:szCs w:val="32"/>
        </w:rPr>
        <w:t>（一）采购人在中华人民共和国境内使用供应商提供的货物及服务时免受第三方提出的侵犯其专利权、商标权、工业设计权或其它知识产权的起诉。如果第三方提出侵权指控，供应商自行承担由此而引起的一切法律责任和费用，采购人</w:t>
      </w:r>
      <w:r>
        <w:rPr>
          <w:rFonts w:ascii="仿宋_GB2312" w:eastAsia="仿宋_GB2312" w:hAnsi="仿宋" w:cs="宋体"/>
          <w:sz w:val="32"/>
          <w:szCs w:val="32"/>
        </w:rPr>
        <w:t>不承担任何连带责任和赔偿责任。</w:t>
      </w:r>
    </w:p>
    <w:p w:rsidR="00930C0D" w:rsidRDefault="00B5501D">
      <w:pPr>
        <w:widowControl w:val="0"/>
        <w:spacing w:after="0" w:line="560" w:lineRule="exact"/>
        <w:ind w:firstLineChars="200" w:firstLine="640"/>
        <w:jc w:val="both"/>
        <w:rPr>
          <w:rFonts w:ascii="仿宋_GB2312" w:eastAsia="仿宋_GB2312" w:cs="宋体"/>
          <w:sz w:val="32"/>
          <w:szCs w:val="32"/>
        </w:rPr>
      </w:pPr>
      <w:r>
        <w:rPr>
          <w:rFonts w:ascii="仿宋_GB2312" w:eastAsia="仿宋_GB2312" w:cs="宋体" w:hint="eastAsia"/>
          <w:sz w:val="32"/>
          <w:szCs w:val="32"/>
        </w:rPr>
        <w:t>（二）</w:t>
      </w:r>
      <w:bookmarkStart w:id="2" w:name="_Toc526846532"/>
      <w:bookmarkStart w:id="3" w:name="_Toc515003867"/>
      <w:r>
        <w:rPr>
          <w:rFonts w:ascii="仿宋_GB2312" w:eastAsia="仿宋_GB2312" w:cs="宋体" w:hint="eastAsia"/>
          <w:sz w:val="32"/>
          <w:szCs w:val="32"/>
        </w:rPr>
        <w:t>供应商须严格遵守国家、军队相关保密规定，</w:t>
      </w:r>
      <w:r>
        <w:rPr>
          <w:rFonts w:ascii="仿宋_GB2312" w:eastAsia="仿宋_GB2312" w:cs="宋体"/>
          <w:sz w:val="32"/>
          <w:szCs w:val="32"/>
        </w:rPr>
        <w:t>不得向第三方泄露</w:t>
      </w:r>
      <w:r>
        <w:rPr>
          <w:rFonts w:ascii="仿宋_GB2312" w:eastAsia="仿宋_GB2312" w:cs="宋体" w:hint="eastAsia"/>
          <w:sz w:val="32"/>
          <w:szCs w:val="32"/>
        </w:rPr>
        <w:t>采购人</w:t>
      </w:r>
      <w:r>
        <w:rPr>
          <w:rFonts w:ascii="仿宋_GB2312" w:eastAsia="仿宋_GB2312" w:cs="宋体"/>
          <w:sz w:val="32"/>
          <w:szCs w:val="32"/>
        </w:rPr>
        <w:t>提供的技术文件等资料</w:t>
      </w:r>
      <w:r>
        <w:rPr>
          <w:rFonts w:ascii="仿宋_GB2312" w:eastAsia="仿宋_GB2312" w:cs="宋体" w:hint="eastAsia"/>
          <w:sz w:val="32"/>
          <w:szCs w:val="32"/>
        </w:rPr>
        <w:t>，不得将该项目涉及的任何内容以及从采购人知悉的关于军队的任何信息，采用公开、公布、转让、展示或其他方式泄露给第三方。因供应商疏忽出现失泄密问题，导致采购人利益受损，供应商应承担一切法律责任并赔偿因此给采购人造成的损失。</w:t>
      </w:r>
    </w:p>
    <w:p w:rsidR="00930C0D" w:rsidRDefault="00B5501D">
      <w:pPr>
        <w:widowControl w:val="0"/>
        <w:spacing w:after="0" w:line="560" w:lineRule="exact"/>
        <w:ind w:firstLineChars="200" w:firstLine="640"/>
        <w:jc w:val="both"/>
        <w:rPr>
          <w:rFonts w:ascii="仿宋_GB2312" w:eastAsia="仿宋_GB2312"/>
          <w:sz w:val="32"/>
          <w:szCs w:val="32"/>
        </w:rPr>
      </w:pPr>
      <w:r>
        <w:rPr>
          <w:rFonts w:ascii="黑体" w:eastAsia="黑体" w:hAnsi="黑体" w:hint="eastAsia"/>
          <w:sz w:val="32"/>
          <w:szCs w:val="32"/>
        </w:rPr>
        <w:t>八、履约保证金</w:t>
      </w:r>
      <w:bookmarkEnd w:id="2"/>
      <w:bookmarkEnd w:id="3"/>
    </w:p>
    <w:p w:rsidR="00930C0D" w:rsidRDefault="00B5501D">
      <w:pPr>
        <w:widowControl w:val="0"/>
        <w:spacing w:after="0" w:line="560" w:lineRule="exact"/>
        <w:ind w:firstLineChars="200" w:firstLine="640"/>
        <w:jc w:val="both"/>
        <w:rPr>
          <w:rFonts w:ascii="仿宋_GB2312" w:eastAsia="仿宋_GB2312"/>
          <w:sz w:val="32"/>
          <w:szCs w:val="32"/>
        </w:rPr>
      </w:pPr>
      <w:r>
        <w:rPr>
          <w:rFonts w:ascii="仿宋_GB2312" w:eastAsia="仿宋_GB2312" w:hAnsi="宋体" w:cs="宋体" w:hint="eastAsia"/>
          <w:sz w:val="32"/>
          <w:szCs w:val="32"/>
        </w:rPr>
        <w:t>（一）履约保证金金额：合同金额的</w:t>
      </w:r>
      <w:r>
        <w:rPr>
          <w:rFonts w:ascii="仿宋_GB2312" w:eastAsia="仿宋_GB2312" w:hAnsi="宋体" w:cs="宋体" w:hint="eastAsia"/>
          <w:sz w:val="32"/>
          <w:szCs w:val="32"/>
        </w:rPr>
        <w:t>10%</w:t>
      </w:r>
    </w:p>
    <w:p w:rsidR="00930C0D" w:rsidRDefault="00B5501D">
      <w:pPr>
        <w:widowControl w:val="0"/>
        <w:spacing w:after="0" w:line="560" w:lineRule="exact"/>
        <w:ind w:firstLineChars="200" w:firstLine="640"/>
        <w:jc w:val="both"/>
        <w:rPr>
          <w:rFonts w:ascii="仿宋_GB2312" w:eastAsia="仿宋_GB2312"/>
          <w:sz w:val="32"/>
          <w:szCs w:val="32"/>
        </w:rPr>
      </w:pPr>
      <w:r>
        <w:rPr>
          <w:rFonts w:ascii="仿宋_GB2312" w:eastAsia="仿宋_GB2312" w:hAnsi="宋体" w:cs="宋体" w:hint="eastAsia"/>
          <w:sz w:val="32"/>
          <w:szCs w:val="32"/>
        </w:rPr>
        <w:t>（二）履约保证金形式：对公转账</w:t>
      </w:r>
      <w:r>
        <w:rPr>
          <w:rFonts w:ascii="仿宋_GB2312" w:eastAsia="仿宋_GB2312" w:hAnsi="宋体" w:cs="宋体" w:hint="eastAsia"/>
          <w:sz w:val="32"/>
          <w:szCs w:val="32"/>
        </w:rPr>
        <w:t xml:space="preserve"> </w:t>
      </w:r>
    </w:p>
    <w:p w:rsidR="00930C0D" w:rsidRDefault="00B5501D">
      <w:pPr>
        <w:widowControl w:val="0"/>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（三）缴纳时间：签订合同前，供应商应当按照上述规定的金额和形式向采购人递交履约保证金。供应商不能按照招标文件要求递交履约</w:t>
      </w:r>
      <w:r>
        <w:rPr>
          <w:rFonts w:ascii="仿宋_GB2312" w:eastAsia="仿宋_GB2312" w:hAnsi="宋体" w:cs="宋体" w:hint="eastAsia"/>
          <w:sz w:val="32"/>
          <w:szCs w:val="32"/>
        </w:rPr>
        <w:t>担保的，视为放弃中标，其投标保证金不予退还，给采购人造成的损失超过投标保证金数额的，供应商还应当对超过部分予以赔偿。</w:t>
      </w:r>
    </w:p>
    <w:p w:rsidR="00930C0D" w:rsidRDefault="00B5501D">
      <w:pPr>
        <w:widowControl w:val="0"/>
        <w:spacing w:after="0" w:line="560" w:lineRule="exact"/>
        <w:ind w:firstLineChars="200" w:firstLine="640"/>
        <w:jc w:val="both"/>
        <w:rPr>
          <w:rFonts w:ascii="仿宋_GB2312" w:eastAsia="仿宋_GB2312"/>
          <w:sz w:val="32"/>
          <w:szCs w:val="32"/>
        </w:rPr>
      </w:pPr>
      <w:r>
        <w:rPr>
          <w:rFonts w:ascii="仿宋_GB2312" w:eastAsia="仿宋_GB2312" w:hAnsi="宋体" w:cs="宋体" w:hint="eastAsia"/>
          <w:sz w:val="32"/>
          <w:szCs w:val="32"/>
        </w:rPr>
        <w:lastRenderedPageBreak/>
        <w:t>（四）退还时间及方式：合同履约期结束后，由成交人出具“退还履约保证金函”，采购人在收到函告后于</w:t>
      </w:r>
      <w:r>
        <w:rPr>
          <w:rFonts w:ascii="仿宋_GB2312" w:eastAsia="仿宋_GB2312" w:hAnsi="宋体" w:cs="宋体" w:hint="eastAsia"/>
          <w:sz w:val="32"/>
          <w:szCs w:val="32"/>
        </w:rPr>
        <w:t>15</w:t>
      </w:r>
      <w:r>
        <w:rPr>
          <w:rFonts w:ascii="仿宋_GB2312" w:eastAsia="仿宋_GB2312" w:hAnsi="宋体" w:cs="宋体" w:hint="eastAsia"/>
          <w:sz w:val="32"/>
          <w:szCs w:val="32"/>
        </w:rPr>
        <w:t>个工作日内一次性无息退还。</w:t>
      </w:r>
    </w:p>
    <w:p w:rsidR="00930C0D" w:rsidRDefault="00B5501D">
      <w:pPr>
        <w:widowControl w:val="0"/>
        <w:spacing w:after="0" w:line="560" w:lineRule="exact"/>
        <w:ind w:firstLineChars="200" w:firstLine="640"/>
        <w:jc w:val="both"/>
        <w:rPr>
          <w:rFonts w:ascii="仿宋_GB2312" w:eastAsia="仿宋_GB2312"/>
          <w:sz w:val="32"/>
          <w:szCs w:val="32"/>
        </w:rPr>
      </w:pPr>
      <w:r>
        <w:rPr>
          <w:rFonts w:ascii="黑体" w:eastAsia="黑体" w:hAnsi="黑体" w:hint="eastAsia"/>
          <w:sz w:val="32"/>
          <w:szCs w:val="32"/>
        </w:rPr>
        <w:t>九、违约责任</w:t>
      </w:r>
    </w:p>
    <w:p w:rsidR="00930C0D" w:rsidRDefault="00B5501D">
      <w:pPr>
        <w:widowControl w:val="0"/>
        <w:spacing w:after="0" w:line="560" w:lineRule="exact"/>
        <w:ind w:firstLineChars="150" w:firstLine="480"/>
        <w:jc w:val="both"/>
        <w:rPr>
          <w:rFonts w:ascii="仿宋_GB2312" w:eastAsia="仿宋_GB2312"/>
          <w:sz w:val="32"/>
          <w:szCs w:val="32"/>
        </w:rPr>
      </w:pPr>
      <w:r>
        <w:rPr>
          <w:rFonts w:ascii="仿宋_GB2312" w:eastAsia="仿宋_GB2312" w:hAnsi="黑体" w:hint="eastAsia"/>
          <w:sz w:val="32"/>
          <w:szCs w:val="32"/>
        </w:rPr>
        <w:t>（一）因非不可抗力，单方解除合同的，解约方按合同总价</w:t>
      </w:r>
      <w:r>
        <w:rPr>
          <w:rFonts w:ascii="仿宋_GB2312" w:eastAsia="仿宋_GB2312" w:hAnsi="黑体" w:hint="eastAsia"/>
          <w:sz w:val="32"/>
          <w:szCs w:val="32"/>
        </w:rPr>
        <w:t>3</w:t>
      </w:r>
      <w:r>
        <w:rPr>
          <w:rFonts w:ascii="仿宋_GB2312" w:eastAsia="仿宋_GB2312" w:hAnsi="黑体" w:hint="eastAsia"/>
          <w:sz w:val="32"/>
          <w:szCs w:val="32"/>
        </w:rPr>
        <w:t>0%</w:t>
      </w:r>
      <w:r>
        <w:rPr>
          <w:rFonts w:ascii="仿宋_GB2312" w:eastAsia="仿宋_GB2312" w:hAnsi="黑体" w:hint="eastAsia"/>
          <w:sz w:val="32"/>
          <w:szCs w:val="32"/>
        </w:rPr>
        <w:t>向对方支付违约金。</w:t>
      </w:r>
    </w:p>
    <w:p w:rsidR="00930C0D" w:rsidRDefault="00B5501D">
      <w:pPr>
        <w:widowControl w:val="0"/>
        <w:spacing w:after="0" w:line="560" w:lineRule="exact"/>
        <w:ind w:firstLineChars="150" w:firstLine="480"/>
        <w:jc w:val="both"/>
        <w:rPr>
          <w:rFonts w:ascii="仿宋_GB2312" w:eastAsia="仿宋_GB2312"/>
          <w:sz w:val="32"/>
          <w:szCs w:val="32"/>
        </w:rPr>
      </w:pPr>
      <w:r>
        <w:rPr>
          <w:rFonts w:ascii="仿宋_GB2312" w:eastAsia="仿宋_GB2312" w:hAnsi="仿宋" w:hint="eastAsia"/>
          <w:sz w:val="32"/>
          <w:szCs w:val="32"/>
        </w:rPr>
        <w:t>（二）</w:t>
      </w:r>
      <w:r>
        <w:rPr>
          <w:rFonts w:ascii="仿宋_GB2312" w:eastAsia="仿宋_GB2312" w:hAnsi="宋体" w:cs="宋体" w:hint="eastAsia"/>
          <w:sz w:val="32"/>
          <w:szCs w:val="32"/>
        </w:rPr>
        <w:t>经采购人验收核对，供应商所供货物不满足采购文件所列质量技术标准，采购人可拒绝支付该项不合格</w:t>
      </w:r>
      <w:r>
        <w:rPr>
          <w:rFonts w:ascii="仿宋_GB2312" w:eastAsia="仿宋_GB2312" w:hAnsi="仿宋" w:hint="eastAsia"/>
          <w:sz w:val="32"/>
          <w:szCs w:val="32"/>
        </w:rPr>
        <w:t>货物的</w:t>
      </w:r>
      <w:r>
        <w:rPr>
          <w:rFonts w:ascii="仿宋_GB2312" w:eastAsia="仿宋_GB2312" w:hAnsi="宋体" w:cs="宋体" w:hint="eastAsia"/>
          <w:sz w:val="32"/>
          <w:szCs w:val="32"/>
        </w:rPr>
        <w:t>货款，供应商须免费提供满足质量技术标准的替代产品。</w:t>
      </w:r>
      <w:r>
        <w:rPr>
          <w:rFonts w:eastAsia="仿宋_GB2312" w:cs="宋体" w:hint="eastAsia"/>
          <w:sz w:val="32"/>
          <w:szCs w:val="32"/>
        </w:rPr>
        <w:t>如供应商无法提供或拒绝提供满足质量要求的替代产品，</w:t>
      </w:r>
      <w:r>
        <w:rPr>
          <w:rFonts w:ascii="仿宋_GB2312" w:eastAsia="仿宋_GB2312" w:hAnsi="黑体" w:hint="eastAsia"/>
          <w:sz w:val="32"/>
          <w:szCs w:val="32"/>
        </w:rPr>
        <w:t>采购人有权单方</w:t>
      </w:r>
      <w:r>
        <w:rPr>
          <w:rFonts w:ascii="仿宋_GB2312" w:eastAsia="仿宋_GB2312" w:hAnsi="宋体" w:hint="eastAsia"/>
          <w:sz w:val="32"/>
          <w:szCs w:val="32"/>
        </w:rPr>
        <w:t>解除</w:t>
      </w:r>
      <w:r>
        <w:rPr>
          <w:rFonts w:ascii="仿宋_GB2312" w:eastAsia="仿宋_GB2312" w:hAnsi="黑体" w:hint="eastAsia"/>
          <w:sz w:val="32"/>
          <w:szCs w:val="32"/>
        </w:rPr>
        <w:t>合同，没收供应商履约保证金，</w:t>
      </w:r>
      <w:r>
        <w:rPr>
          <w:rFonts w:ascii="仿宋_GB2312" w:eastAsia="仿宋_GB2312" w:hAnsi="仿宋" w:hint="eastAsia"/>
          <w:sz w:val="32"/>
          <w:szCs w:val="32"/>
        </w:rPr>
        <w:t>供应商还应按合同总金额的</w:t>
      </w:r>
      <w:r>
        <w:rPr>
          <w:rFonts w:ascii="仿宋_GB2312" w:eastAsia="仿宋_GB2312" w:hAnsi="仿宋" w:hint="eastAsia"/>
          <w:sz w:val="32"/>
          <w:szCs w:val="32"/>
        </w:rPr>
        <w:t>3</w:t>
      </w:r>
      <w:r>
        <w:rPr>
          <w:rFonts w:ascii="仿宋_GB2312" w:eastAsia="仿宋_GB2312" w:hAnsi="仿宋" w:hint="eastAsia"/>
          <w:sz w:val="32"/>
          <w:szCs w:val="32"/>
        </w:rPr>
        <w:t>0%</w:t>
      </w:r>
      <w:r>
        <w:rPr>
          <w:rFonts w:ascii="仿宋_GB2312" w:eastAsia="仿宋_GB2312" w:hAnsi="仿宋" w:hint="eastAsia"/>
          <w:sz w:val="32"/>
          <w:szCs w:val="32"/>
        </w:rPr>
        <w:t>向采购人付违约赔偿金。</w:t>
      </w:r>
    </w:p>
    <w:p w:rsidR="00930C0D" w:rsidRDefault="00B5501D">
      <w:pPr>
        <w:widowControl w:val="0"/>
        <w:spacing w:after="0" w:line="560" w:lineRule="exact"/>
        <w:ind w:firstLineChars="150" w:firstLine="480"/>
        <w:jc w:val="both"/>
        <w:rPr>
          <w:rFonts w:ascii="仿宋_GB2312" w:eastAsia="仿宋_GB2312"/>
          <w:sz w:val="32"/>
          <w:szCs w:val="32"/>
        </w:rPr>
      </w:pPr>
      <w:r>
        <w:rPr>
          <w:rFonts w:ascii="仿宋_GB2312" w:eastAsia="仿宋_GB2312" w:hAnsi="黑体" w:hint="eastAsia"/>
          <w:sz w:val="32"/>
          <w:szCs w:val="32"/>
        </w:rPr>
        <w:t>（三）供应商所供货物存在违反国家、军队安全生产标准的质量问题且造成采购人或第三方出现人身、财产损失的，供应商应自行承担一切法律责任及赔偿责任。同时，采购人有权单方</w:t>
      </w:r>
      <w:r>
        <w:rPr>
          <w:rFonts w:ascii="仿宋_GB2312" w:eastAsia="仿宋_GB2312" w:hAnsi="宋体" w:hint="eastAsia"/>
          <w:sz w:val="32"/>
          <w:szCs w:val="32"/>
        </w:rPr>
        <w:t>解除</w:t>
      </w:r>
      <w:r>
        <w:rPr>
          <w:rFonts w:ascii="仿宋_GB2312" w:eastAsia="仿宋_GB2312" w:hAnsi="黑体" w:hint="eastAsia"/>
          <w:sz w:val="32"/>
          <w:szCs w:val="32"/>
        </w:rPr>
        <w:t>合同，没收供应商履约保证金，</w:t>
      </w:r>
      <w:r>
        <w:rPr>
          <w:rFonts w:ascii="仿宋_GB2312" w:eastAsia="仿宋_GB2312" w:hAnsi="仿宋" w:hint="eastAsia"/>
          <w:sz w:val="32"/>
          <w:szCs w:val="32"/>
        </w:rPr>
        <w:t>供应商还应按合同总金额的</w:t>
      </w:r>
      <w:r>
        <w:rPr>
          <w:rFonts w:ascii="仿宋_GB2312" w:eastAsia="仿宋_GB2312" w:hAnsi="仿宋" w:hint="eastAsia"/>
          <w:sz w:val="32"/>
          <w:szCs w:val="32"/>
        </w:rPr>
        <w:t>3</w:t>
      </w:r>
      <w:r>
        <w:rPr>
          <w:rFonts w:ascii="仿宋_GB2312" w:eastAsia="仿宋_GB2312" w:hAnsi="仿宋" w:hint="eastAsia"/>
          <w:sz w:val="32"/>
          <w:szCs w:val="32"/>
        </w:rPr>
        <w:t>0</w:t>
      </w:r>
      <w:r>
        <w:rPr>
          <w:rFonts w:ascii="仿宋_GB2312" w:eastAsia="仿宋_GB2312" w:hAnsi="仿宋"/>
          <w:sz w:val="32"/>
          <w:szCs w:val="32"/>
        </w:rPr>
        <w:t>%</w:t>
      </w:r>
      <w:r>
        <w:rPr>
          <w:rFonts w:ascii="仿宋_GB2312" w:eastAsia="仿宋_GB2312" w:hAnsi="仿宋" w:hint="eastAsia"/>
          <w:sz w:val="32"/>
          <w:szCs w:val="32"/>
        </w:rPr>
        <w:t>向采购人支付违约赔偿金。</w:t>
      </w:r>
    </w:p>
    <w:p w:rsidR="00930C0D" w:rsidRDefault="00B5501D">
      <w:pPr>
        <w:widowControl w:val="0"/>
        <w:spacing w:after="0" w:line="560" w:lineRule="exact"/>
        <w:ind w:firstLineChars="150" w:firstLine="480"/>
        <w:jc w:val="both"/>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四</w:t>
      </w:r>
      <w:r>
        <w:rPr>
          <w:rFonts w:ascii="仿宋_GB2312" w:eastAsia="仿宋_GB2312" w:hAnsi="黑体" w:hint="eastAsia"/>
          <w:sz w:val="32"/>
          <w:szCs w:val="32"/>
        </w:rPr>
        <w:t>）乙方未经甲方同意而延期交货时，应当向甲方偿付违约金，违约金每天按违约物资金额的</w:t>
      </w:r>
      <w:r>
        <w:rPr>
          <w:rFonts w:ascii="仿宋_GB2312" w:eastAsia="仿宋_GB2312" w:hAnsi="黑体" w:hint="eastAsia"/>
          <w:sz w:val="32"/>
          <w:szCs w:val="32"/>
        </w:rPr>
        <w:t>1</w:t>
      </w:r>
      <w:r>
        <w:rPr>
          <w:rFonts w:ascii="仿宋_GB2312" w:eastAsia="仿宋_GB2312" w:hAnsi="黑体" w:hint="eastAsia"/>
          <w:sz w:val="32"/>
          <w:szCs w:val="32"/>
        </w:rPr>
        <w:t>‰计算，违约金最高限额为违</w:t>
      </w:r>
      <w:r>
        <w:rPr>
          <w:rFonts w:ascii="仿宋_GB2312" w:eastAsia="仿宋_GB2312" w:hAnsi="黑体" w:hint="eastAsia"/>
          <w:sz w:val="32"/>
          <w:szCs w:val="32"/>
        </w:rPr>
        <w:t>约总金额的</w:t>
      </w:r>
      <w:r>
        <w:rPr>
          <w:rFonts w:ascii="仿宋_GB2312" w:eastAsia="仿宋_GB2312" w:hAnsi="黑体" w:hint="eastAsia"/>
          <w:sz w:val="32"/>
          <w:szCs w:val="32"/>
        </w:rPr>
        <w:t>5%</w:t>
      </w:r>
      <w:r>
        <w:rPr>
          <w:rFonts w:ascii="仿宋_GB2312" w:eastAsia="仿宋_GB2312" w:hAnsi="黑体" w:hint="eastAsia"/>
          <w:sz w:val="32"/>
          <w:szCs w:val="32"/>
        </w:rPr>
        <w:t>。如果达到违约金最高限额时仍不能交货，或交货时间影响甲方任务实施，甲方可以终止合同，而由此给甲方造成的实际损失，乙方应当给予足额赔偿。</w:t>
      </w:r>
      <w:bookmarkStart w:id="4" w:name="_GoBack"/>
      <w:bookmarkEnd w:id="4"/>
    </w:p>
    <w:sectPr w:rsidR="00930C0D" w:rsidSect="00930C0D">
      <w:pgSz w:w="11906" w:h="16838"/>
      <w:pgMar w:top="2098" w:right="1474" w:bottom="1985"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01D" w:rsidRDefault="00B5501D" w:rsidP="00EA530C">
      <w:pPr>
        <w:spacing w:after="0"/>
      </w:pPr>
      <w:r>
        <w:separator/>
      </w:r>
    </w:p>
  </w:endnote>
  <w:endnote w:type="continuationSeparator" w:id="1">
    <w:p w:rsidR="00B5501D" w:rsidRDefault="00B5501D" w:rsidP="00EA53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01D" w:rsidRDefault="00B5501D" w:rsidP="00EA530C">
      <w:pPr>
        <w:spacing w:after="0"/>
      </w:pPr>
      <w:r>
        <w:separator/>
      </w:r>
    </w:p>
  </w:footnote>
  <w:footnote w:type="continuationSeparator" w:id="1">
    <w:p w:rsidR="00B5501D" w:rsidRDefault="00B5501D" w:rsidP="00EA530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03984"/>
    <w:rsid w:val="00020C5A"/>
    <w:rsid w:val="000247D3"/>
    <w:rsid w:val="0005327F"/>
    <w:rsid w:val="00062CFB"/>
    <w:rsid w:val="00095516"/>
    <w:rsid w:val="000A5F55"/>
    <w:rsid w:val="000A7B13"/>
    <w:rsid w:val="000B7FC2"/>
    <w:rsid w:val="0019542F"/>
    <w:rsid w:val="001B5FB3"/>
    <w:rsid w:val="001E3DD4"/>
    <w:rsid w:val="001E5BF7"/>
    <w:rsid w:val="002100EA"/>
    <w:rsid w:val="00252FE4"/>
    <w:rsid w:val="0025674A"/>
    <w:rsid w:val="002A0A62"/>
    <w:rsid w:val="002C0382"/>
    <w:rsid w:val="002D4A27"/>
    <w:rsid w:val="00323B43"/>
    <w:rsid w:val="00336981"/>
    <w:rsid w:val="00337C17"/>
    <w:rsid w:val="003806EA"/>
    <w:rsid w:val="003A61DA"/>
    <w:rsid w:val="003D37D8"/>
    <w:rsid w:val="003F62C7"/>
    <w:rsid w:val="003F7533"/>
    <w:rsid w:val="004158B3"/>
    <w:rsid w:val="00426133"/>
    <w:rsid w:val="004358AB"/>
    <w:rsid w:val="00465D72"/>
    <w:rsid w:val="004A721E"/>
    <w:rsid w:val="004B2CCD"/>
    <w:rsid w:val="004C3B2A"/>
    <w:rsid w:val="004C69A9"/>
    <w:rsid w:val="004D6218"/>
    <w:rsid w:val="004D72B7"/>
    <w:rsid w:val="004F7C2D"/>
    <w:rsid w:val="0051316B"/>
    <w:rsid w:val="005366BD"/>
    <w:rsid w:val="006250C0"/>
    <w:rsid w:val="0068337F"/>
    <w:rsid w:val="006B34DE"/>
    <w:rsid w:val="006B742D"/>
    <w:rsid w:val="006C39AB"/>
    <w:rsid w:val="006E0DB5"/>
    <w:rsid w:val="006E5BB6"/>
    <w:rsid w:val="006F05EC"/>
    <w:rsid w:val="0070183A"/>
    <w:rsid w:val="00721CD9"/>
    <w:rsid w:val="00733E39"/>
    <w:rsid w:val="00734669"/>
    <w:rsid w:val="007408A0"/>
    <w:rsid w:val="007442C9"/>
    <w:rsid w:val="00765581"/>
    <w:rsid w:val="00782372"/>
    <w:rsid w:val="00784B89"/>
    <w:rsid w:val="00790AD8"/>
    <w:rsid w:val="007A6CBF"/>
    <w:rsid w:val="008419BB"/>
    <w:rsid w:val="00855560"/>
    <w:rsid w:val="008767F8"/>
    <w:rsid w:val="00881DBC"/>
    <w:rsid w:val="00895098"/>
    <w:rsid w:val="00895640"/>
    <w:rsid w:val="008A6A6E"/>
    <w:rsid w:val="008B7459"/>
    <w:rsid w:val="008B7726"/>
    <w:rsid w:val="00930C0D"/>
    <w:rsid w:val="00932EAD"/>
    <w:rsid w:val="00941550"/>
    <w:rsid w:val="00950B50"/>
    <w:rsid w:val="00960F88"/>
    <w:rsid w:val="00970B0D"/>
    <w:rsid w:val="00A20B6D"/>
    <w:rsid w:val="00A21131"/>
    <w:rsid w:val="00A626F6"/>
    <w:rsid w:val="00AA51E7"/>
    <w:rsid w:val="00AB022C"/>
    <w:rsid w:val="00AB43F5"/>
    <w:rsid w:val="00B5501D"/>
    <w:rsid w:val="00B60D29"/>
    <w:rsid w:val="00B81C30"/>
    <w:rsid w:val="00BA684A"/>
    <w:rsid w:val="00BE3AD2"/>
    <w:rsid w:val="00BE75A7"/>
    <w:rsid w:val="00C0202C"/>
    <w:rsid w:val="00C12B8D"/>
    <w:rsid w:val="00C476BD"/>
    <w:rsid w:val="00C57405"/>
    <w:rsid w:val="00C70E74"/>
    <w:rsid w:val="00CA3E0A"/>
    <w:rsid w:val="00CC6300"/>
    <w:rsid w:val="00CF7825"/>
    <w:rsid w:val="00D0781C"/>
    <w:rsid w:val="00D31D50"/>
    <w:rsid w:val="00D659DF"/>
    <w:rsid w:val="00D77E08"/>
    <w:rsid w:val="00DE6119"/>
    <w:rsid w:val="00E11FB9"/>
    <w:rsid w:val="00E56BBA"/>
    <w:rsid w:val="00E72408"/>
    <w:rsid w:val="00E87679"/>
    <w:rsid w:val="00EA530C"/>
    <w:rsid w:val="00EB7403"/>
    <w:rsid w:val="00F229E5"/>
    <w:rsid w:val="00F41A18"/>
    <w:rsid w:val="00F7672A"/>
    <w:rsid w:val="00F97942"/>
    <w:rsid w:val="00FB7975"/>
    <w:rsid w:val="00FC1672"/>
    <w:rsid w:val="00FC3D80"/>
    <w:rsid w:val="077E1DE7"/>
    <w:rsid w:val="09087B30"/>
    <w:rsid w:val="09F16BCD"/>
    <w:rsid w:val="182C503E"/>
    <w:rsid w:val="18A158EE"/>
    <w:rsid w:val="25B73C46"/>
    <w:rsid w:val="27BA5D6E"/>
    <w:rsid w:val="282D4AE2"/>
    <w:rsid w:val="2EDE775A"/>
    <w:rsid w:val="316228ED"/>
    <w:rsid w:val="371F33F2"/>
    <w:rsid w:val="38056526"/>
    <w:rsid w:val="44C24779"/>
    <w:rsid w:val="4AC304B1"/>
    <w:rsid w:val="52866613"/>
    <w:rsid w:val="59606766"/>
    <w:rsid w:val="5B9C3EBE"/>
    <w:rsid w:val="5BED71E0"/>
    <w:rsid w:val="5D393936"/>
    <w:rsid w:val="600A1808"/>
    <w:rsid w:val="67CB7A75"/>
    <w:rsid w:val="75472610"/>
    <w:rsid w:val="7C832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0C0D"/>
    <w:pPr>
      <w:adjustRightInd w:val="0"/>
      <w:snapToGrid w:val="0"/>
      <w:spacing w:after="200"/>
    </w:pPr>
    <w:rPr>
      <w:rFonts w:ascii="Tahoma" w:eastAsia="微软雅黑" w:hAnsi="Tahoma"/>
      <w:sz w:val="22"/>
      <w:szCs w:val="22"/>
    </w:rPr>
  </w:style>
  <w:style w:type="paragraph" w:styleId="20">
    <w:name w:val="heading 2"/>
    <w:basedOn w:val="a"/>
    <w:next w:val="a"/>
    <w:link w:val="2Char"/>
    <w:qFormat/>
    <w:rsid w:val="00930C0D"/>
    <w:pPr>
      <w:keepNext/>
      <w:keepLines/>
      <w:widowControl w:val="0"/>
      <w:spacing w:after="0" w:line="360" w:lineRule="auto"/>
      <w:jc w:val="both"/>
      <w:outlineLvl w:val="1"/>
    </w:pPr>
    <w:rPr>
      <w:rFonts w:ascii="宋体" w:eastAsia="宋体" w:hAnsi="宋体" w:cs="Times New Roman"/>
      <w:kern w:val="2"/>
      <w:sz w:val="28"/>
      <w:szCs w:val="20"/>
    </w:rPr>
  </w:style>
  <w:style w:type="paragraph" w:styleId="3">
    <w:name w:val="heading 3"/>
    <w:basedOn w:val="a"/>
    <w:next w:val="a"/>
    <w:qFormat/>
    <w:rsid w:val="00930C0D"/>
    <w:pPr>
      <w:keepNext/>
      <w:keepLines/>
      <w:spacing w:before="260" w:after="260" w:line="416" w:lineRule="auto"/>
      <w:outlineLvl w:val="2"/>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rsid w:val="00930C0D"/>
    <w:pPr>
      <w:ind w:firstLineChars="200" w:firstLine="420"/>
    </w:pPr>
  </w:style>
  <w:style w:type="paragraph" w:styleId="a3">
    <w:name w:val="Body Text Indent"/>
    <w:basedOn w:val="a"/>
    <w:uiPriority w:val="99"/>
    <w:semiHidden/>
    <w:unhideWhenUsed/>
    <w:rsid w:val="00930C0D"/>
    <w:pPr>
      <w:spacing w:after="120"/>
      <w:ind w:leftChars="200" w:left="420"/>
    </w:pPr>
  </w:style>
  <w:style w:type="paragraph" w:styleId="a4">
    <w:name w:val="Balloon Text"/>
    <w:basedOn w:val="a"/>
    <w:link w:val="Char"/>
    <w:uiPriority w:val="99"/>
    <w:semiHidden/>
    <w:unhideWhenUsed/>
    <w:qFormat/>
    <w:rsid w:val="00930C0D"/>
    <w:pPr>
      <w:spacing w:after="0"/>
    </w:pPr>
    <w:rPr>
      <w:sz w:val="18"/>
      <w:szCs w:val="18"/>
    </w:rPr>
  </w:style>
  <w:style w:type="paragraph" w:styleId="a5">
    <w:name w:val="footer"/>
    <w:basedOn w:val="a"/>
    <w:link w:val="Char0"/>
    <w:uiPriority w:val="99"/>
    <w:unhideWhenUsed/>
    <w:qFormat/>
    <w:rsid w:val="00930C0D"/>
    <w:pPr>
      <w:tabs>
        <w:tab w:val="center" w:pos="4153"/>
        <w:tab w:val="right" w:pos="8306"/>
      </w:tabs>
    </w:pPr>
    <w:rPr>
      <w:sz w:val="18"/>
      <w:szCs w:val="18"/>
    </w:rPr>
  </w:style>
  <w:style w:type="paragraph" w:styleId="a6">
    <w:name w:val="header"/>
    <w:basedOn w:val="a"/>
    <w:link w:val="Char1"/>
    <w:uiPriority w:val="99"/>
    <w:unhideWhenUsed/>
    <w:qFormat/>
    <w:rsid w:val="00930C0D"/>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6"/>
    <w:uiPriority w:val="99"/>
    <w:qFormat/>
    <w:rsid w:val="00930C0D"/>
    <w:rPr>
      <w:rFonts w:ascii="Tahoma" w:hAnsi="Tahoma"/>
      <w:sz w:val="18"/>
      <w:szCs w:val="18"/>
    </w:rPr>
  </w:style>
  <w:style w:type="character" w:customStyle="1" w:styleId="Char0">
    <w:name w:val="页脚 Char"/>
    <w:basedOn w:val="a0"/>
    <w:link w:val="a5"/>
    <w:uiPriority w:val="99"/>
    <w:qFormat/>
    <w:rsid w:val="00930C0D"/>
    <w:rPr>
      <w:rFonts w:ascii="Tahoma" w:hAnsi="Tahoma"/>
      <w:sz w:val="18"/>
      <w:szCs w:val="18"/>
    </w:rPr>
  </w:style>
  <w:style w:type="character" w:customStyle="1" w:styleId="2Char">
    <w:name w:val="标题 2 Char"/>
    <w:basedOn w:val="a0"/>
    <w:link w:val="20"/>
    <w:qFormat/>
    <w:rsid w:val="00930C0D"/>
    <w:rPr>
      <w:rFonts w:ascii="宋体" w:eastAsia="宋体" w:hAnsi="宋体" w:cs="Times New Roman"/>
      <w:kern w:val="2"/>
      <w:sz w:val="28"/>
      <w:szCs w:val="20"/>
    </w:rPr>
  </w:style>
  <w:style w:type="character" w:customStyle="1" w:styleId="Char">
    <w:name w:val="批注框文本 Char"/>
    <w:basedOn w:val="a0"/>
    <w:link w:val="a4"/>
    <w:uiPriority w:val="99"/>
    <w:semiHidden/>
    <w:qFormat/>
    <w:rsid w:val="00930C0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B9CAE0E-9957-4E85-8C57-A3BB73D45F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488</Words>
  <Characters>2787</Characters>
  <Application>Microsoft Office Word</Application>
  <DocSecurity>0</DocSecurity>
  <Lines>23</Lines>
  <Paragraphs>6</Paragraphs>
  <ScaleCrop>false</ScaleCrop>
  <Company>CHINA</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2023-05-09T02:40:00Z</cp:lastPrinted>
  <dcterms:created xsi:type="dcterms:W3CDTF">2021-07-20T01:23:00Z</dcterms:created>
  <dcterms:modified xsi:type="dcterms:W3CDTF">2023-12-12T01:51:00Z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