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代理机构比选综合评分表</w:t>
      </w:r>
    </w:p>
    <w:tbl>
      <w:tblPr>
        <w:tblStyle w:val="3"/>
        <w:tblW w:w="5271" w:type="pct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70"/>
        <w:gridCol w:w="1223"/>
        <w:gridCol w:w="4391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</w:trPr>
        <w:tc>
          <w:tcPr>
            <w:tcW w:w="1194" w:type="pct"/>
            <w:gridSpan w:val="2"/>
            <w:shd w:val="clear" w:color="auto" w:fill="D9D9D9"/>
            <w:noWrap/>
            <w:vAlign w:val="center"/>
          </w:tcPr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bookmarkStart w:id="0" w:name="_Hlk86760609"/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评分项</w:t>
            </w:r>
          </w:p>
        </w:tc>
        <w:tc>
          <w:tcPr>
            <w:tcW w:w="680" w:type="pct"/>
            <w:shd w:val="clear" w:color="auto" w:fill="D9D9D9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分值</w:t>
            </w:r>
          </w:p>
        </w:tc>
        <w:tc>
          <w:tcPr>
            <w:tcW w:w="2443" w:type="pct"/>
            <w:shd w:val="clear" w:color="auto" w:fill="D9D9D9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评分内容</w:t>
            </w:r>
          </w:p>
        </w:tc>
        <w:tc>
          <w:tcPr>
            <w:tcW w:w="681" w:type="pct"/>
            <w:shd w:val="clear" w:color="auto" w:fill="D9D9D9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3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76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报价</w:t>
            </w:r>
          </w:p>
        </w:tc>
        <w:tc>
          <w:tcPr>
            <w:tcW w:w="680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43" w:type="pct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按计价格【2002】1980号文规定的标准每下浮1%得1分，最多得1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分。</w:t>
            </w:r>
          </w:p>
        </w:tc>
        <w:tc>
          <w:tcPr>
            <w:tcW w:w="681" w:type="pct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43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6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业绩案例</w:t>
            </w:r>
          </w:p>
        </w:tc>
        <w:tc>
          <w:tcPr>
            <w:tcW w:w="680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43" w:type="pct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提供202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年1月1日至今的代理业绩，每提供1个得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分，本项最多得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分；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（提供证明材料：采购公告或结果公告网站截图）。</w:t>
            </w:r>
          </w:p>
        </w:tc>
        <w:tc>
          <w:tcPr>
            <w:tcW w:w="681" w:type="pct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32" w:type="pct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6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人员配备</w:t>
            </w:r>
          </w:p>
        </w:tc>
        <w:tc>
          <w:tcPr>
            <w:tcW w:w="680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43" w:type="pct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代理机构从业人员具有四川省财政厅颁发的“政府采购代理机构专职人员培训合格证”的，在5人的基础上每增加一人，加1分，最高8分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（提供复印件，证书不限有效时间）。</w:t>
            </w:r>
          </w:p>
        </w:tc>
        <w:tc>
          <w:tcPr>
            <w:tcW w:w="681" w:type="pct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32" w:type="pct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6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场地配备</w:t>
            </w:r>
          </w:p>
        </w:tc>
        <w:tc>
          <w:tcPr>
            <w:tcW w:w="680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43" w:type="pct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1.在内江范围内具备独立的开标、评标场所的：建筑面积≥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00㎡得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分；500㎡＞建筑面积≥300㎡得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分；300㎡＞建筑面积≥100㎡得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分；建筑面积＜100㎡不得分。</w:t>
            </w: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2.有全程监控录像（音视频）的开标室一个得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分。</w:t>
            </w:r>
          </w:p>
          <w:p>
            <w:pPr>
              <w:spacing w:line="560" w:lineRule="exact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3.具有独立的评审一个得1分，最多的2分。</w:t>
            </w: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4.具有独立监控的业主休息、监督室一个得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5.具有独立档案室的得2分。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本项最多得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分。</w:t>
            </w: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证明材料：提供房屋租赁合同或房屋产权证书、开评标场地实际照片，不齐全不得分。开标室、评标室、监控室不得为同一个区域（房间）,否则按一个功能区计算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681" w:type="pct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32" w:type="pct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62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代理服务方案</w:t>
            </w:r>
          </w:p>
        </w:tc>
        <w:tc>
          <w:tcPr>
            <w:tcW w:w="680" w:type="pct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43" w:type="pct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代理机构需提交初步代理方案，包括总体方案与具体方案。总体方案包括对招标人代理工作的理解、重难点分析、廉洁管理措施等；在总体方案基础上，提供以下具体方案：（1）项目招标采购服务流程方案；（2）保密与廉洁措施；（3）服务保证方案，包括采购项目进度保障方案及服务响应速度等；（4）开评标组织（5）质疑处理方案；（6）档案管理方案，包括采购文件、投标文件、评标报告等档案管理。根据以下要素进行评分：</w:t>
            </w: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1.完整性（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分）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根据代理机构初步代理方案的完整性进行评审，优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分，良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分，一般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分，差或未提供方案不得分。</w:t>
            </w: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2.可行性（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分）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根据代理机构初步代理方案的可行性、合理性进行评审，优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，良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分，一般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分，差或未提供方案不得分。</w:t>
            </w: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3.质效性（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分）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根据代理机构初步代理方案与项目的匹配性、响应的时效性进行评审，优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分，良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分，一般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分，差或未提供方案不得分。</w:t>
            </w:r>
          </w:p>
        </w:tc>
        <w:tc>
          <w:tcPr>
            <w:tcW w:w="681" w:type="pct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B0C711E-262C-47BC-AB2A-21C6C63C942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502AA7D-6E4C-425B-8BEA-34652DFB36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23B9C12-13B4-4860-B6E3-41FFFB73F4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GY1ZTY5OTM3MTM0NzY4NTAyN2U5YTRlYzFkNWIifQ=="/>
  </w:docVars>
  <w:rsids>
    <w:rsidRoot w:val="1DB37D2B"/>
    <w:rsid w:val="1DB3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7"/>
    </w:pPr>
    <w:rPr>
      <w:rFonts w:ascii="宋体" w:hAnsi="宋体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2023-12-07T11:39:00Z</dcterms:created>
  <dc:creator>四川知行招标</dc:creator>
  <cp:lastModifiedBy>四川知行招标</cp:lastModifiedBy>
  <dcterms:modified xsi:type="dcterms:W3CDTF">2023-12-07T11:39:36Z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DC4483B959B74903AD62BFEB2342F275_11</vt:lpwstr>
  </property>
</Properties>
</file>