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50"/>
        <w:gridCol w:w="888"/>
        <w:gridCol w:w="5325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申购科室名称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功能需求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器械操作台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1.不锈钢，承重能力强，存放手术室器械，便于移动;存放手术器械；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2.设备配置：手术器械台:不锈钢，长150cm(±5cm)宽60cm(±5cm),间高54(±5cm)cm,高86cm(±5cm)，双层；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3.手术托盘:不锈钢，可移动，可调节高度85-120cm(±5cm)，宽35*45cm(±5cm)；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分离颅骨、颞骨、颅底水平切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设备配置要求：分离颅骨:标本取材来自正常国人体质参数，标本部位正确，暴露充分，适度漂白标识正确，不锈钢支架，有机玻璃盒封装，无渗漏，无变形，大小合适,示额骨、顶骨、枕骨、颞骨蝶骨、鼻骨、鼻骨、泪骨、颧骨、上颌骨下鼻甲骨、腭骨、犁骨、下颌骨等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2.颞骨:标本取材来自正常国人体质参数，标本部位正确，暴露充分，适度漂白标识正确，有机玻璃盒封装，无渗漏，无变形，大小合适，骨质完整无破损，两块题骨正反固定到一个板上示颞骨外面及内面结构；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3.颅底水平切:标本取材来自正常国人体质参数，标本部位正确，暴露充分，适度漂白标识正确，示额骨、筛孔、卵圆孔乙状窦沟、盲孔、小脑窝、垂体窝、枕骨大孔、颈静脉孔等结构；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超声引导下穿刺、小儿导尿、开关腹模型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1.设备配置要求：尺寸:长宽高165*130*65mm(±10mm)；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2.材质:柔软有弹性，类皮材料；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3.模型由颈部、甲状腺模型组成，按照成年女性1:1比例制造；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4.甲状腺模型由左右叶和峡部组成，左右叶分别设有肿瘤，直径为</w:t>
            </w:r>
            <w:r>
              <w:rPr>
                <w:rStyle w:val="7"/>
                <w:color w:val="auto"/>
                <w:lang w:val="en-US" w:eastAsia="zh-CN" w:bidi="ar"/>
              </w:rPr>
              <w:t>6mm、10mm</w:t>
            </w:r>
            <w:r>
              <w:rPr>
                <w:rStyle w:val="6"/>
                <w:lang w:val="en-US" w:eastAsia="zh-CN" w:bidi="ar"/>
              </w:rPr>
              <w:t>，肿瘤性质包含囊性及实性，甲状腺边缘设有血管模拟甲状腺上、下动脉，内径为2mm，甲状腺后方设有气管；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5.配套模拟血液流动系统，可模拟血液的循环，同时排空模型内空气；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6.甲状腺包膜、肿块和血管壁在B超下为高回声，边界清；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7.可以进行经皮甲状腺穿刺活检训练；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8.模型材质具有真实一致的声学特性，可在任意品牌超声探头下看到超声影像；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9.超声引导下乳房肿瘤模型：尺寸:长宽高160*150*80mm(±10mm);材质:柔软有弹性，类皮材料；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10.乳腺病灶包块&gt;8个，病灶应不同直径，分布于不同角度和深度。可以在超声下显示高回声，边界清。模型为肉色非透明状态；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11.模型材质具有真实一致的声学特性，可在任意品牌超声探头下看到超声影像；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12.开关腹模型：模拟腹壁的三层基本解剖结构；下方的气球使腹壁垫处于紧张状态，模拟腹腔内环绕的肠管；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13.小儿导尿模型(男、女)：小儿导尿采用仰卧位体位，应根据年龄选用合适的导尿管，根据三岁儿童形态特征，采用优质混合胶制成，外表造型逼真，质地柔软，真人大小尺寸；可连续示教和反复进行小儿导尿操作，模型便于清洗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解剖显微镜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1.设备配置要求:主镜；具备复消色差透镜和镀膜技术；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目镜: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放大倍率12.5X或10X瞳距调整范围55-75mm，视度调节±6D；大物镜焦距F=250mm，主镜手动微调焦≥15mm；放大倍率:四档三倍率，倍率:6X、10X、10X、16X；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2.三关节 360°旋转立体助手镜：可与主镜组成双人四目观察；三关节360°旋转立体助手镜，与主镜成90°、180°等任意角度任意位置观察，带图像方位调节功能；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3.照明系统：照明光源:LED 冷光源，照明亮度连续可调，使用寿命≥50000小时；四档滤光片:正常光斑、小光斑、黄色滤光片、绿色滤光片；内置平衡电源开关，抬起灯源自动熄灭；最高亮度:物面最大照度≥60000  1x；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4.支架系统：具备空气弹簧悬臂平衡系统，120°平衡挂臂，镜头可X-Y-Z 360°三维旋转;阻尼可调全平衡C臂4.2伸展臂旋转≥270°，横臂:旋转角度360°；上下调节范围≥600mm；展臂最大伸展≥1100mm；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5.后期可选配倾摆装置(钟摆)、单反相机、微单、手机、摄像系统；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6.高清影像系统：具备功能按键：常用功能有图像缩放、HDMI输出分辨率调整、冻结、一次白平衡、自动软件升级、拍照、录像、回放等；CCD 摄像具备独立微调焦功能；带USB&amp;Card卡；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电动洗胃机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1.冲液和吸液的动力源为电磁泵；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2.主要技术指标: 电源电压:AC220V±10%，50Hz±1Hz；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3.输入功率:250VA；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4.洗胃周期:&lt;40s；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5.冲液量:250-350mL/次；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6.吸液量:350-450mL/次；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7.噪声:≤65dB(A)；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8.流量:≥2.0L/min；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急诊医学科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电子支气管内窥镜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1.主要用于：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（1）有效清除呼吸道分泌物；（2） 摘取气管内异物；（3）支气管镜下肺泡灌洗的治疗；（4）通过气管镜辅助进行困难气道插管；（5）气管镜对危重病人置放胃管的指导；（6）气管镜下的其它介入治疗，引导气管插管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能连接电子显示屏、操作简单、消毒方式简单快捷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可兼容窥视叶片手柄、硬管手柄、软管手柄，无需转接；视场角≥160°；主机屏幕≥3.5寸，显示分辨率≥640×480。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屏幕采用医用电阻触摸屏，通过压力点触，方便医生戴手套操作。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可通过HDMI外接显示器，实现同屏实时显示传输。显示器能上下0</w:t>
            </w:r>
            <w:r>
              <w:rPr>
                <w:rFonts w:hint="eastAsia" w:ascii="Calibri" w:hAnsi="Calibri" w:eastAsia="仿宋" w:cs="Calibri"/>
                <w:sz w:val="24"/>
                <w:szCs w:val="24"/>
                <w:vertAlign w:val="superscript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130</w:t>
            </w:r>
            <w:r>
              <w:rPr>
                <w:rFonts w:hint="eastAsia" w:ascii="Calibri" w:hAnsi="Calibri" w:eastAsia="仿宋" w:cs="Calibri"/>
                <w:sz w:val="24"/>
                <w:szCs w:val="24"/>
                <w:vertAlign w:val="superscript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转动，左右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Calibri" w:hAnsi="Calibri" w:eastAsia="仿宋" w:cs="Calibri"/>
                <w:sz w:val="24"/>
                <w:szCs w:val="24"/>
                <w:vertAlign w:val="superscript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270</w:t>
            </w:r>
            <w:r>
              <w:rPr>
                <w:rFonts w:hint="eastAsia" w:ascii="Calibri" w:hAnsi="Calibri" w:eastAsia="仿宋" w:cs="Calibri"/>
                <w:sz w:val="24"/>
                <w:szCs w:val="24"/>
                <w:vertAlign w:val="superscript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转动，以方便特殊体位的操作。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主机内置操作使用视频，方便临床医护人员快速掌握设备使用方法。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内置锂电池，容量</w:t>
            </w:r>
            <w:r>
              <w:rPr>
                <w:rFonts w:hint="default" w:ascii="Arial" w:hAnsi="Arial" w:eastAsia="仿宋" w:cs="Arial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2500mAh，工作时间≥240分钟，具备电量管理功能；主机与各种手柄均可带电一键插拔连接、分离，无需旋转，方便临床使用及携带。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软管手柄技术要求（3.5外径）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（1）采用数字电子微成像技术，无内置光纤，视角≥120°，中心分辨率≥11.31p/mm。采用医用高分子特种材料构造，机身轻盈、高强度、耐腐蚀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（2）插入部外径≤3.6mm，内置吸引通道直径≥1.2mm,长度≥600mm。软管前端可弯曲角度，向上≥160°，向下≥150°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（3）照明采用LED灯，亮度≥2000LUX，三档亮度可调节，非光纤照明。成像距离范围不小于2～50mm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（4）与显示器之间的连接采用一键插拔方式，兼容多种显示器，无需旋转，节省临床抢救时间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（5）吸引接口和吸引按键一体化设计，可匹配多品牌内镜配件，可整体拆卸，方便清洗消毒灭菌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软管手柄技术要求（5.2外径）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（1）采用数字电子微成像技术，无内置光纤，视角≥120°，中心分辨率≥11.31p/mm。插入部外径≤5.2mm，内置吸引通道直径≥2.6mm,长度≥600mm。采用医用高分子特种材料构造，机身轻盈、高强度、耐腐蚀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（2）软管前端可弯曲角度，向上≥160°，向下≥150°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照明采用LED灯，亮度≥2000LUX，三档亮度可调节，非光纤照明。成像距离范围不小于2～50mm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（3）吸引接口和吸引按键一体化设计，可匹配多品牌内镜配件，可整体拆卸，方便清洗消毒灭菌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（4）支持无线及有线传输功能模块连接图像处理工作站，实现远程、直播、报告打印等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图像处理工作站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（1）触摸屏</w:t>
            </w:r>
            <w:r>
              <w:rPr>
                <w:rFonts w:hint="default" w:ascii="Arial" w:hAnsi="Arial" w:eastAsia="仿宋" w:cs="Arial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英寸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（2）显示器内置操病例管理系统，支持病历管理功能，可制作图文报告、制作视频报告，查看、编辑、预览、打印病历报告以及病历报告检索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（3）可通过接入WIFI和4G网络实现添加好友、分享视频/图像文件、预约等功能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（4）具有前置摄像头，进行场景拍摄；显示器具有可调节角度的支架，方便临床使用及携带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（5）可外接鼠标键盘等外围设备，方便医生使用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11.配置要求：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便携箱*1、主机*2、软管手柄5.2外径*1、软管手柄3.5外径*1、消毒密封塞*2、测漏器*2、电源适配器*1、数据线*1、图像处理工作站*1、台车*1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动态血压记录盒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1.记录盒测量速度快速准确，单次测量时间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30秒病人佩戴舒适度高;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2.血压记录同时记录脉搏波，可监测血压测量状态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3.袖带:采用扇形袖带，佩戴不易脱落;带有袖带保护套:方便拆卸清洗;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4.补测功能:测量失败自动补测，夜间补测功能可关闭；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5.采用普通千电池供电，能耗低；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6.每台动态血压记录盒配备两副袖带及两个背包；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动态心电记录仪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1.主要用于临床病人24小时及以上动态心电图检查及起搏器工作状态评估;需支持72小时动态心电图检查，与医院现有动态心电图检查设备及软件相兼容；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2.记录盒可查看电池电量及导联线是否脱落功能，当电池电量不足或者导联线脱落时可报警提示;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3.记录盒导联线采用嵌入一体式式设计，连接正常时记录盒可自动开始记录;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4.记录盒采样率最高可达 10000Hz，可支持起搏器采样;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5.记录盒采用芯片或存储卡存储数据，存储容量高，采用普通干电池供电，能耗低;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6.分析软件操作简单，分析快速准确，功能完善；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7.设备配置要求:每台动态心电记录仪配备两副导联线及两个背包；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12导联常规心电图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心电图数据采集，判读患者有无心率失常、冠心病和心肌梗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塞等心脏疾病；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系统适用于医疗机构描记和分析ECG(常规心电图)、VLP(心室晚电位)、HRV(心率变异)、FCG(频谱心电图)VCG(空间向量心电图)等，为临床医生诊断心脏疾病提供依据，提供医疗器械注册证或其附件并圈出对应功能描述进行佐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 WORKLIST功能，可从HIS一键提取待检查患者详细信息，减少手工录入;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4.、具备心电检查数据到达即时提醒功能，当新病历到达时工作站将自动弹出提示窗口并发出声音，提示医生有新病到达，提供医疗器械注册证或其附件并圈出对应功能描述进行佐证；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支持心电图采集数据上传功能，支持与医院心电信息管理系统（麦迪克斯）无缝集成，在心电图采集完成后，可通过波形回放查看采集质量，可设置自动上传或手动上传模式，确认后可上传至心电会诊中心；接口费，由供应商承担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6.支持 12 导心电+心向量同步采集技术:可同时支持 WILLSON供承诺函;与FRANK两种导联，实现一次采集12导心电图与心电向量的数据。提供“12导心电+心向量采集”的真实软件界面截图；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7.设备配置要求:、12 导联心电图导联线、成人夹子、吸球；电脑+显示器(CPU:i5-11500;内存:8GB;硬盘:256SSD+1T)显卡:集显；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移动式床旁心电图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心电图数据采集，判读患者有无心率失常、冠心病和心肌梗塞等心脏疾病；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2.支持 12、16 导采集和同步分析心电功能，提供医疗器械注册证或其附件并圈出对应功能描述进行佐证；具有心得安试验检查报告功能;提供医疗器械注册证或其附件并圈出对应功能描述进行佐证；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3.支持 VCG(空间向量心电图)、TVCG(时间向量心电图)功能、心室晚电位功能、心率变异分析功能技术，提供医疗器械注册证或其附件并圈出对应功能描述进行佐证；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支持心电图采集数据上传功能，支持与医院心电信息管理系统无缝集成，在心电图采集完成后，可通过波形回放查看采集质量，可设置自动上传或手动上传模式，确认后可上传至心电会诊中心，由此产生的接口费，由供应商承担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5.支持病例收藏和病例随访功能；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6.设备配置要求: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12导联心电图导联线、成人夹子、吸球；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平板、蓝牙背夹(主板+外壳)、推车；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充电线(蓝牙背夹+平板)；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B3A7BE"/>
    <w:multiLevelType w:val="singleLevel"/>
    <w:tmpl w:val="8EB3A7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569025"/>
    <w:multiLevelType w:val="singleLevel"/>
    <w:tmpl w:val="365690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074391A"/>
    <w:rsid w:val="03483581"/>
    <w:rsid w:val="075408D1"/>
    <w:rsid w:val="081E4FBF"/>
    <w:rsid w:val="0B6151E0"/>
    <w:rsid w:val="10B4026F"/>
    <w:rsid w:val="134875CD"/>
    <w:rsid w:val="13897C02"/>
    <w:rsid w:val="1A4447CE"/>
    <w:rsid w:val="1A8A3DEE"/>
    <w:rsid w:val="1EB11053"/>
    <w:rsid w:val="275A1F29"/>
    <w:rsid w:val="28DE5E2A"/>
    <w:rsid w:val="304B3EC4"/>
    <w:rsid w:val="361030EA"/>
    <w:rsid w:val="394359C5"/>
    <w:rsid w:val="3D9E4E3C"/>
    <w:rsid w:val="43954ADB"/>
    <w:rsid w:val="469F137A"/>
    <w:rsid w:val="495512CF"/>
    <w:rsid w:val="4B612460"/>
    <w:rsid w:val="4B7F2EFF"/>
    <w:rsid w:val="51FC7725"/>
    <w:rsid w:val="589216F6"/>
    <w:rsid w:val="5C8A26EE"/>
    <w:rsid w:val="6074391A"/>
    <w:rsid w:val="65336B29"/>
    <w:rsid w:val="6E9C34AE"/>
    <w:rsid w:val="7F13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2024-05-08T01:41:00Z</dcterms:created>
  <dc:creator>WPS_999560183</dc:creator>
  <cp:lastModifiedBy>WPS_999560183</cp:lastModifiedBy>
  <dcterms:modified xsi:type="dcterms:W3CDTF">2024-05-22T00:30:12Z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5D79FE14E9174468A555992E0C741CFD_11</vt:lpwstr>
  </property>
</Properties>
</file>