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4"/>
        <w:tblW w:w="88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7"/>
        <w:gridCol w:w="1050"/>
        <w:gridCol w:w="888"/>
        <w:gridCol w:w="5325"/>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trPr>
        <w:tc>
          <w:tcPr>
            <w:tcW w:w="6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项目序号</w:t>
            </w:r>
          </w:p>
        </w:tc>
        <w:tc>
          <w:tcPr>
            <w:tcW w:w="10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申购科室名称</w:t>
            </w:r>
          </w:p>
        </w:tc>
        <w:tc>
          <w:tcPr>
            <w:tcW w:w="8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申购设备名称</w:t>
            </w:r>
          </w:p>
        </w:tc>
        <w:tc>
          <w:tcPr>
            <w:tcW w:w="53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功能需求</w:t>
            </w:r>
          </w:p>
        </w:tc>
        <w:tc>
          <w:tcPr>
            <w:tcW w:w="8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9" w:hRule="atLeast"/>
        </w:trPr>
        <w:tc>
          <w:tcPr>
            <w:tcW w:w="6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放射科</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脑功能视听觉刺激系统</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1、视觉子系统抗磁场强度：3.0T；音频子系统:标准音频信号；同步系统：电平触发，光触发；受试者响应反馈系统：满足对医疗器械的生物兼容性要求；磁共振专用视力校准系统：无磁镜架可以同时装卸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2、对镜片；其它：工作电压：AC220V,电压频率：50HZ。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3、设备配置要求：脑功能视听觉刺激系统1套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u w:val="none"/>
                <w:lang w:val="en-US" w:eastAsia="zh-CN" w:bidi="ar"/>
              </w:rPr>
            </w:pPr>
            <w:r>
              <w:rPr>
                <w:rFonts w:hint="eastAsia" w:cstheme="minorBidi"/>
                <w:kern w:val="2"/>
                <w:sz w:val="21"/>
                <w:szCs w:val="22"/>
                <w:lang w:val="en-US" w:eastAsia="zh-CN" w:bidi="ar-SA"/>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8" w:hRule="atLeast"/>
        </w:trPr>
        <w:tc>
          <w:tcPr>
            <w:tcW w:w="6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骨科</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椎间孔镜镜子</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1.配合椎间孔镜手术器械微创下解决椎间盘突出症、椎管狭窄、黄韧带肥厚、骨质增生、软组织钙化等脊柱相关退变型疾病；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2.UBE镜子:主要针对骨科科常见的椎管狭窄、腰椎滑脱、颈病以及胸椎等脊柱退行性病变。其中包含:椎间盘突出症管狭窄症、椎体滑脱、神经根型颈椎病、脊髓型颈椎病等。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3、椎间孔镜1根：能与现有进口椎间孔镜（joimax）主机系统及手术器械配套使用；工作长度&gt;180mm；满足椎间孔入路与椎板间隙手术入路方式；椎间孔镜工作通道直径:&gt;3.5mm。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4、关节镜2支：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4.1、视向角0度，直径≥4mm，工作长度≤175mm。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4.2、视向角30度，直径≥4mm，工作长度≤175mm。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5.设备配置要求：椎间孔镜1根；关节镜2支：0°镜1支，30°镜1支。</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cstheme="minorBidi"/>
                <w:kern w:val="2"/>
                <w:sz w:val="21"/>
                <w:szCs w:val="22"/>
                <w:lang w:val="en-US" w:eastAsia="zh-CN" w:bidi="ar-SA"/>
              </w:rPr>
              <w:t>进口国产均可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7"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Style w:val="11"/>
                <w:lang w:val="en-US" w:eastAsia="zh-CN" w:bidi="ar"/>
              </w:rPr>
              <w:t>肝胆外科</w:t>
            </w:r>
            <w:r>
              <w:rPr>
                <w:rFonts w:ascii="Arial" w:hAnsi="Arial" w:eastAsia="宋体" w:cs="Arial"/>
                <w:i w:val="0"/>
                <w:iCs w:val="0"/>
                <w:color w:val="000000"/>
                <w:kern w:val="0"/>
                <w:sz w:val="18"/>
                <w:szCs w:val="18"/>
                <w:u w:val="none"/>
                <w:lang w:val="en-US" w:eastAsia="zh-CN" w:bidi="ar"/>
              </w:rPr>
              <w:t>2</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除颤监护仪</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1、双向波技术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2、≤6KG心电图显示时间不小于16S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3、3导联心电监护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4、记录纸生化仪热敏数据打印纸；可充电锂电池；彩色 LCD 屏幕</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cstheme="minorBidi"/>
                <w:kern w:val="2"/>
                <w:sz w:val="21"/>
                <w:szCs w:val="22"/>
                <w:lang w:val="en-US" w:eastAsia="zh-CN" w:bidi="ar-SA"/>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7"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急诊医学科</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骨盆固定带</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1、院前急救中一个人即可现场操作使用。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2、材质:医用弹力布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3、规格:普通型(单孔)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4、长度:可根据需要选择合适的长度，可自粘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5、厚度:8-12 mm、重量:≤300g，尺寸20-30 cm</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theme="minorBidi"/>
                <w:kern w:val="2"/>
                <w:sz w:val="21"/>
                <w:szCs w:val="22"/>
                <w:lang w:val="en-US" w:eastAsia="zh-CN" w:bidi="ar-SA"/>
              </w:rPr>
            </w:pPr>
            <w:r>
              <w:rPr>
                <w:rFonts w:hint="eastAsia" w:cstheme="minorBidi"/>
                <w:kern w:val="2"/>
                <w:sz w:val="21"/>
                <w:szCs w:val="22"/>
                <w:lang w:val="en-US" w:eastAsia="zh-CN" w:bidi="ar-SA"/>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7"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急诊医学科</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肋骨固定带</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1、产品包装:肋骨固定夹板1片+专用多头肋骨固定带1条/盒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2、产品尺寸:合金加固术前I型:夹板尺寸16*18cm;外围贴膜尺寸 23*25cm；合金加固术后型I型:16*18cm；合金加固术前型II型:夹板尺寸13*22cm;外围贴膜尺寸 18*27cm；合金加固术后型I型:13*22cm；专用多头固定带:长度130cm、宽度24.5cm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3、产品组成:由医用高分子材料、可塑型记忆铝合金板、低敏自粘胶、离型纸、非织造布外固定粘合层、多头肋骨固定带、魔术贴等多种材料制造而成。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产品特点:板带结合，操作便捷实用轻便无需加热，随手塑形，刚性固定胸廓，助于即时镇痛，恢复胸壁功能，不限制呼吸、咳嗽运动。应用低敏性医用材料，具有一定透气性和防水性，患者使用期间可沐浴，可拍X光可做核磁共振，复检不受影响。</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theme="minorBidi"/>
                <w:kern w:val="2"/>
                <w:sz w:val="21"/>
                <w:szCs w:val="22"/>
                <w:lang w:val="en-US" w:eastAsia="zh-CN" w:bidi="ar-SA"/>
              </w:rPr>
            </w:pPr>
            <w:r>
              <w:rPr>
                <w:rFonts w:hint="eastAsia" w:cstheme="minorBidi"/>
                <w:kern w:val="2"/>
                <w:sz w:val="21"/>
                <w:szCs w:val="22"/>
                <w:lang w:val="en-US" w:eastAsia="zh-CN" w:bidi="ar-SA"/>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7"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急诊医学科</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气压止血带</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1、每次开机时，机器自动执行自我诊断和自我校准，确保手术安全，非安全状态时，自动报警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2、压力范围:45-600mmhg，增量为 1mmhg精度为士4mmhg，时间范围:1-240分钟，增量为1分钟;备用电池:内置锂电池，最长工作时间 ≥360 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3、袖带:双袖带功能，可同时进行2个不同压力的手术;袖带规格:8in-42 in，颜色区分使用于全部病人和四肢;扇形袖带设计，满足各种形态的四肢;袖带宽幅设计,接触面积多降低患者不适;选择可重复使用或一次性使用无菌袖带,避免交叉感染;单向锁定气管接头防止气管意外脱落。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4、设备配置要求:单端口单气囊12#*1个；单端口单气囊 18# *1个；单端口单气囊 24# *1个；单端口单气囊 30#*1个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；单端口单气囊 34# *1个；单端口单气囊 42# *1个</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theme="minorBidi"/>
                <w:kern w:val="2"/>
                <w:sz w:val="21"/>
                <w:szCs w:val="22"/>
                <w:lang w:val="en-US" w:eastAsia="zh-CN" w:bidi="ar-SA"/>
              </w:rPr>
            </w:pPr>
            <w:r>
              <w:rPr>
                <w:rFonts w:hint="eastAsia" w:cstheme="minorBidi"/>
                <w:kern w:val="2"/>
                <w:sz w:val="21"/>
                <w:szCs w:val="22"/>
                <w:lang w:val="en-US" w:eastAsia="zh-CN" w:bidi="ar-SA"/>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7"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急诊医学科</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抗休克裤</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1、施加周围压力:环绕腿部和腹部，施加可计量压力，最大限度地将这两个部位的血液输送到上躯干和头部的血液循环之中，使得体内有限的血液实现最优分配，以确保心、脑等生命重要器官的血液供应。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2.容易获取:裤裆(即接近腹沟股处)开口大，利于血管插管或血气收集。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3.容易读取:有三种磷光显示的读数、一个规格读数和一个减压阀读数。在光线微弱或夜间时，裤子上的读数也清晰可见。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4、使用方便:充气简单、气囊换修方便、耐用、清洗容易。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5.应用广泛:适用于院前和住院期间使用。</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7"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急诊医学科</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加温毯</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1、医用升温毯温度:设定温度分四档:室温32℃、38℃、43℃，精度:≤士1.5℃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2、医用升温毯超温、低温报警:高于设定温度 3℃时报警并停止工作、低于设定温度3℃时报警并停止工作。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3、医用升温毯累计计时:大 255h，计时精度:&lt;+1min。医用升温毯风速:可设置高风速和低风速两档，高风速 26±1Km/h,低风速 23+1Km/h6、医用升温毯工作噪音:正常工作的整机噪音&lt;49db。(A计权)医用升温毯总功率:&gt;350VA8、医用升温毯了连续工作。加温毯尺:101cmWx203cmL，允许误差:士5cm;加温毯破裂:正常使用加温毯时，其任何密封处不应破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4、加温毯温度准确性:加温毯与主机连接，通过主机加热，应在 7min 内达到以下温度，低档:32℃士1.5℃，中档:38℃士1.5℃，高档:43℃±1.5℃。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5、设备配置要求:输气连接软管:直径72mm 长度 1.8M 大可伸缩</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7" w:type="dxa"/>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乳腺甲状腺外科</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等离子体手术系统</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设备功能要求：通过超声、X线、核磁共振定位下乳腺结节、纤维腺瘤及影像学可疑病灶切除活检；</w:t>
            </w:r>
          </w:p>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 直径1-3cm的良性病灶的切除，特别适用于多发性肿块切除；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直径小于1cm临床不可触及的可疑病灶的切除活检；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患者有手术意愿，直径小于1cm临床不可触及的良性病灶切除活检；</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高度怀疑的恶性病灶的活检诊断；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美容要求高的部分体表下病灶切除。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6.活检取样针的规格必须具有7G，及其他多规格可选。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7.中文操作界面选项功能：更容易操作、缩短学习曲线、提高机器使用效率与安全性；及时处理、降低对手术的影响。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8.正常组织模式和致密组织模式可选：对于钙化或质地坚硬的组织可选择致密组织模式进行切割，保证手术精细、安全。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9.穿刺针可与VAB专用的乳腺标记物（Breast tissue marker）配套使用，标记物可作为活检后随访，或手术前的定位标记。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10.设备配置要求：真空桶一个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heme="minorBidi"/>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87" w:type="dxa"/>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乳腺甲状腺外科</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鼠牙倒齿抓钳</w:t>
            </w:r>
          </w:p>
        </w:tc>
        <w:tc>
          <w:tcPr>
            <w:tcW w:w="53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设备功能要求：设备主要用于微创治疗--甲状腺、乳腺等部位的肿瘤、结节及囊肿等手术。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1、设备应同时具备切割、消融和凝血功能，简化手术操作。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2、设备切割、消融时工作温度应低于70℃，满足微创需要。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3、设备应具有阻抗侦测和自动能量检测技术，具有热损毁深度监控系统，增加手术的安全性。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4、工作频率：100KHz（最大浮动范围控制在±10KHZ内）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5、阻抗显示：阻抗显示为0-999，阻抗侦测和自动能量检测技术。具有热损毁深度监控系统，对治疗深度进行实时检测反馈、达到预期（设置）的消融深度和治疗范围自动提示操作者。（在设备上有对应显示界面）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6、输入功耗 ≦ 700VA，输出功率 ≦ 350W。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7、一个治疗刀头能同时实现消融、凝固、止血、切割功能，在一个手柄、同一个输出接口输出，避免手术操作过程中频繁更换治疗刀头的麻烦。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8、治疗主机自动识别手柄、脚踏的连接状态。能在连接好脚踏和手柄后主机根据不同刀头自动设置默认功率大小。等离子消融切割：0-350档，等离子凝固止血： 0-100档连续调节，工作计时 0-99s循环计时（在设备上有对应显示界面），能通过脚踏开关启动、切换切割、消融和凝固模式。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9、设备配置要求：无特殊需求</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国产</w:t>
            </w:r>
          </w:p>
        </w:tc>
      </w:tr>
    </w:tbl>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ZDRmZDJkNzdmMGEwMTcwMmRmZDA2OWYwMDE4NmMifQ=="/>
  </w:docVars>
  <w:rsids>
    <w:rsidRoot w:val="79F6717C"/>
    <w:rsid w:val="011C65E1"/>
    <w:rsid w:val="05DE61E6"/>
    <w:rsid w:val="074D4709"/>
    <w:rsid w:val="132A1FD6"/>
    <w:rsid w:val="17E85AC5"/>
    <w:rsid w:val="200115E4"/>
    <w:rsid w:val="21CD212C"/>
    <w:rsid w:val="27645984"/>
    <w:rsid w:val="389B3DA9"/>
    <w:rsid w:val="40412D95"/>
    <w:rsid w:val="492949C7"/>
    <w:rsid w:val="4BCD61FC"/>
    <w:rsid w:val="4E4F0EFE"/>
    <w:rsid w:val="5531145B"/>
    <w:rsid w:val="5CEB62E2"/>
    <w:rsid w:val="65DF77A2"/>
    <w:rsid w:val="6AD461D1"/>
    <w:rsid w:val="6D25783A"/>
    <w:rsid w:val="78956B45"/>
    <w:rsid w:val="79F6717C"/>
    <w:rsid w:val="7E6A7C63"/>
    <w:rsid w:val="7F37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71"/>
    <w:basedOn w:val="5"/>
    <w:qFormat/>
    <w:uiPriority w:val="0"/>
    <w:rPr>
      <w:rFonts w:ascii="Arial" w:hAnsi="Arial" w:cs="Arial"/>
      <w:color w:val="000000"/>
      <w:sz w:val="22"/>
      <w:szCs w:val="22"/>
      <w:u w:val="none"/>
    </w:rPr>
  </w:style>
  <w:style w:type="character" w:customStyle="1" w:styleId="7">
    <w:name w:val="font01"/>
    <w:basedOn w:val="5"/>
    <w:qFormat/>
    <w:uiPriority w:val="0"/>
    <w:rPr>
      <w:rFonts w:hint="eastAsia" w:ascii="宋体" w:hAnsi="宋体" w:eastAsia="宋体" w:cs="宋体"/>
      <w:color w:val="000000"/>
      <w:sz w:val="22"/>
      <w:szCs w:val="22"/>
      <w:u w:val="none"/>
    </w:rPr>
  </w:style>
  <w:style w:type="paragraph" w:styleId="8">
    <w:name w:val="List Paragraph"/>
    <w:basedOn w:val="1"/>
    <w:qFormat/>
    <w:uiPriority w:val="99"/>
    <w:pPr>
      <w:ind w:firstLine="420" w:firstLineChars="200"/>
    </w:pPr>
  </w:style>
  <w:style w:type="character" w:customStyle="1" w:styleId="9">
    <w:name w:val="font31"/>
    <w:basedOn w:val="5"/>
    <w:qFormat/>
    <w:uiPriority w:val="0"/>
    <w:rPr>
      <w:rFonts w:hint="default" w:ascii="Arial" w:hAnsi="Arial" w:cs="Arial"/>
      <w:color w:val="000000"/>
      <w:sz w:val="18"/>
      <w:szCs w:val="18"/>
      <w:u w:val="none"/>
    </w:rPr>
  </w:style>
  <w:style w:type="character" w:customStyle="1" w:styleId="10">
    <w:name w:val="font21"/>
    <w:basedOn w:val="5"/>
    <w:qFormat/>
    <w:uiPriority w:val="0"/>
    <w:rPr>
      <w:rFonts w:hint="eastAsia" w:ascii="宋体" w:hAnsi="宋体" w:eastAsia="宋体" w:cs="宋体"/>
      <w:color w:val="000000"/>
      <w:sz w:val="18"/>
      <w:szCs w:val="18"/>
      <w:u w:val="none"/>
    </w:rPr>
  </w:style>
  <w:style w:type="character" w:customStyle="1" w:styleId="11">
    <w:name w:val="font11"/>
    <w:basedOn w:val="5"/>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2023-10-09T03:34:00Z</dcterms:created>
  <dc:creator>医学装备科</dc:creator>
  <cp:lastModifiedBy>WPS_999560183</cp:lastModifiedBy>
  <dcterms:modified xsi:type="dcterms:W3CDTF">2024-03-20T08:25:59Z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94E351764C0841209B1FC8625359E993_13</vt:lpwstr>
  </property>
</Properties>
</file>