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833"/>
        <w:gridCol w:w="801"/>
        <w:gridCol w:w="697"/>
        <w:gridCol w:w="6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申购科室名称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6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肿瘤内科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体腔热灌注治疗机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6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1.工作电源:AC220±10%V 额定输出功率≤1500VA；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2.具备超温报警装置和超温自动保护装置。温度测量精度≤±0.2℃，温度测量范围:30~50℃；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3.采用非接触加热装置，加热快，无热惯性；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4.具备多路温度传感器，可实现多点精确控温；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5.流速调节可调节:0-600ml/min，精度调节≤</w:t>
            </w:r>
            <w:r>
              <w:rPr>
                <w:rStyle w:val="8"/>
                <w:lang w:val="en-US" w:eastAsia="zh-CN" w:bidi="ar"/>
              </w:rPr>
              <w:t>±</w:t>
            </w:r>
            <w:r>
              <w:rPr>
                <w:rStyle w:val="7"/>
                <w:lang w:val="en-US" w:eastAsia="zh-CN" w:bidi="ar"/>
              </w:rPr>
              <w:t>10%；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6.配备独立控制的循环泵和灌注泵；可用U盘导出数据进行质量分析；设备所需的一次性耗材在市场上非专机专用，后期可以单独采购并能匹配设备正常使用；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1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肿瘤内科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后装治疗机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6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1.放射源到位精度≤1mm,步长精度</w:t>
            </w:r>
            <w:r>
              <w:rPr>
                <w:rStyle w:val="8"/>
                <w:lang w:val="en-US" w:eastAsia="zh-CN" w:bidi="ar"/>
              </w:rPr>
              <w:t>&lt;</w:t>
            </w:r>
            <w:r>
              <w:rPr>
                <w:rStyle w:val="7"/>
                <w:lang w:val="en-US" w:eastAsia="zh-CN" w:bidi="ar"/>
              </w:rPr>
              <w:t>1mm，控制计时器平均误差:&lt;1%，放射源安全进出次数≥25000次；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2.提供整套适合治疗不同病患的施源器；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3.具备安全联锁，具有两种以上紧急回源措施；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4.能进行三维近距离治疗计划设计、自适应放疗计划设计，支持在自适应计划中更改处方、导管、驻留点、权重信息并重新计算剂量，支持在横断面、冠状面和矢状面的自由勾画；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5.全面兼容 DICOM-RT协议，</w:t>
            </w:r>
            <w:bookmarkStart w:id="0" w:name="_GoBack"/>
            <w:bookmarkEnd w:id="0"/>
            <w:r>
              <w:rPr>
                <w:rStyle w:val="7"/>
                <w:lang w:val="en-US" w:eastAsia="zh-CN" w:bidi="ar"/>
              </w:rPr>
              <w:t>CT图像和治疗计划可在不同品牌设备下导入和导出；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6.设备配置要求:一台三维功能的后装治疗机主机(配备UPS电源)；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7.三维近距离治疗计划系统:全面兼容DICOM-RT协议，CT图像和治疗计划可在不同品牌设备下导入和导出；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8.施源器:包括一定数量的妇科施源器、直肠施源器、插值施源器、及软管施源器等；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9.两台后装转运床；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10.具备后装专用质控设备；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MjMxMGQyODAyNmQ0ZTBlMmUxNzRmZTNhZjFiZTYifQ=="/>
  </w:docVars>
  <w:rsids>
    <w:rsidRoot w:val="08463CB0"/>
    <w:rsid w:val="08463CB0"/>
    <w:rsid w:val="61F8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character" w:customStyle="1" w:styleId="6">
    <w:name w:val="font4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2024-05-21T01:44:00Z</dcterms:created>
  <dc:creator>医学工程部-医工组</dc:creator>
  <cp:lastModifiedBy>医学工程部-医工组</cp:lastModifiedBy>
  <dcterms:modified xsi:type="dcterms:W3CDTF">2024-05-21T01:53:45Z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E536E51A68C74021A9556E97C2508EA9_11</vt:lpwstr>
  </property>
</Properties>
</file>