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D369F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 w14:paraId="1C0C31B1">
      <w:pPr>
        <w:widowControl/>
        <w:spacing w:line="360" w:lineRule="auto"/>
        <w:ind w:left="-420" w:leftChars="-200" w:firstLine="492" w:firstLineChars="175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污水处理服务报价单</w:t>
      </w:r>
    </w:p>
    <w:p w14:paraId="6ECF3596">
      <w:pPr>
        <w:rPr>
          <w:rFonts w:hint="eastAsia" w:ascii="宋体" w:hAnsi="宋体" w:eastAsia="宋体" w:cs="宋体"/>
          <w:lang w:eastAsia="zh-CN"/>
        </w:rPr>
      </w:pPr>
    </w:p>
    <w:tbl>
      <w:tblPr>
        <w:tblStyle w:val="17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246"/>
        <w:gridCol w:w="1241"/>
        <w:gridCol w:w="1418"/>
        <w:gridCol w:w="2113"/>
      </w:tblGrid>
      <w:tr w14:paraId="6792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009E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39BF">
            <w:pPr>
              <w:pStyle w:val="3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CE1C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031C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CE35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/m³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B26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E6B6">
            <w:pPr>
              <w:pStyle w:val="3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6F5D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污水处理服务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CE57">
            <w:pPr>
              <w:pStyle w:val="3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CE1">
            <w:pPr>
              <w:pStyle w:val="3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16EE">
            <w:pPr>
              <w:pStyle w:val="3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08846B">
      <w:pPr>
        <w:pStyle w:val="16"/>
      </w:pPr>
    </w:p>
    <w:p w14:paraId="4BD3A3CD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服务内容要求：</w:t>
      </w:r>
    </w:p>
    <w:p w14:paraId="59DC8B69">
      <w:pPr>
        <w:pStyle w:val="16"/>
        <w:ind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一、污水处理耗材要求：</w:t>
      </w:r>
    </w:p>
    <w:tbl>
      <w:tblPr>
        <w:tblStyle w:val="1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283"/>
        <w:gridCol w:w="6074"/>
      </w:tblGrid>
      <w:tr w14:paraId="69B5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7" w:type="pct"/>
            <w:vAlign w:val="center"/>
          </w:tcPr>
          <w:p w14:paraId="4A82EFC5">
            <w:pPr>
              <w:pStyle w:val="16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0" w:type="pct"/>
            <w:vAlign w:val="center"/>
          </w:tcPr>
          <w:p w14:paraId="4803FD3F">
            <w:pPr>
              <w:pStyle w:val="16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191" w:type="pct"/>
            <w:vAlign w:val="center"/>
          </w:tcPr>
          <w:p w14:paraId="7235FBB8">
            <w:pPr>
              <w:pStyle w:val="16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技术要求</w:t>
            </w:r>
          </w:p>
        </w:tc>
      </w:tr>
      <w:tr w14:paraId="514A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vAlign w:val="center"/>
          </w:tcPr>
          <w:p w14:paraId="4D66CDD0">
            <w:pPr>
              <w:pStyle w:val="16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pct"/>
            <w:vAlign w:val="center"/>
          </w:tcPr>
          <w:p w14:paraId="031F12A0">
            <w:pPr>
              <w:pStyle w:val="16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次氯酸钠</w:t>
            </w:r>
          </w:p>
        </w:tc>
        <w:tc>
          <w:tcPr>
            <w:tcW w:w="3191" w:type="pct"/>
          </w:tcPr>
          <w:p w14:paraId="56710030">
            <w:pPr>
              <w:pStyle w:val="16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1、有效氯（以CI计）%：≥10.0。</w:t>
            </w:r>
          </w:p>
          <w:p w14:paraId="7E1E44A7">
            <w:pPr>
              <w:pStyle w:val="16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2、游离碱（以NaOH计）%：0.1-1.0。</w:t>
            </w:r>
          </w:p>
          <w:p w14:paraId="6B2D9D24">
            <w:pPr>
              <w:pStyle w:val="16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3、铁（以Fe计）%：≤0.005。</w:t>
            </w:r>
          </w:p>
          <w:p w14:paraId="2F99A0B4">
            <w:pPr>
              <w:pStyle w:val="16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4、重金属（以pb计）%：≤0.001。</w:t>
            </w:r>
          </w:p>
          <w:p w14:paraId="76D468A5">
            <w:pPr>
              <w:pStyle w:val="16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5、砷（以As计）%：≤0.0001。</w:t>
            </w:r>
          </w:p>
          <w:p w14:paraId="7F040FFF">
            <w:pPr>
              <w:pStyle w:val="16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6、符合GB19106-2013标准，提供产品质量检验报告。</w:t>
            </w:r>
          </w:p>
        </w:tc>
      </w:tr>
    </w:tbl>
    <w:p w14:paraId="2D0A3E72">
      <w:pPr>
        <w:pStyle w:val="16"/>
        <w:spacing w:after="0" w:line="46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二、污水处理排放要求：</w:t>
      </w:r>
    </w:p>
    <w:p w14:paraId="7140487D">
      <w:pPr>
        <w:pStyle w:val="16"/>
        <w:spacing w:after="0" w:line="46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采购人每月委托第三方专业机构不定期监测出水水质，污水处理站的所有控制项目均需达到GB18466-2005表2中预处理排放标准，其标准如下：</w:t>
      </w:r>
    </w:p>
    <w:tbl>
      <w:tblPr>
        <w:tblStyle w:val="17"/>
        <w:tblW w:w="9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861"/>
        <w:gridCol w:w="2013"/>
        <w:gridCol w:w="2800"/>
      </w:tblGrid>
      <w:tr w14:paraId="662C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A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综合医疗机构和其他医疗机构水污染物排放限值（日均值）</w:t>
            </w:r>
          </w:p>
        </w:tc>
      </w:tr>
      <w:tr w14:paraId="2A45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B6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9B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控制项目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21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排放标准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F8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预处理标准</w:t>
            </w:r>
          </w:p>
        </w:tc>
      </w:tr>
      <w:tr w14:paraId="07A9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98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E5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粪大肠菌群数/(MPN/L)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0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85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5A980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40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99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肠道致病菌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08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7CA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6D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9C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F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肠道病毒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1B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569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2A8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4F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0F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D6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6〜9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EF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6〜9</w:t>
            </w:r>
          </w:p>
        </w:tc>
      </w:tr>
      <w:tr w14:paraId="7124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2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17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化学需氧量（COD）浓度/(mg/L)最高允许排放负荷/[g/(床位d)]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4C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EC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28E0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3E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A9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生化需氧量（BOD)浓度/(mg/L)最高允许排放负荷/[g/(床位d)]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AA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FA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402A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DB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46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悬浮物（SS）浓度/(mg/L)最高允许排放负荷/[g/(床位d)]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CA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9A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277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EB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3B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氨氮/(mg/L)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18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4B3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</w:tr>
      <w:tr w14:paraId="7E38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1D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75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动植物油/(mg/L)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5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31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443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2A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67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石油类/(mg/L)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81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99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E11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7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1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EF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1E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04B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95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6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色度/(稀释倍数)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AA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646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D4A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02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8E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挥发酚/(mg/L)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A9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F7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</w:tr>
      <w:tr w14:paraId="0C0D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11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9C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总氤化物/(mg/L)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6D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50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49E9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74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9C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总汞/(mg/L)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26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8C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 w14:paraId="0434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17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B8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总镉/(mg/L)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B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86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 w14:paraId="49DA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7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66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总铭/(mg/L)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4E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10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3980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CD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0D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六价絡/(mg/L)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42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5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7213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24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40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总碑/(mg/L)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53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80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18B5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20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E0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总铅/(mg/L)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CD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51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</w:tr>
      <w:tr w14:paraId="53CA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53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9F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总银/(mg/L)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56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F7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0A55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1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9E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总a/ (Bq/L)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A2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01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A0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29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8F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总0/ (Bq/L)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4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7C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7F7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A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3F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总余氯” /(mg/L)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FF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7E1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9DE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1057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注：（1）采用含氯消毒剂消毒的工艺控制要求为：</w:t>
            </w:r>
          </w:p>
          <w:p w14:paraId="61EAA32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排放标准：消毒接触池的接触时间1小时，接触池出口总余氯3-10mg/L。</w:t>
            </w:r>
          </w:p>
          <w:p w14:paraId="3416AE2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预处理标准：消毒接触池的接触时间2小时，接触池出口总余氯2-8mg/L。</w:t>
            </w:r>
          </w:p>
          <w:p w14:paraId="7C78A10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(2)采用其他消毒剂对总余氯不做要求。</w:t>
            </w:r>
          </w:p>
        </w:tc>
      </w:tr>
      <w:tr w14:paraId="6433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DE904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12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C7821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1C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BF49E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A2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DA20C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5A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3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4A113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40923F2">
      <w:pPr>
        <w:spacing w:line="360" w:lineRule="auto"/>
        <w:ind w:firstLine="241" w:firstLineChars="100"/>
        <w:outlineLvl w:val="3"/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消毒系统的运行与管理</w:t>
      </w:r>
    </w:p>
    <w:p w14:paraId="27D5CB5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1、消毒系统采用次氯酸钠投加设备，通过计量泵定量向消毒池投加消毒剂以达到杀菌消毒的目的。</w:t>
      </w:r>
    </w:p>
    <w:p w14:paraId="638847E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2、消毒剂加药点选择，要求能保证药剂和污水的最大程度混合，且有足够的反应时间。</w:t>
      </w:r>
    </w:p>
    <w:p w14:paraId="0928AEB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3、消毒设备要定期巡检，查看药箱中药液的液位，当药液不足时要及时兑制投加，以保证消毒工艺的正常进行。</w:t>
      </w:r>
    </w:p>
    <w:p w14:paraId="72B76BC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、消毒池出水端应配置有脱氯剂加药装置，且出水定期取样检测。当发现出水余氯超标时，需要启动脱氯剂投加装置，对出水中的多余余氯进行脱除。</w:t>
      </w:r>
    </w:p>
    <w:p w14:paraId="632E4DB8">
      <w:pPr>
        <w:spacing w:line="360" w:lineRule="auto"/>
        <w:ind w:firstLine="241" w:firstLineChars="100"/>
        <w:outlineLvl w:val="3"/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eastAsia="zh-CN"/>
        </w:rPr>
        <w:t>驻扎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人员的职责与管理</w:t>
      </w:r>
    </w:p>
    <w:p w14:paraId="1A914A0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充分发挥各种处理方法的优点，在水质条件和环境条件发生变化时，充分利用各种工艺的弹性进行适当的调整，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协助院方及时发现并解决异常问题，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使处理系统高效低耗地完成净化处理作用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。负责周期性工艺、电气、设备巡检维护及应急故障处置。定期每月一次设备工艺水质巡检。</w:t>
      </w:r>
    </w:p>
    <w:p w14:paraId="10370ACB">
      <w:pPr>
        <w:spacing w:line="360" w:lineRule="auto"/>
        <w:ind w:firstLine="241" w:firstLineChars="100"/>
        <w:outlineLvl w:val="3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五、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eastAsia="zh-CN"/>
        </w:rPr>
        <w:t>设施设备的运行管理</w:t>
      </w:r>
    </w:p>
    <w:p w14:paraId="27C25834"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（一）日常巡检维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护</w:t>
      </w:r>
    </w:p>
    <w:p w14:paraId="377D59ED">
      <w:pPr>
        <w:pStyle w:val="2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lang w:val="en-US" w:eastAsia="zh-CN" w:bidi="ar-SA"/>
        </w:rPr>
        <w:t>定期巡检设施设备的运行状况，包括各种工艺池等，定期对设备进行维护保养，对设备、支架等钢结构除锈刷漆,各站工艺单元维护。定期检查设备的磨损及老化情况，及时修复设备故障，确保设备的正常运行并建立完善的运行维护记录台账。</w:t>
      </w:r>
    </w:p>
    <w:p w14:paraId="1E350F95">
      <w:pPr>
        <w:tabs>
          <w:tab w:val="center" w:pos="4153"/>
        </w:tabs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在线监测设备的运维要求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ab/>
      </w:r>
    </w:p>
    <w:p w14:paraId="2F536CD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定期对在线监测设备的内部管路及水样探头等进行维护保养及更换，检查各仪器标准溶液和试剂是否在有限期内，并按要求定期进行校准比对；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按照《水污染源在线监测系统 (CODCr、NH3-N  等)运行技术规范》(HJ355-2019)中的运行与日常维护要求，每台设备每周至少巡检一次并建立完善的运行维护记录台账，记录台账包括但不限于：日常巡检、校准记录、试剂更换记录、维修记录、异常数据记录、废液收集台账等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</w:t>
      </w:r>
    </w:p>
    <w:p w14:paraId="1871A027">
      <w:pPr>
        <w:numPr>
          <w:ilvl w:val="0"/>
          <w:numId w:val="0"/>
        </w:numPr>
        <w:bidi w:val="0"/>
        <w:spacing w:line="360" w:lineRule="auto"/>
        <w:ind w:firstLine="241" w:firstLineChars="100"/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eastAsia="zh-CN"/>
        </w:rPr>
        <w:t>运行管理</w:t>
      </w:r>
    </w:p>
    <w:p w14:paraId="18BA4E4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医院污水处理设施的运行应达到以下技术指标：运行率大于95%（以运行天数计），达标率应达到95%（以运行天数及水质监测指标计），设备的综合完好率应大于90%。</w:t>
      </w:r>
    </w:p>
    <w:p w14:paraId="1751A385"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建立健全的台账制度，如实填写运行记录，并妥善保存。建立安全责任制度并落实安全责任人，实行安全生产制度，并严格执行。做好安全防护设施的管理工作，持续进行安全生产培训工作。</w:t>
      </w:r>
    </w:p>
    <w:p w14:paraId="7AA5BF2A"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038E4"/>
    <w:multiLevelType w:val="multilevel"/>
    <w:tmpl w:val="2C3038E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WRkNmQ3YWUwMTNjZjQ3ZmMzNzE2NjEyMjdlNTUifQ=="/>
  </w:docVars>
  <w:rsids>
    <w:rsidRoot w:val="7E2A4439"/>
    <w:rsid w:val="00010689"/>
    <w:rsid w:val="02600D9A"/>
    <w:rsid w:val="042A21E8"/>
    <w:rsid w:val="05A3125F"/>
    <w:rsid w:val="0D0650B3"/>
    <w:rsid w:val="0F6605D6"/>
    <w:rsid w:val="0F9B6C64"/>
    <w:rsid w:val="120142ED"/>
    <w:rsid w:val="13C11D2B"/>
    <w:rsid w:val="147E56A8"/>
    <w:rsid w:val="1B4F570A"/>
    <w:rsid w:val="1B890898"/>
    <w:rsid w:val="1CD65729"/>
    <w:rsid w:val="1E9A42C7"/>
    <w:rsid w:val="1EDA5244"/>
    <w:rsid w:val="22475AC6"/>
    <w:rsid w:val="22BD2E58"/>
    <w:rsid w:val="277F4981"/>
    <w:rsid w:val="29AD7F03"/>
    <w:rsid w:val="2A9125ED"/>
    <w:rsid w:val="2C8B1E7E"/>
    <w:rsid w:val="32DB4B9A"/>
    <w:rsid w:val="34F41058"/>
    <w:rsid w:val="386A56FF"/>
    <w:rsid w:val="38B54219"/>
    <w:rsid w:val="393E41D2"/>
    <w:rsid w:val="3A7062D7"/>
    <w:rsid w:val="3DC315F8"/>
    <w:rsid w:val="3DD044C6"/>
    <w:rsid w:val="3E2856DD"/>
    <w:rsid w:val="41645899"/>
    <w:rsid w:val="42E5105F"/>
    <w:rsid w:val="433012AA"/>
    <w:rsid w:val="433500AD"/>
    <w:rsid w:val="49C62DF9"/>
    <w:rsid w:val="4AE71923"/>
    <w:rsid w:val="4E457D0C"/>
    <w:rsid w:val="4E485B09"/>
    <w:rsid w:val="4EBC618B"/>
    <w:rsid w:val="4ECC75E8"/>
    <w:rsid w:val="4F8D4B5B"/>
    <w:rsid w:val="50080926"/>
    <w:rsid w:val="501F287E"/>
    <w:rsid w:val="50DB37FB"/>
    <w:rsid w:val="5101792B"/>
    <w:rsid w:val="52FA58D0"/>
    <w:rsid w:val="533B1EE1"/>
    <w:rsid w:val="549E4143"/>
    <w:rsid w:val="550D688C"/>
    <w:rsid w:val="55116550"/>
    <w:rsid w:val="57D15C38"/>
    <w:rsid w:val="5A6C37CD"/>
    <w:rsid w:val="5ACB08C5"/>
    <w:rsid w:val="5B6A1CB9"/>
    <w:rsid w:val="5EE216BF"/>
    <w:rsid w:val="60347295"/>
    <w:rsid w:val="60501D10"/>
    <w:rsid w:val="61A03F1B"/>
    <w:rsid w:val="623675AA"/>
    <w:rsid w:val="62A96659"/>
    <w:rsid w:val="64A55E28"/>
    <w:rsid w:val="64C073DB"/>
    <w:rsid w:val="64CF7F0E"/>
    <w:rsid w:val="65172B39"/>
    <w:rsid w:val="66E9415A"/>
    <w:rsid w:val="692276A6"/>
    <w:rsid w:val="69BE2E26"/>
    <w:rsid w:val="71C13689"/>
    <w:rsid w:val="723D510E"/>
    <w:rsid w:val="74DA231A"/>
    <w:rsid w:val="76FA2645"/>
    <w:rsid w:val="78400A3D"/>
    <w:rsid w:val="79C62187"/>
    <w:rsid w:val="7E2A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0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仿宋" w:asciiTheme="minorAscii" w:hAnsiTheme="minorAscii" w:cstheme="minorBidi"/>
      <w:b/>
      <w:kern w:val="44"/>
      <w:sz w:val="32"/>
      <w:szCs w:val="22"/>
    </w:rPr>
  </w:style>
  <w:style w:type="paragraph" w:styleId="6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" w:cs="Times New Roman"/>
      <w:sz w:val="28"/>
    </w:rPr>
  </w:style>
  <w:style w:type="paragraph" w:styleId="7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2"/>
    </w:pPr>
    <w:rPr>
      <w:rFonts w:ascii="Times New Roman" w:hAnsi="Times New Roman" w:eastAsia="仿宋" w:cs="Times New Roman"/>
      <w:b/>
      <w:kern w:val="2"/>
      <w:sz w:val="28"/>
      <w:szCs w:val="21"/>
    </w:rPr>
  </w:style>
  <w:style w:type="paragraph" w:styleId="4">
    <w:name w:val="heading 4"/>
    <w:basedOn w:val="1"/>
    <w:next w:val="1"/>
    <w:link w:val="21"/>
    <w:semiHidden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50" w:afterLines="0" w:afterAutospacing="0" w:line="240" w:lineRule="auto"/>
      <w:ind w:firstLine="402"/>
      <w:outlineLvl w:val="3"/>
    </w:pPr>
    <w:rPr>
      <w:rFonts w:ascii="Arial" w:hAnsi="Arial" w:eastAsia="黑体" w:cs="Times New Roman"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13">
    <w:name w:val="List 2"/>
    <w:basedOn w:val="1"/>
    <w:qFormat/>
    <w:uiPriority w:val="0"/>
    <w:pPr>
      <w:ind w:left="100" w:leftChars="200" w:hanging="200" w:hangingChars="200"/>
    </w:p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5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kern w:val="28"/>
      <w:sz w:val="32"/>
    </w:rPr>
  </w:style>
  <w:style w:type="paragraph" w:styleId="16">
    <w:name w:val="Body Text First Indent"/>
    <w:basedOn w:val="3"/>
    <w:next w:val="14"/>
    <w:semiHidden/>
    <w:unhideWhenUsed/>
    <w:qFormat/>
    <w:uiPriority w:val="99"/>
    <w:pPr>
      <w:ind w:firstLine="420" w:firstLineChars="100"/>
    </w:pPr>
  </w:style>
  <w:style w:type="character" w:customStyle="1" w:styleId="19">
    <w:name w:val="标题 2 Char"/>
    <w:link w:val="6"/>
    <w:qFormat/>
    <w:uiPriority w:val="0"/>
    <w:rPr>
      <w:rFonts w:ascii="Arial" w:hAnsi="Arial" w:eastAsia="仿宋" w:cs="Times New Roman"/>
      <w:b/>
      <w:sz w:val="28"/>
    </w:rPr>
  </w:style>
  <w:style w:type="character" w:customStyle="1" w:styleId="20">
    <w:name w:val="标题 1 Char"/>
    <w:link w:val="5"/>
    <w:qFormat/>
    <w:uiPriority w:val="0"/>
    <w:rPr>
      <w:rFonts w:ascii="Times New Roman" w:hAnsi="Times New Roman" w:eastAsia="仿宋" w:cstheme="minorBidi"/>
      <w:b/>
      <w:kern w:val="44"/>
      <w:sz w:val="32"/>
      <w:szCs w:val="22"/>
    </w:rPr>
  </w:style>
  <w:style w:type="character" w:customStyle="1" w:styleId="21">
    <w:name w:val="标题 4 Char"/>
    <w:link w:val="4"/>
    <w:qFormat/>
    <w:uiPriority w:val="0"/>
    <w:rPr>
      <w:rFonts w:ascii="Arial" w:hAnsi="Arial" w:eastAsia="黑体" w:cs="Times New Roman"/>
      <w:sz w:val="28"/>
    </w:rPr>
  </w:style>
  <w:style w:type="character" w:customStyle="1" w:styleId="22">
    <w:name w:val="标题 3 Char"/>
    <w:link w:val="7"/>
    <w:qFormat/>
    <w:uiPriority w:val="0"/>
    <w:rPr>
      <w:rFonts w:ascii="Times New Roman" w:hAnsi="Times New Roman" w:eastAsia="仿宋" w:cs="Times New Roman"/>
      <w:b/>
      <w:kern w:val="2"/>
      <w:sz w:val="28"/>
      <w:szCs w:val="21"/>
    </w:rPr>
  </w:style>
  <w:style w:type="paragraph" w:customStyle="1" w:styleId="23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2024-09-04T07:48:00Z</dcterms:created>
  <dc:creator>李某某</dc:creator>
  <cp:lastModifiedBy>李某某</cp:lastModifiedBy>
  <dcterms:modified xsi:type="dcterms:W3CDTF">2024-09-04T07:48:27Z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840E58A9B4EF4C7BB60D8B7F106E60D4_11</vt:lpwstr>
  </property>
</Properties>
</file>