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numPr>
          <w:ilvl w:val="0"/>
          <w:numId w:val="0"/>
        </w:numPr>
        <w:tabs>
          <w:tab w:val="left" w:pos="1120"/>
        </w:tabs>
        <w:spacing w:line="360" w:lineRule="auto"/>
        <w:jc w:val="center"/>
        <w:rPr>
          <w:rFonts w:hint="eastAsia" w:ascii="宋体" w:hAnsi="宋体"/>
          <w:sz w:val="36"/>
          <w:szCs w:val="36"/>
        </w:rPr>
      </w:pPr>
      <w:bookmarkStart w:id="0" w:name="_Toc2843"/>
      <w:r>
        <w:rPr>
          <w:rFonts w:hint="eastAsia" w:ascii="宋体" w:hAnsi="宋体"/>
          <w:sz w:val="36"/>
          <w:szCs w:val="36"/>
        </w:rPr>
        <w:t>项目技术、服务及其他商务要求</w:t>
      </w:r>
      <w:bookmarkEnd w:id="0"/>
    </w:p>
    <w:p>
      <w:pPr>
        <w:pStyle w:val="5"/>
        <w:keepNext w:val="0"/>
        <w:keepLines w:val="0"/>
        <w:spacing w:before="0" w:after="0" w:line="360" w:lineRule="auto"/>
        <w:ind w:firstLine="482" w:firstLineChars="200"/>
        <w:jc w:val="left"/>
        <w:rPr>
          <w:rFonts w:hint="eastAsia" w:ascii="宋体" w:hAnsi="宋体" w:eastAsia="宋体"/>
          <w:bCs w:val="0"/>
          <w:color w:val="000000"/>
          <w:sz w:val="24"/>
          <w:szCs w:val="24"/>
        </w:rPr>
      </w:pPr>
      <w:r>
        <w:rPr>
          <w:rFonts w:hint="eastAsia" w:ascii="宋体" w:hAnsi="宋体" w:eastAsia="宋体"/>
          <w:bCs w:val="0"/>
          <w:color w:val="000000"/>
          <w:sz w:val="24"/>
          <w:szCs w:val="24"/>
        </w:rPr>
        <w:t>一、项目概况</w:t>
      </w:r>
    </w:p>
    <w:p>
      <w:pPr>
        <w:spacing w:line="360" w:lineRule="auto"/>
        <w:ind w:firstLine="480" w:firstLineChars="200"/>
        <w:jc w:val="left"/>
        <w:textAlignment w:val="center"/>
        <w:rPr>
          <w:rStyle w:val="10"/>
          <w:rFonts w:hint="eastAsia" w:ascii="宋体" w:hAnsi="宋体" w:cs="宋体"/>
          <w:sz w:val="24"/>
        </w:rPr>
      </w:pPr>
      <w:r>
        <w:rPr>
          <w:rStyle w:val="10"/>
          <w:rFonts w:hint="eastAsia" w:ascii="宋体" w:hAnsi="宋体" w:cs="宋体"/>
          <w:sz w:val="24"/>
        </w:rPr>
        <w:t>为了做好西南科技大学毕业生就业工作，充分确保校毕业生高质量就业，学校拟将开设《职业生涯规划及就业指导》全校必修课程。为充分发挥该门课程对学生的生涯规划帮助以及就业指导作用，计划采用第三方服务机构的专用服务账号，打通课程、生涯规划、就业指导、招聘、去向登记等就业工作一条线，同时为争创省级特色品牌课程奠定基础。</w:t>
      </w:r>
    </w:p>
    <w:p>
      <w:pPr>
        <w:pStyle w:val="5"/>
        <w:keepNext w:val="0"/>
        <w:keepLines w:val="0"/>
        <w:spacing w:before="0" w:after="0" w:line="360" w:lineRule="auto"/>
        <w:ind w:firstLine="482" w:firstLineChars="200"/>
        <w:jc w:val="left"/>
        <w:rPr>
          <w:rFonts w:hint="eastAsia" w:ascii="宋体" w:hAnsi="宋体" w:eastAsia="宋体"/>
          <w:bCs w:val="0"/>
          <w:color w:val="000000"/>
          <w:sz w:val="24"/>
          <w:szCs w:val="24"/>
        </w:rPr>
      </w:pPr>
      <w:r>
        <w:rPr>
          <w:rFonts w:hint="eastAsia" w:ascii="宋体" w:hAnsi="宋体" w:eastAsia="宋体"/>
          <w:bCs w:val="0"/>
          <w:color w:val="000000"/>
          <w:sz w:val="24"/>
          <w:szCs w:val="24"/>
        </w:rPr>
        <w:t>二、服务要求</w:t>
      </w:r>
    </w:p>
    <w:p>
      <w:pPr>
        <w:adjustRightInd w:val="0"/>
        <w:snapToGrid w:val="0"/>
        <w:spacing w:line="360" w:lineRule="auto"/>
        <w:ind w:firstLine="482" w:firstLineChars="200"/>
        <w:rPr>
          <w:rFonts w:hint="eastAsia" w:ascii="宋体" w:hAnsi="宋体" w:cs="宋体"/>
          <w:bCs/>
          <w:kern w:val="0"/>
          <w:sz w:val="24"/>
        </w:rPr>
      </w:pPr>
      <w:r>
        <w:rPr>
          <w:rFonts w:hint="eastAsia" w:ascii="宋体" w:hAnsi="宋体" w:cs="宋体"/>
          <w:b/>
          <w:kern w:val="0"/>
          <w:sz w:val="24"/>
        </w:rPr>
        <w:t>1.</w:t>
      </w:r>
      <w:r>
        <w:rPr>
          <w:rFonts w:hint="eastAsia" w:ascii="宋体" w:hAnsi="宋体" w:cs="宋体"/>
          <w:bCs/>
          <w:kern w:val="0"/>
          <w:sz w:val="24"/>
        </w:rPr>
        <w:t>供应商为西南科技大学提供《职业生涯规划与就业指导》课程服务：</w:t>
      </w:r>
    </w:p>
    <w:p>
      <w:pPr>
        <w:adjustRightInd w:val="0"/>
        <w:snapToGrid w:val="0"/>
        <w:spacing w:line="360" w:lineRule="auto"/>
        <w:ind w:firstLine="480" w:firstLineChars="200"/>
        <w:rPr>
          <w:rFonts w:hint="eastAsia" w:ascii="宋体" w:hAnsi="宋体" w:cs="宋体"/>
          <w:bCs/>
          <w:kern w:val="0"/>
          <w:sz w:val="24"/>
        </w:rPr>
      </w:pPr>
      <w:r>
        <w:rPr>
          <w:rFonts w:hint="eastAsia" w:ascii="宋体" w:hAnsi="宋体" w:cs="宋体"/>
          <w:bCs/>
          <w:kern w:val="0"/>
          <w:sz w:val="24"/>
        </w:rPr>
        <w:t>▲</w:t>
      </w:r>
      <w:r>
        <w:rPr>
          <w:rFonts w:hint="eastAsia" w:ascii="宋体" w:hAnsi="宋体" w:cs="宋体"/>
          <w:sz w:val="24"/>
        </w:rPr>
        <w:t>1.1</w:t>
      </w:r>
      <w:bookmarkStart w:id="1" w:name="_GoBack"/>
      <w:r>
        <w:rPr>
          <w:rFonts w:hint="eastAsia" w:ascii="宋体" w:hAnsi="宋体" w:cs="宋体"/>
          <w:bCs/>
          <w:kern w:val="0"/>
          <w:sz w:val="24"/>
        </w:rPr>
        <w:t>项目服务课程体系</w:t>
      </w:r>
      <w:bookmarkEnd w:id="1"/>
      <w:r>
        <w:rPr>
          <w:rFonts w:hint="eastAsia" w:ascii="宋体" w:hAnsi="宋体" w:cs="宋体"/>
          <w:bCs/>
          <w:kern w:val="0"/>
          <w:sz w:val="24"/>
        </w:rPr>
        <w:t>要求各阶段都具有多样化的教学模式与复合辅导任务，每阶段教学与复合辅导任务由若干分项构成。</w:t>
      </w:r>
      <w:r>
        <w:rPr>
          <w:rFonts w:hint="eastAsia" w:ascii="宋体" w:hAnsi="宋体" w:cs="宋体"/>
          <w:b/>
          <w:kern w:val="0"/>
          <w:sz w:val="24"/>
        </w:rPr>
        <w:t>（提供相关佐证材料并加盖供应商公章）</w:t>
      </w:r>
    </w:p>
    <w:p>
      <w:pPr>
        <w:adjustRightInd w:val="0"/>
        <w:snapToGrid w:val="0"/>
        <w:spacing w:line="360" w:lineRule="auto"/>
        <w:ind w:firstLine="480" w:firstLineChars="200"/>
        <w:rPr>
          <w:rFonts w:hint="eastAsia" w:ascii="宋体" w:hAnsi="宋体" w:cs="宋体"/>
          <w:bCs/>
          <w:kern w:val="0"/>
          <w:sz w:val="24"/>
        </w:rPr>
      </w:pPr>
      <w:r>
        <w:rPr>
          <w:rFonts w:hint="eastAsia" w:ascii="宋体" w:hAnsi="宋体" w:cs="宋体"/>
          <w:bCs/>
          <w:kern w:val="0"/>
          <w:sz w:val="24"/>
        </w:rPr>
        <w:t>▲1.2每个分项任务由三至五个模块所构成：</w:t>
      </w:r>
    </w:p>
    <w:p>
      <w:pPr>
        <w:adjustRightInd w:val="0"/>
        <w:snapToGrid w:val="0"/>
        <w:spacing w:line="360" w:lineRule="auto"/>
        <w:ind w:firstLine="480" w:firstLineChars="200"/>
        <w:rPr>
          <w:rFonts w:hint="eastAsia" w:ascii="宋体" w:hAnsi="宋体" w:cs="宋体"/>
          <w:bCs/>
          <w:kern w:val="0"/>
          <w:sz w:val="24"/>
        </w:rPr>
      </w:pPr>
      <w:r>
        <w:rPr>
          <w:rFonts w:hint="eastAsia" w:ascii="宋体" w:hAnsi="宋体" w:cs="宋体"/>
          <w:bCs/>
          <w:kern w:val="0"/>
          <w:sz w:val="24"/>
        </w:rPr>
        <w:t>模块A—授课:课程教学(在线)。</w:t>
      </w:r>
    </w:p>
    <w:p>
      <w:pPr>
        <w:adjustRightInd w:val="0"/>
        <w:snapToGrid w:val="0"/>
        <w:spacing w:line="360" w:lineRule="auto"/>
        <w:ind w:firstLine="480" w:firstLineChars="200"/>
        <w:rPr>
          <w:rFonts w:hint="eastAsia" w:ascii="宋体" w:hAnsi="宋体" w:cs="宋体"/>
          <w:bCs/>
          <w:kern w:val="0"/>
          <w:sz w:val="24"/>
        </w:rPr>
      </w:pPr>
      <w:r>
        <w:rPr>
          <w:rFonts w:hint="eastAsia" w:ascii="宋体" w:hAnsi="宋体" w:cs="宋体"/>
          <w:bCs/>
          <w:kern w:val="0"/>
          <w:sz w:val="24"/>
        </w:rPr>
        <w:t>模块B—深度指导:针对教学内容重点与难点的深度辅导、答疑和咨询。</w:t>
      </w:r>
    </w:p>
    <w:p>
      <w:pPr>
        <w:adjustRightInd w:val="0"/>
        <w:snapToGrid w:val="0"/>
        <w:spacing w:line="360" w:lineRule="auto"/>
        <w:ind w:firstLine="480" w:firstLineChars="200"/>
        <w:rPr>
          <w:rFonts w:hint="eastAsia" w:ascii="宋体" w:hAnsi="宋体" w:cs="宋体"/>
          <w:bCs/>
          <w:kern w:val="0"/>
          <w:sz w:val="24"/>
        </w:rPr>
      </w:pPr>
      <w:r>
        <w:rPr>
          <w:rFonts w:hint="eastAsia" w:ascii="宋体" w:hAnsi="宋体" w:cs="宋体"/>
          <w:bCs/>
          <w:kern w:val="0"/>
          <w:sz w:val="24"/>
        </w:rPr>
        <w:t>模块C—高频特训:通过不少于20个特定的高效训练项目，帮助学生迅速将知识转化为初阶能力。</w:t>
      </w:r>
    </w:p>
    <w:p>
      <w:pPr>
        <w:adjustRightInd w:val="0"/>
        <w:snapToGrid w:val="0"/>
        <w:spacing w:line="360" w:lineRule="auto"/>
        <w:ind w:firstLine="480" w:firstLineChars="200"/>
        <w:rPr>
          <w:rFonts w:hint="eastAsia" w:ascii="宋体" w:hAnsi="宋体" w:cs="宋体"/>
          <w:bCs/>
          <w:kern w:val="0"/>
          <w:sz w:val="24"/>
        </w:rPr>
      </w:pPr>
      <w:r>
        <w:rPr>
          <w:rFonts w:hint="eastAsia" w:ascii="宋体" w:hAnsi="宋体" w:cs="宋体"/>
          <w:bCs/>
          <w:kern w:val="0"/>
          <w:sz w:val="24"/>
        </w:rPr>
        <w:t>模块D—强化实践:组织学生进入知识与能力的不少于25个关键应用场景，通过强化模式的高级实践，提升能力、整合资源和实施项目。</w:t>
      </w:r>
    </w:p>
    <w:p>
      <w:pPr>
        <w:adjustRightInd w:val="0"/>
        <w:snapToGrid w:val="0"/>
        <w:spacing w:line="360" w:lineRule="auto"/>
        <w:ind w:firstLine="480" w:firstLineChars="200"/>
        <w:rPr>
          <w:rFonts w:hint="eastAsia" w:ascii="宋体" w:hAnsi="宋体" w:cs="宋体"/>
          <w:bCs/>
          <w:kern w:val="0"/>
          <w:sz w:val="24"/>
        </w:rPr>
      </w:pPr>
      <w:r>
        <w:rPr>
          <w:rFonts w:hint="eastAsia" w:ascii="宋体" w:hAnsi="宋体" w:cs="宋体"/>
          <w:bCs/>
          <w:kern w:val="0"/>
          <w:sz w:val="24"/>
        </w:rPr>
        <w:t>模块E—双阶交流:在学生发展的每个环节,设置“多团队表达与研讨”和“群体展示与分享”两阶段的深度交流，在高价值社交效应的驱动下，帮助学生进一步优化能力与资源 。</w:t>
      </w:r>
    </w:p>
    <w:p>
      <w:pPr>
        <w:adjustRightInd w:val="0"/>
        <w:snapToGrid w:val="0"/>
        <w:spacing w:line="360" w:lineRule="auto"/>
        <w:ind w:firstLine="482" w:firstLineChars="200"/>
        <w:rPr>
          <w:rFonts w:hint="eastAsia" w:ascii="宋体" w:hAnsi="宋体" w:cs="宋体"/>
          <w:bCs/>
          <w:kern w:val="0"/>
          <w:sz w:val="24"/>
        </w:rPr>
      </w:pPr>
      <w:r>
        <w:rPr>
          <w:rFonts w:hint="eastAsia" w:ascii="宋体" w:hAnsi="宋体" w:cs="宋体"/>
          <w:b/>
          <w:kern w:val="0"/>
          <w:sz w:val="24"/>
        </w:rPr>
        <w:t>（注：以上提供相关佐证材料并加盖供应商公章）</w:t>
      </w:r>
    </w:p>
    <w:p>
      <w:pPr>
        <w:adjustRightInd w:val="0"/>
        <w:snapToGrid w:val="0"/>
        <w:spacing w:line="360" w:lineRule="auto"/>
        <w:ind w:firstLine="482" w:firstLineChars="200"/>
        <w:rPr>
          <w:rFonts w:hint="eastAsia" w:ascii="宋体" w:hAnsi="宋体" w:cs="宋体"/>
          <w:b/>
          <w:bCs/>
          <w:sz w:val="24"/>
        </w:rPr>
      </w:pPr>
      <w:r>
        <w:rPr>
          <w:rFonts w:hint="eastAsia" w:ascii="宋体" w:hAnsi="宋体" w:cs="宋体"/>
          <w:b/>
          <w:bCs/>
          <w:sz w:val="24"/>
        </w:rPr>
        <w:t>2.技术要求</w:t>
      </w:r>
    </w:p>
    <w:p>
      <w:pPr>
        <w:adjustRightInd w:val="0"/>
        <w:snapToGrid w:val="0"/>
        <w:spacing w:line="360" w:lineRule="auto"/>
        <w:ind w:firstLine="482" w:firstLineChars="200"/>
        <w:rPr>
          <w:rFonts w:hint="eastAsia" w:ascii="宋体" w:hAnsi="宋体" w:cs="宋体"/>
          <w:b/>
          <w:bCs/>
          <w:sz w:val="24"/>
        </w:rPr>
      </w:pPr>
      <w:r>
        <w:rPr>
          <w:rFonts w:hint="eastAsia" w:ascii="宋体" w:hAnsi="宋体" w:cs="宋体"/>
          <w:b/>
          <w:bCs/>
          <w:sz w:val="24"/>
        </w:rPr>
        <w:t>（1）软件技术指标</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1.1系统采用B/S结构，基于Spring框架的Java开发，要求使用J2EE技术进行系统建设，数据库要求支持Oracle、SQL Server、MySQL等主流数据库，客户端支持各类浏览器，兼容ie11，安全性好、负载能力高。</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1.2系统为后续业务建设提供公共组件和公共应用的对外访问的统一接口。将遵循 Oauth 和 RestFul 的互联网开放协议,在基于教育部 EMIF 标准规范的框架下,实现一系列 OpenAPI，可以方便调用基础业务组件, 使业务能够实现快速定制,极大降低业务开发的成本，提升业务应用运行的稳定性。</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1.3系统可进行分布式部署，支持应用服务器和数据库服务器分离，应用服务器根据负载需要能进行分流、分布运行。支持校园网访问，支持负载均衡和反向代理等技术。</w:t>
      </w:r>
    </w:p>
    <w:p>
      <w:pPr>
        <w:adjustRightInd w:val="0"/>
        <w:snapToGrid w:val="0"/>
        <w:spacing w:line="360" w:lineRule="auto"/>
        <w:ind w:firstLine="480" w:firstLineChars="200"/>
        <w:rPr>
          <w:rFonts w:hint="eastAsia" w:ascii="宋体" w:hAnsi="宋体" w:cs="宋体"/>
          <w:sz w:val="24"/>
        </w:rPr>
      </w:pPr>
      <w:r>
        <w:rPr>
          <w:rFonts w:hint="eastAsia" w:ascii="宋体" w:hAnsi="宋体" w:cs="宋体"/>
          <w:bCs/>
          <w:kern w:val="0"/>
          <w:sz w:val="24"/>
        </w:rPr>
        <w:t>★</w:t>
      </w:r>
      <w:r>
        <w:rPr>
          <w:rFonts w:hint="eastAsia" w:ascii="宋体" w:hAnsi="宋体" w:cs="宋体"/>
          <w:sz w:val="24"/>
        </w:rPr>
        <w:t>1.4系统移动端支持Android 4.x及以上版本的安卓手机和平板；支持iOS8.x及以上版本的iPhone和iPad；系统移动客户端接口数据传输采用HTTPS方式。</w:t>
      </w:r>
      <w:r>
        <w:rPr>
          <w:rFonts w:hint="eastAsia" w:ascii="宋体" w:hAnsi="宋体" w:cs="宋体"/>
          <w:b/>
          <w:kern w:val="0"/>
          <w:sz w:val="24"/>
        </w:rPr>
        <w:t>（提供单独承诺函并加盖供应商公章）</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1.5系统移动客户端接口数据传输采用HTTPS方式。</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1.6服务器由本校根据实施方案部署系统所需予以提供，其中操作系统与数据库以本校可提供的操作系统与数据库为准；服务器软件由项目实施方根据实际情况自行安装配置。</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1.7网络环境采用本校现有校园网环境。</w:t>
      </w:r>
    </w:p>
    <w:p>
      <w:pPr>
        <w:adjustRightInd w:val="0"/>
        <w:snapToGrid w:val="0"/>
        <w:spacing w:line="360" w:lineRule="auto"/>
        <w:ind w:firstLine="480" w:firstLineChars="200"/>
        <w:rPr>
          <w:rFonts w:hint="eastAsia" w:ascii="宋体" w:hAnsi="宋体" w:cs="宋体"/>
          <w:sz w:val="24"/>
        </w:rPr>
      </w:pPr>
      <w:r>
        <w:rPr>
          <w:rFonts w:hint="eastAsia" w:ascii="宋体" w:hAnsi="宋体" w:cs="宋体"/>
          <w:bCs/>
          <w:kern w:val="0"/>
          <w:sz w:val="24"/>
        </w:rPr>
        <w:t>★</w:t>
      </w:r>
      <w:r>
        <w:rPr>
          <w:rFonts w:hint="eastAsia" w:ascii="宋体" w:hAnsi="宋体" w:cs="宋体"/>
          <w:sz w:val="24"/>
        </w:rPr>
        <w:t>1.8供应商为学校提供2500个有效期为1年的账号且服务器能满足2500人同时在线。</w:t>
      </w:r>
      <w:r>
        <w:rPr>
          <w:rFonts w:hint="eastAsia" w:ascii="宋体" w:hAnsi="宋体" w:cs="宋体"/>
          <w:b/>
          <w:kern w:val="0"/>
          <w:sz w:val="24"/>
        </w:rPr>
        <w:t>（提供承诺函并加盖供应商公章）</w:t>
      </w:r>
    </w:p>
    <w:p>
      <w:pPr>
        <w:adjustRightInd w:val="0"/>
        <w:snapToGrid w:val="0"/>
        <w:spacing w:line="360" w:lineRule="auto"/>
        <w:ind w:firstLine="482" w:firstLineChars="200"/>
        <w:rPr>
          <w:rFonts w:hint="eastAsia" w:ascii="宋体" w:hAnsi="宋体" w:cs="宋体"/>
          <w:b/>
          <w:kern w:val="0"/>
          <w:sz w:val="24"/>
        </w:rPr>
      </w:pPr>
      <w:r>
        <w:rPr>
          <w:rFonts w:hint="eastAsia" w:ascii="宋体" w:hAnsi="宋体" w:cs="宋体"/>
          <w:b/>
          <w:kern w:val="0"/>
          <w:sz w:val="24"/>
        </w:rPr>
        <w:t>（2）系统安全指标</w:t>
      </w:r>
    </w:p>
    <w:p>
      <w:pPr>
        <w:adjustRightInd w:val="0"/>
        <w:snapToGrid w:val="0"/>
        <w:spacing w:line="360" w:lineRule="auto"/>
        <w:ind w:firstLine="480" w:firstLineChars="200"/>
        <w:rPr>
          <w:rFonts w:hint="eastAsia" w:ascii="宋体" w:hAnsi="宋体" w:cs="宋体"/>
          <w:bCs/>
          <w:kern w:val="0"/>
          <w:sz w:val="24"/>
        </w:rPr>
      </w:pPr>
      <w:r>
        <w:rPr>
          <w:rFonts w:hint="eastAsia" w:ascii="宋体" w:hAnsi="宋体" w:cs="宋体"/>
          <w:bCs/>
          <w:kern w:val="0"/>
          <w:sz w:val="24"/>
        </w:rPr>
        <w:t>2.1与云平台签定数据保密协定</w:t>
      </w:r>
    </w:p>
    <w:p>
      <w:pPr>
        <w:adjustRightInd w:val="0"/>
        <w:snapToGrid w:val="0"/>
        <w:spacing w:line="360" w:lineRule="auto"/>
        <w:ind w:firstLine="480" w:firstLineChars="200"/>
        <w:rPr>
          <w:rFonts w:hint="eastAsia" w:ascii="宋体" w:hAnsi="宋体" w:cs="宋体"/>
          <w:bCs/>
          <w:kern w:val="0"/>
          <w:sz w:val="24"/>
        </w:rPr>
      </w:pPr>
      <w:r>
        <w:rPr>
          <w:rFonts w:hint="eastAsia" w:ascii="宋体" w:hAnsi="宋体" w:cs="宋体"/>
          <w:bCs/>
          <w:kern w:val="0"/>
          <w:sz w:val="24"/>
        </w:rPr>
        <w:t>2.2云平台层的安全措施DDoS高防服务（全国各地多个数据中心，综合高达1T+的最大防护能力有效防护SYN Flood、UDP Flood等所有网络型DDoS攻击）</w:t>
      </w:r>
    </w:p>
    <w:p>
      <w:pPr>
        <w:adjustRightInd w:val="0"/>
        <w:snapToGrid w:val="0"/>
        <w:spacing w:line="360" w:lineRule="auto"/>
        <w:ind w:firstLine="480" w:firstLineChars="200"/>
        <w:rPr>
          <w:rFonts w:hint="eastAsia" w:ascii="宋体" w:hAnsi="宋体" w:cs="宋体"/>
          <w:bCs/>
          <w:kern w:val="0"/>
          <w:sz w:val="24"/>
        </w:rPr>
      </w:pPr>
      <w:r>
        <w:rPr>
          <w:rFonts w:hint="eastAsia" w:ascii="宋体" w:hAnsi="宋体" w:cs="宋体"/>
          <w:bCs/>
          <w:kern w:val="0"/>
          <w:sz w:val="24"/>
        </w:rPr>
        <w:t>2.3服务器层的网络安全防护－WAF应用防火墙（BLB负载均衡，CDN网络加速，HTTPS加密传输）</w:t>
      </w:r>
    </w:p>
    <w:p>
      <w:pPr>
        <w:adjustRightInd w:val="0"/>
        <w:snapToGrid w:val="0"/>
        <w:spacing w:line="360" w:lineRule="auto"/>
        <w:ind w:firstLine="480" w:firstLineChars="200"/>
        <w:rPr>
          <w:rFonts w:hint="eastAsia" w:ascii="宋体" w:hAnsi="宋体" w:cs="宋体"/>
          <w:bCs/>
          <w:kern w:val="0"/>
          <w:sz w:val="24"/>
        </w:rPr>
      </w:pPr>
      <w:r>
        <w:rPr>
          <w:rFonts w:hint="eastAsia" w:ascii="宋体" w:hAnsi="宋体" w:cs="宋体"/>
          <w:bCs/>
          <w:kern w:val="0"/>
          <w:sz w:val="24"/>
        </w:rPr>
        <w:t>2.4应用系统层的安全服务（Web漏洞检测，端口服务检测）和Web应用防火墙（Web漏洞攻击防护，用户访问控制，CC攻击防护）</w:t>
      </w:r>
    </w:p>
    <w:p>
      <w:pPr>
        <w:adjustRightInd w:val="0"/>
        <w:snapToGrid w:val="0"/>
        <w:spacing w:line="360" w:lineRule="auto"/>
        <w:ind w:firstLine="480" w:firstLineChars="200"/>
        <w:rPr>
          <w:rFonts w:hint="eastAsia" w:ascii="宋体" w:hAnsi="宋体" w:cs="宋体"/>
          <w:bCs/>
          <w:kern w:val="0"/>
          <w:sz w:val="24"/>
        </w:rPr>
      </w:pPr>
      <w:r>
        <w:rPr>
          <w:rFonts w:hint="eastAsia" w:ascii="宋体" w:hAnsi="宋体" w:cs="宋体"/>
          <w:bCs/>
          <w:kern w:val="0"/>
          <w:sz w:val="24"/>
        </w:rPr>
        <w:t>2.5应用系统对重要的用户数据进行加密保护</w:t>
      </w:r>
    </w:p>
    <w:p>
      <w:pPr>
        <w:adjustRightInd w:val="0"/>
        <w:snapToGrid w:val="0"/>
        <w:spacing w:line="360" w:lineRule="auto"/>
        <w:ind w:firstLine="480" w:firstLineChars="200"/>
        <w:rPr>
          <w:rFonts w:hint="eastAsia" w:ascii="宋体" w:hAnsi="宋体" w:cs="宋体"/>
          <w:bCs/>
          <w:kern w:val="0"/>
          <w:sz w:val="24"/>
        </w:rPr>
      </w:pPr>
      <w:r>
        <w:rPr>
          <w:rFonts w:hint="eastAsia" w:ascii="宋体" w:hAnsi="宋体" w:cs="宋体"/>
          <w:bCs/>
          <w:kern w:val="0"/>
          <w:sz w:val="24"/>
        </w:rPr>
        <w:t>2.6应用系统接口访问使用token进行严格验证应用系统在成熟的安全框架基础上开发，会对用户的身份进行严格的验证。</w:t>
      </w:r>
    </w:p>
    <w:p>
      <w:pPr>
        <w:adjustRightInd w:val="0"/>
        <w:snapToGrid w:val="0"/>
        <w:spacing w:line="360" w:lineRule="auto"/>
        <w:ind w:firstLine="482" w:firstLineChars="200"/>
        <w:rPr>
          <w:rFonts w:hint="eastAsia" w:ascii="宋体" w:hAnsi="宋体" w:cs="宋体"/>
          <w:b/>
          <w:bCs/>
          <w:sz w:val="24"/>
        </w:rPr>
      </w:pPr>
      <w:r>
        <w:rPr>
          <w:rFonts w:hint="eastAsia" w:ascii="宋体" w:hAnsi="宋体" w:cs="宋体"/>
          <w:b/>
          <w:bCs/>
          <w:sz w:val="24"/>
        </w:rPr>
        <w:t>3.功能要求</w:t>
      </w:r>
    </w:p>
    <w:p>
      <w:pPr>
        <w:pStyle w:val="2"/>
        <w:ind w:left="420" w:leftChars="200"/>
        <w:rPr>
          <w:rFonts w:ascii="宋体" w:hAnsi="宋体" w:cs="宋体"/>
          <w:b/>
          <w:kern w:val="0"/>
          <w:sz w:val="24"/>
        </w:rPr>
      </w:pPr>
      <w:r>
        <w:rPr>
          <w:rFonts w:hint="eastAsia" w:ascii="宋体" w:hAnsi="宋体" w:cs="宋体"/>
          <w:b/>
          <w:kern w:val="0"/>
          <w:sz w:val="24"/>
        </w:rPr>
        <w:t>（1）平台功能</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1.1覆盖完备流程的深度应用平台。</w:t>
      </w:r>
    </w:p>
    <w:p>
      <w:pPr>
        <w:adjustRightInd w:val="0"/>
        <w:snapToGrid w:val="0"/>
        <w:spacing w:line="360" w:lineRule="auto"/>
        <w:ind w:firstLine="480" w:firstLineChars="200"/>
        <w:rPr>
          <w:rFonts w:hint="eastAsia" w:ascii="宋体" w:hAnsi="宋体" w:cs="宋体"/>
          <w:sz w:val="24"/>
        </w:rPr>
      </w:pPr>
      <w:r>
        <w:rPr>
          <w:rFonts w:hint="eastAsia" w:ascii="宋体" w:hAnsi="宋体" w:cs="宋体"/>
          <w:bCs/>
          <w:kern w:val="0"/>
          <w:sz w:val="24"/>
        </w:rPr>
        <w:t>★</w:t>
      </w:r>
      <w:r>
        <w:rPr>
          <w:rFonts w:hint="eastAsia" w:ascii="宋体" w:hAnsi="宋体" w:cs="宋体"/>
          <w:sz w:val="24"/>
        </w:rPr>
        <w:t>1.2包含不低于32学时在线学习课程。</w:t>
      </w:r>
      <w:r>
        <w:rPr>
          <w:rFonts w:hint="eastAsia" w:ascii="宋体" w:hAnsi="宋体" w:cs="宋体"/>
          <w:b/>
          <w:kern w:val="0"/>
          <w:sz w:val="24"/>
        </w:rPr>
        <w:t>（提供承诺函并加盖供应商公章）</w:t>
      </w:r>
    </w:p>
    <w:p>
      <w:pPr>
        <w:adjustRightInd w:val="0"/>
        <w:snapToGrid w:val="0"/>
        <w:spacing w:line="360" w:lineRule="auto"/>
        <w:ind w:firstLine="480" w:firstLineChars="200"/>
        <w:rPr>
          <w:rFonts w:hint="eastAsia" w:ascii="宋体" w:hAnsi="宋体" w:cs="宋体"/>
          <w:sz w:val="24"/>
        </w:rPr>
      </w:pPr>
      <w:r>
        <w:rPr>
          <w:rFonts w:hint="eastAsia" w:ascii="宋体" w:hAnsi="宋体" w:cs="宋体"/>
          <w:bCs/>
          <w:kern w:val="0"/>
          <w:sz w:val="24"/>
        </w:rPr>
        <w:t>▲</w:t>
      </w:r>
      <w:r>
        <w:rPr>
          <w:rFonts w:hint="eastAsia" w:ascii="宋体" w:hAnsi="宋体" w:cs="宋体"/>
          <w:sz w:val="24"/>
        </w:rPr>
        <w:t>1.3总体功能：</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1）包含但不限于多种高校工作功能，如学习与特训、学科体系、高质量就业引擎、职业图谱、知识星系、产业体系、全维度专家矩阵、校本课程、智能老师、我的能量等。</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2）包括深度培训课程、精细教材、深度答疑辅导、考试测评、学习任务智能调配、智能笔记与标记、精细进度监控、教务管理等先进功能模块。</w:t>
      </w:r>
    </w:p>
    <w:p>
      <w:pPr>
        <w:adjustRightInd w:val="0"/>
        <w:snapToGrid w:val="0"/>
        <w:spacing w:line="360" w:lineRule="auto"/>
        <w:ind w:firstLine="482" w:firstLineChars="200"/>
        <w:rPr>
          <w:rFonts w:hint="eastAsia" w:ascii="宋体" w:hAnsi="宋体" w:cs="宋体"/>
          <w:sz w:val="24"/>
        </w:rPr>
      </w:pPr>
      <w:r>
        <w:rPr>
          <w:rFonts w:hint="eastAsia" w:ascii="宋体" w:hAnsi="宋体" w:cs="宋体"/>
          <w:b/>
          <w:kern w:val="0"/>
          <w:sz w:val="24"/>
        </w:rPr>
        <w:t>（注：提供相关佐证材料并加盖供应商公章）</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（2）学生端</w:t>
      </w:r>
    </w:p>
    <w:p>
      <w:pPr>
        <w:adjustRightInd w:val="0"/>
        <w:snapToGrid w:val="0"/>
        <w:spacing w:line="360" w:lineRule="auto"/>
        <w:ind w:firstLine="480" w:firstLineChars="200"/>
        <w:rPr>
          <w:rFonts w:hint="eastAsia" w:ascii="宋体" w:hAnsi="宋体" w:cs="宋体"/>
          <w:sz w:val="24"/>
        </w:rPr>
      </w:pPr>
      <w:r>
        <w:rPr>
          <w:rFonts w:hint="eastAsia" w:ascii="宋体" w:hAnsi="宋体" w:cs="宋体"/>
          <w:bCs/>
          <w:kern w:val="0"/>
          <w:sz w:val="24"/>
        </w:rPr>
        <w:t>▲</w:t>
      </w:r>
      <w:r>
        <w:rPr>
          <w:rFonts w:hint="eastAsia" w:ascii="宋体" w:hAnsi="宋体" w:cs="宋体"/>
          <w:sz w:val="24"/>
        </w:rPr>
        <w:t>2.1学生在web端和APP端均可进行学习，可查看深度培训课程的课程大纲，并试学其中可试听的课程章节下的教材、视频、习题；</w:t>
      </w:r>
    </w:p>
    <w:p>
      <w:pPr>
        <w:adjustRightInd w:val="0"/>
        <w:snapToGrid w:val="0"/>
        <w:spacing w:line="360" w:lineRule="auto"/>
        <w:ind w:firstLine="480" w:firstLineChars="200"/>
        <w:rPr>
          <w:rFonts w:hint="eastAsia" w:ascii="宋体" w:hAnsi="宋体" w:cs="宋体"/>
          <w:sz w:val="24"/>
        </w:rPr>
      </w:pPr>
      <w:r>
        <w:rPr>
          <w:rFonts w:hint="eastAsia" w:ascii="宋体" w:hAnsi="宋体" w:cs="宋体"/>
          <w:bCs/>
          <w:kern w:val="0"/>
          <w:sz w:val="24"/>
        </w:rPr>
        <w:t>▲</w:t>
      </w:r>
      <w:r>
        <w:rPr>
          <w:rFonts w:hint="eastAsia" w:ascii="宋体" w:hAnsi="宋体" w:cs="宋体"/>
          <w:sz w:val="24"/>
        </w:rPr>
        <w:t>2.2可智能学习课程的教材、视频、并练习，系统将会针对学生的学习情况智能安排后续学习内容，帮助提高学习效率；</w:t>
      </w:r>
    </w:p>
    <w:p>
      <w:pPr>
        <w:adjustRightInd w:val="0"/>
        <w:snapToGrid w:val="0"/>
        <w:spacing w:line="360" w:lineRule="auto"/>
        <w:ind w:firstLine="480" w:firstLineChars="200"/>
        <w:rPr>
          <w:rFonts w:hint="eastAsia" w:ascii="宋体" w:hAnsi="宋体" w:cs="宋体"/>
          <w:sz w:val="24"/>
        </w:rPr>
      </w:pPr>
      <w:r>
        <w:rPr>
          <w:rFonts w:hint="eastAsia" w:ascii="宋体" w:hAnsi="宋体" w:cs="宋体"/>
          <w:bCs/>
          <w:kern w:val="0"/>
          <w:sz w:val="24"/>
        </w:rPr>
        <w:t>▲</w:t>
      </w:r>
      <w:r>
        <w:rPr>
          <w:rFonts w:hint="eastAsia" w:ascii="宋体" w:hAnsi="宋体" w:cs="宋体"/>
          <w:sz w:val="24"/>
        </w:rPr>
        <w:t>2.3可以自由学习知识模块中的精细教材、标准课程、精细课程、题库；可在学习教材、视频过程中，对有价值的内容进行标记和笔记；</w:t>
      </w:r>
    </w:p>
    <w:p>
      <w:pPr>
        <w:adjustRightInd w:val="0"/>
        <w:snapToGrid w:val="0"/>
        <w:spacing w:line="360" w:lineRule="auto"/>
        <w:ind w:firstLine="480" w:firstLineChars="200"/>
        <w:rPr>
          <w:rFonts w:hint="eastAsia" w:ascii="宋体" w:hAnsi="宋体" w:cs="宋体"/>
          <w:sz w:val="24"/>
        </w:rPr>
      </w:pPr>
      <w:r>
        <w:rPr>
          <w:rFonts w:hint="eastAsia" w:ascii="宋体" w:hAnsi="宋体" w:cs="宋体"/>
          <w:bCs/>
          <w:kern w:val="0"/>
          <w:sz w:val="24"/>
        </w:rPr>
        <w:t>▲</w:t>
      </w:r>
      <w:r>
        <w:rPr>
          <w:rFonts w:hint="eastAsia" w:ascii="宋体" w:hAnsi="宋体" w:cs="宋体"/>
          <w:sz w:val="24"/>
        </w:rPr>
        <w:t>2.4可对自己的学习情况进行管控，可查看自己的学习综合进程状态及系统内的排名、课程各知识模块的学习情况；</w:t>
      </w:r>
    </w:p>
    <w:p>
      <w:pPr>
        <w:adjustRightInd w:val="0"/>
        <w:snapToGrid w:val="0"/>
        <w:spacing w:line="360" w:lineRule="auto"/>
        <w:ind w:firstLine="480" w:firstLineChars="200"/>
        <w:rPr>
          <w:rFonts w:hint="eastAsia" w:ascii="宋体" w:hAnsi="宋体" w:cs="宋体"/>
          <w:sz w:val="24"/>
        </w:rPr>
      </w:pPr>
      <w:r>
        <w:rPr>
          <w:rFonts w:hint="eastAsia" w:ascii="宋体" w:hAnsi="宋体" w:cs="宋体"/>
          <w:bCs/>
          <w:kern w:val="0"/>
          <w:sz w:val="24"/>
        </w:rPr>
        <w:t>▲</w:t>
      </w:r>
      <w:r>
        <w:rPr>
          <w:rFonts w:hint="eastAsia" w:ascii="宋体" w:hAnsi="宋体" w:cs="宋体"/>
          <w:sz w:val="24"/>
        </w:rPr>
        <w:t>2.5可在课程下查看学生可查看教师发布的班级公告；可在课程中进行答疑辅导，在班级内向平台教师提问，查看提问及回答；可参与课程下的分班考试。</w:t>
      </w:r>
    </w:p>
    <w:p>
      <w:pPr>
        <w:pStyle w:val="2"/>
        <w:ind w:firstLine="482" w:firstLineChars="200"/>
      </w:pPr>
      <w:r>
        <w:rPr>
          <w:rFonts w:hint="eastAsia" w:ascii="宋体" w:hAnsi="宋体" w:cs="宋体"/>
          <w:b/>
          <w:bCs/>
          <w:sz w:val="24"/>
        </w:rPr>
        <w:t>（注：以上内容</w:t>
      </w:r>
      <w:r>
        <w:rPr>
          <w:rFonts w:hint="eastAsia" w:ascii="宋体" w:hAnsi="宋体" w:cs="宋体"/>
          <w:b/>
          <w:bCs/>
          <w:kern w:val="0"/>
          <w:sz w:val="24"/>
        </w:rPr>
        <w:t>提供相关佐证材料并加盖供应商公章）</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（3）教师端</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3.1教师在web端可开展教学教务管理，可查看平台提供的深度培训课程列表，并可以发布相关课程；可在课程下设置课程管理账号，让多名教师共同管理一门课程；可在班级管理下管理课程的班级和学生的信息，进行学生调班；</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3.2可在课程的班级内发布通知公告；可对学生的学习状况进行学习管控；可对学生的学习状况进行学习分析，查看课程下的学生的学习数据及图表；</w:t>
      </w:r>
    </w:p>
    <w:p>
      <w:pPr>
        <w:adjustRightInd w:val="0"/>
        <w:snapToGrid w:val="0"/>
        <w:spacing w:line="360" w:lineRule="auto"/>
        <w:ind w:firstLine="480" w:firstLineChars="200"/>
        <w:rPr>
          <w:rFonts w:hint="eastAsia" w:ascii="宋体" w:hAnsi="宋体" w:cs="宋体"/>
          <w:sz w:val="24"/>
        </w:rPr>
      </w:pPr>
      <w:r>
        <w:rPr>
          <w:rFonts w:hint="eastAsia" w:ascii="宋体" w:hAnsi="宋体" w:cs="宋体"/>
          <w:bCs/>
          <w:kern w:val="0"/>
          <w:sz w:val="24"/>
        </w:rPr>
        <w:t>▲</w:t>
      </w:r>
      <w:r>
        <w:rPr>
          <w:rFonts w:hint="eastAsia" w:ascii="宋体" w:hAnsi="宋体" w:cs="宋体"/>
          <w:sz w:val="24"/>
        </w:rPr>
        <w:t>3.3可查看该课程下由平台提供的试卷，并发布考试；可对课程进行成绩管理，设置各单项成绩在总评成绩中所占的权重，并查看每个班级学生的课程各项成绩；可导入补考名单，安排学员补考；可将课程下学生的基本信息和成绩导出为excel表格下载到电脑。</w:t>
      </w:r>
      <w:r>
        <w:rPr>
          <w:rFonts w:hint="eastAsia" w:ascii="宋体" w:hAnsi="宋体" w:cs="宋体"/>
          <w:b/>
          <w:kern w:val="0"/>
          <w:sz w:val="24"/>
        </w:rPr>
        <w:t>（提供相关佐证材料并加盖供应商公章）</w:t>
      </w:r>
    </w:p>
    <w:p>
      <w:pPr>
        <w:pStyle w:val="7"/>
        <w:adjustRightInd w:val="0"/>
        <w:snapToGrid w:val="0"/>
        <w:spacing w:after="0" w:line="360" w:lineRule="auto"/>
        <w:ind w:firstLine="480" w:firstLineChars="200"/>
        <w:rPr>
          <w:rStyle w:val="10"/>
          <w:rFonts w:hint="eastAsia" w:ascii="宋体" w:hAnsi="宋体" w:cs="宋体"/>
          <w:sz w:val="24"/>
        </w:rPr>
      </w:pPr>
      <w:r>
        <w:rPr>
          <w:rFonts w:hint="eastAsia" w:ascii="宋体" w:hAnsi="宋体" w:cs="宋体"/>
          <w:bCs/>
          <w:kern w:val="0"/>
          <w:sz w:val="24"/>
        </w:rPr>
        <w:t>★</w:t>
      </w:r>
      <w:r>
        <w:rPr>
          <w:rFonts w:hint="eastAsia" w:ascii="宋体" w:hAnsi="宋体" w:cs="宋体"/>
          <w:sz w:val="24"/>
        </w:rPr>
        <w:t>3.4供应商将负责《职业生涯规划与就业指导》课程线上服务教师端的培训，确保相关老师能熟练操作。</w:t>
      </w:r>
      <w:r>
        <w:rPr>
          <w:rFonts w:hint="eastAsia" w:ascii="宋体" w:hAnsi="宋体" w:cs="宋体"/>
          <w:b/>
          <w:kern w:val="0"/>
          <w:sz w:val="24"/>
        </w:rPr>
        <w:t>（提供承诺函并加盖供应商公章）</w:t>
      </w:r>
    </w:p>
    <w:p>
      <w:pPr>
        <w:spacing w:line="360" w:lineRule="auto"/>
        <w:outlineLvl w:val="1"/>
        <w:rPr>
          <w:rFonts w:hint="eastAsia" w:ascii="宋体" w:hAnsi="宋体"/>
          <w:b/>
          <w:color w:val="000000"/>
          <w:sz w:val="24"/>
        </w:rPr>
      </w:pPr>
      <w:r>
        <w:rPr>
          <w:rFonts w:hint="eastAsia" w:ascii="宋体" w:hAnsi="宋体"/>
          <w:b/>
          <w:color w:val="000000"/>
          <w:sz w:val="24"/>
        </w:rPr>
        <w:t>三、商务要求</w:t>
      </w:r>
    </w:p>
    <w:p>
      <w:pPr>
        <w:pStyle w:val="7"/>
        <w:spacing w:after="0" w:line="360" w:lineRule="auto"/>
        <w:ind w:firstLine="480" w:firstLineChars="200"/>
        <w:rPr>
          <w:rFonts w:hint="eastAsia" w:ascii="宋体" w:hAnsi="宋体" w:cs="宋体"/>
          <w:bCs/>
          <w:kern w:val="0"/>
          <w:sz w:val="24"/>
        </w:rPr>
      </w:pPr>
      <w:r>
        <w:rPr>
          <w:rFonts w:hint="eastAsia" w:ascii="宋体" w:hAnsi="宋体" w:cs="宋体"/>
          <w:bCs/>
          <w:kern w:val="0"/>
          <w:sz w:val="24"/>
        </w:rPr>
        <w:t>1.服务期限：合同签订之日起—2024年12月31日（供应商应对西南科技大学平台使用信息、全国所有信息完全保密）。</w:t>
      </w:r>
    </w:p>
    <w:p>
      <w:pPr>
        <w:pStyle w:val="6"/>
        <w:spacing w:line="360" w:lineRule="auto"/>
        <w:ind w:firstLine="480"/>
        <w:rPr>
          <w:rFonts w:hint="eastAsia" w:ascii="宋体" w:hAnsi="宋体" w:cs="宋体"/>
          <w:sz w:val="24"/>
          <w:highlight w:val="none"/>
        </w:rPr>
      </w:pPr>
      <w:r>
        <w:rPr>
          <w:rFonts w:hint="eastAsia" w:ascii="宋体" w:hAnsi="宋体" w:cs="宋体"/>
          <w:sz w:val="24"/>
          <w:highlight w:val="none"/>
        </w:rPr>
        <w:t>2.服务地点：西南科技大学</w:t>
      </w:r>
    </w:p>
    <w:p>
      <w:pPr>
        <w:spacing w:line="360" w:lineRule="auto"/>
        <w:ind w:firstLine="480" w:firstLineChars="200"/>
        <w:rPr>
          <w:rFonts w:hint="eastAsia" w:ascii="宋体" w:hAnsi="宋体" w:cs="宋体"/>
          <w:bCs/>
          <w:kern w:val="0"/>
          <w:sz w:val="24"/>
          <w:highlight w:val="none"/>
        </w:rPr>
      </w:pPr>
      <w:r>
        <w:rPr>
          <w:rFonts w:hint="eastAsia" w:ascii="宋体" w:hAnsi="宋体" w:cs="宋体"/>
          <w:sz w:val="24"/>
          <w:highlight w:val="none"/>
        </w:rPr>
        <w:t>3.付款方式：</w:t>
      </w:r>
      <w:r>
        <w:rPr>
          <w:rFonts w:hint="eastAsia" w:ascii="宋体" w:hAnsi="宋体" w:cs="宋体"/>
          <w:sz w:val="24"/>
          <w:highlight w:val="none"/>
          <w:lang w:val="en-US" w:eastAsia="zh-CN"/>
        </w:rPr>
        <w:t>经采购人组织履约验收合格后，</w:t>
      </w:r>
      <w:r>
        <w:rPr>
          <w:rFonts w:hint="eastAsia" w:ascii="宋体" w:hAnsi="宋体" w:eastAsia="宋体" w:cs="宋体"/>
          <w:color w:val="000000"/>
          <w:sz w:val="24"/>
          <w:szCs w:val="24"/>
          <w:highlight w:val="none"/>
        </w:rPr>
        <w:t>采购人收到</w:t>
      </w:r>
      <w:r>
        <w:rPr>
          <w:rFonts w:hint="eastAsia" w:ascii="宋体" w:hAnsi="宋体" w:eastAsia="宋体" w:cs="宋体"/>
          <w:color w:val="000000"/>
          <w:sz w:val="24"/>
          <w:szCs w:val="24"/>
          <w:highlight w:val="none"/>
          <w:lang w:val="en-US" w:eastAsia="zh-CN"/>
        </w:rPr>
        <w:t>中标人</w:t>
      </w:r>
      <w:r>
        <w:rPr>
          <w:rFonts w:hint="eastAsia" w:ascii="宋体" w:hAnsi="宋体" w:eastAsia="宋体" w:cs="宋体"/>
          <w:color w:val="000000"/>
          <w:sz w:val="24"/>
          <w:szCs w:val="24"/>
          <w:highlight w:val="none"/>
        </w:rPr>
        <w:t>开具的有效发票和相关支付证明材料起</w:t>
      </w:r>
      <w:r>
        <w:rPr>
          <w:rFonts w:hint="eastAsia" w:ascii="宋体" w:hAnsi="宋体" w:eastAsia="宋体" w:cs="宋体"/>
          <w:color w:val="000000"/>
          <w:sz w:val="24"/>
          <w:szCs w:val="24"/>
          <w:highlight w:val="none"/>
          <w:lang w:val="en-US" w:eastAsia="zh-CN"/>
        </w:rPr>
        <w:t>20</w:t>
      </w:r>
      <w:r>
        <w:rPr>
          <w:rFonts w:hint="eastAsia" w:ascii="宋体" w:hAnsi="宋体" w:eastAsia="宋体" w:cs="宋体"/>
          <w:color w:val="000000"/>
          <w:sz w:val="24"/>
          <w:szCs w:val="24"/>
          <w:highlight w:val="none"/>
        </w:rPr>
        <w:t>日内，</w:t>
      </w:r>
      <w:r>
        <w:rPr>
          <w:rFonts w:hint="eastAsia" w:ascii="宋体" w:hAnsi="宋体" w:cs="宋体"/>
          <w:sz w:val="24"/>
          <w:highlight w:val="none"/>
        </w:rPr>
        <w:t>采购人按照商务合同约定向中标</w:t>
      </w:r>
      <w:r>
        <w:rPr>
          <w:rFonts w:hint="eastAsia" w:ascii="宋体" w:hAnsi="宋体" w:cs="宋体"/>
          <w:sz w:val="24"/>
          <w:highlight w:val="none"/>
          <w:lang w:val="en-US" w:eastAsia="zh-CN"/>
        </w:rPr>
        <w:t>人</w:t>
      </w:r>
      <w:r>
        <w:rPr>
          <w:rFonts w:hint="eastAsia" w:ascii="宋体" w:hAnsi="宋体" w:cs="宋体"/>
          <w:sz w:val="24"/>
          <w:highlight w:val="none"/>
        </w:rPr>
        <w:t>支付合同总金额的100%。</w:t>
      </w:r>
    </w:p>
    <w:p>
      <w:pPr>
        <w:pStyle w:val="7"/>
        <w:spacing w:after="0" w:line="360" w:lineRule="auto"/>
        <w:ind w:firstLine="480" w:firstLineChars="200"/>
        <w:rPr>
          <w:rFonts w:hint="eastAsia" w:ascii="宋体" w:hAnsi="宋体" w:cs="宋体"/>
          <w:bCs/>
          <w:kern w:val="0"/>
          <w:sz w:val="24"/>
        </w:rPr>
      </w:pPr>
      <w:r>
        <w:rPr>
          <w:rFonts w:hint="eastAsia" w:ascii="宋体" w:hAnsi="宋体" w:cs="宋体"/>
          <w:bCs/>
          <w:kern w:val="0"/>
          <w:sz w:val="24"/>
        </w:rPr>
        <w:t>4.验收:</w:t>
      </w:r>
    </w:p>
    <w:p>
      <w:pPr>
        <w:pStyle w:val="7"/>
        <w:spacing w:after="0" w:line="360" w:lineRule="auto"/>
        <w:ind w:firstLine="480" w:firstLineChars="200"/>
        <w:rPr>
          <w:rFonts w:hint="eastAsia" w:ascii="宋体" w:hAnsi="宋体" w:cs="宋体"/>
          <w:bCs/>
          <w:kern w:val="0"/>
          <w:sz w:val="24"/>
        </w:rPr>
      </w:pPr>
      <w:r>
        <w:rPr>
          <w:rFonts w:hint="eastAsia" w:ascii="宋体" w:hAnsi="宋体" w:cs="宋体"/>
          <w:bCs/>
          <w:kern w:val="0"/>
          <w:sz w:val="24"/>
        </w:rPr>
        <w:t>（1）验收标准：依据《财政部关于进一步加强政府采购需求和履约验收管理的指导意见》（财库〔2016〕205 号）、《绵阳市财政局关于进一步做好政府采购项目履约验收工作的通知》(绵财采〔2021〕15 号)、《西南科技大学货物、服务采购项目履约验收管理办法》（西南科大资实字〔2018〕10 号）的有关要求组织实施。</w:t>
      </w:r>
    </w:p>
    <w:p>
      <w:pPr>
        <w:pStyle w:val="7"/>
        <w:spacing w:after="0" w:line="360" w:lineRule="auto"/>
        <w:ind w:firstLine="480" w:firstLineChars="200"/>
        <w:rPr>
          <w:rFonts w:hint="eastAsia" w:ascii="宋体" w:hAnsi="宋体" w:cs="宋体"/>
          <w:bCs/>
          <w:kern w:val="0"/>
          <w:sz w:val="24"/>
        </w:rPr>
      </w:pPr>
      <w:r>
        <w:rPr>
          <w:rFonts w:hint="eastAsia" w:ascii="宋体" w:hAnsi="宋体" w:cs="宋体"/>
          <w:bCs/>
          <w:kern w:val="0"/>
          <w:sz w:val="24"/>
        </w:rPr>
        <w:t>（2）验收内容：采购人依据合同条款、</w:t>
      </w:r>
      <w:r>
        <w:rPr>
          <w:rFonts w:hint="eastAsia" w:ascii="宋体" w:hAnsi="宋体" w:cs="宋体"/>
          <w:bCs/>
          <w:kern w:val="0"/>
          <w:sz w:val="24"/>
          <w:lang w:val="en-US" w:eastAsia="zh-CN"/>
        </w:rPr>
        <w:t>采购</w:t>
      </w:r>
      <w:r>
        <w:rPr>
          <w:rFonts w:hint="eastAsia" w:ascii="宋体" w:hAnsi="宋体" w:cs="宋体"/>
          <w:bCs/>
          <w:kern w:val="0"/>
          <w:sz w:val="24"/>
        </w:rPr>
        <w:t>文件要求、商务要求以及供应商文件响应及承诺内容进行验收。</w:t>
      </w:r>
    </w:p>
    <w:p>
      <w:pPr>
        <w:pStyle w:val="7"/>
        <w:spacing w:after="0" w:line="360" w:lineRule="auto"/>
        <w:ind w:firstLine="480" w:firstLineChars="200"/>
        <w:rPr>
          <w:rFonts w:hint="eastAsia" w:ascii="宋体" w:hAnsi="宋体" w:cs="宋体"/>
          <w:bCs/>
          <w:kern w:val="0"/>
          <w:sz w:val="24"/>
        </w:rPr>
      </w:pPr>
      <w:r>
        <w:rPr>
          <w:rFonts w:hint="eastAsia" w:ascii="宋体" w:hAnsi="宋体" w:cs="宋体"/>
          <w:bCs/>
          <w:kern w:val="0"/>
          <w:sz w:val="24"/>
        </w:rPr>
        <w:t>（3）验收程序：由采购人在收到中标人验收申请后7日内自行组织校内验收。</w:t>
      </w:r>
    </w:p>
    <w:p>
      <w:pPr>
        <w:pStyle w:val="7"/>
        <w:spacing w:after="0" w:line="360" w:lineRule="auto"/>
        <w:ind w:firstLine="480" w:firstLineChars="200"/>
        <w:rPr>
          <w:rFonts w:hint="eastAsia" w:ascii="宋体" w:hAnsi="宋体" w:cs="宋体"/>
          <w:bCs/>
          <w:kern w:val="0"/>
          <w:sz w:val="24"/>
        </w:rPr>
      </w:pPr>
      <w:r>
        <w:rPr>
          <w:rFonts w:hint="eastAsia" w:ascii="宋体" w:hAnsi="宋体" w:cs="宋体"/>
          <w:bCs/>
          <w:kern w:val="0"/>
          <w:sz w:val="24"/>
        </w:rPr>
        <w:t>5.售后服务</w:t>
      </w:r>
    </w:p>
    <w:p>
      <w:pPr>
        <w:pStyle w:val="7"/>
        <w:spacing w:after="0" w:line="360" w:lineRule="auto"/>
        <w:ind w:firstLine="480" w:firstLineChars="200"/>
        <w:rPr>
          <w:rFonts w:hint="eastAsia" w:ascii="宋体" w:hAnsi="宋体" w:cs="宋体"/>
          <w:bCs/>
          <w:kern w:val="0"/>
          <w:sz w:val="24"/>
        </w:rPr>
      </w:pPr>
      <w:r>
        <w:rPr>
          <w:rFonts w:hint="eastAsia" w:ascii="宋体" w:hAnsi="宋体" w:cs="宋体"/>
          <w:bCs/>
          <w:kern w:val="0"/>
          <w:sz w:val="24"/>
        </w:rPr>
        <w:t>（1）供应商项目售后服务团队中有网络安全员或软件设计工程师或互联网工程师职业资格证书，供应商负责对我校所有数据完全保密。</w:t>
      </w:r>
    </w:p>
    <w:p>
      <w:pPr>
        <w:pStyle w:val="7"/>
        <w:spacing w:after="0" w:line="360" w:lineRule="auto"/>
        <w:ind w:firstLine="480" w:firstLineChars="200"/>
        <w:rPr>
          <w:rFonts w:hint="eastAsia" w:ascii="宋体" w:hAnsi="宋体" w:eastAsia="宋体" w:cs="宋体"/>
          <w:bCs/>
          <w:kern w:val="0"/>
          <w:sz w:val="24"/>
          <w:highlight w:val="yellow"/>
        </w:rPr>
      </w:pPr>
      <w:r>
        <w:rPr>
          <w:rFonts w:hint="eastAsia" w:ascii="宋体" w:hAnsi="宋体" w:cs="宋体"/>
          <w:bCs/>
          <w:kern w:val="0"/>
          <w:sz w:val="24"/>
          <w:highlight w:val="none"/>
        </w:rPr>
        <w:t>（2）供应商应结合本项目采购需求编制项目售后服务</w:t>
      </w:r>
      <w:r>
        <w:rPr>
          <w:rFonts w:hint="eastAsia" w:ascii="宋体" w:hAnsi="宋体" w:eastAsia="宋体" w:cs="宋体"/>
          <w:bCs/>
          <w:kern w:val="0"/>
          <w:sz w:val="24"/>
          <w:highlight w:val="none"/>
        </w:rPr>
        <w:t>方案，包括</w:t>
      </w:r>
      <w:r>
        <w:rPr>
          <w:rFonts w:hint="eastAsia" w:ascii="宋体" w:hAnsi="宋体" w:eastAsia="宋体" w:cs="宋体"/>
          <w:bCs/>
          <w:kern w:val="0"/>
          <w:sz w:val="24"/>
          <w:szCs w:val="24"/>
          <w:highlight w:val="none"/>
        </w:rPr>
        <w:t>但不限于①售后服务保障措施；②售后服务响应；③项目应急保障措施；④售后服务人员安排；⑤售后服务期限</w:t>
      </w:r>
      <w:r>
        <w:rPr>
          <w:rFonts w:hint="eastAsia" w:ascii="宋体" w:hAnsi="宋体" w:eastAsia="宋体" w:cs="宋体"/>
          <w:bCs/>
          <w:kern w:val="0"/>
          <w:sz w:val="24"/>
          <w:highlight w:val="none"/>
        </w:rPr>
        <w:t>。</w:t>
      </w:r>
    </w:p>
    <w:p>
      <w:pPr>
        <w:pStyle w:val="7"/>
        <w:spacing w:after="0" w:line="360" w:lineRule="auto"/>
        <w:ind w:firstLine="480" w:firstLineChars="200"/>
      </w:pPr>
      <w:r>
        <w:rPr>
          <w:rFonts w:hint="eastAsia" w:ascii="宋体" w:hAnsi="宋体" w:cs="宋体"/>
          <w:bCs/>
          <w:kern w:val="0"/>
          <w:sz w:val="24"/>
        </w:rPr>
        <w:t>6.其他要求</w:t>
      </w:r>
    </w:p>
    <w:p>
      <w:pPr>
        <w:pStyle w:val="7"/>
        <w:spacing w:after="0" w:line="360" w:lineRule="auto"/>
        <w:ind w:firstLine="480" w:firstLineChars="200"/>
        <w:rPr>
          <w:rFonts w:hint="eastAsia" w:ascii="宋体" w:hAnsi="宋体" w:cs="宋体"/>
          <w:bCs/>
          <w:kern w:val="0"/>
          <w:sz w:val="24"/>
        </w:rPr>
      </w:pPr>
      <w:r>
        <w:rPr>
          <w:rFonts w:hint="eastAsia" w:ascii="宋体" w:hAnsi="宋体" w:cs="宋体"/>
          <w:bCs/>
          <w:kern w:val="0"/>
          <w:sz w:val="24"/>
        </w:rPr>
        <w:t>（1）服务期内对线上服务平台提供维护服务。</w:t>
      </w:r>
    </w:p>
    <w:p>
      <w:pPr>
        <w:pStyle w:val="7"/>
        <w:spacing w:after="0" w:line="360" w:lineRule="auto"/>
        <w:ind w:firstLine="480" w:firstLineChars="200"/>
        <w:rPr>
          <w:rFonts w:hint="eastAsia" w:ascii="宋体" w:hAnsi="宋体" w:cs="宋体"/>
          <w:bCs/>
          <w:kern w:val="0"/>
          <w:sz w:val="24"/>
        </w:rPr>
      </w:pPr>
      <w:r>
        <w:rPr>
          <w:rFonts w:hint="eastAsia" w:ascii="宋体" w:hAnsi="宋体" w:cs="宋体"/>
          <w:bCs/>
          <w:kern w:val="0"/>
          <w:sz w:val="24"/>
        </w:rPr>
        <w:t>★（2）供应商应为本项目配备不少于2位职业规划或2位就业方向的指导老师，</w:t>
      </w:r>
      <w:r>
        <w:rPr>
          <w:rFonts w:hint="eastAsia" w:ascii="宋体" w:hAnsi="宋体" w:cs="宋体"/>
          <w:b/>
          <w:kern w:val="0"/>
          <w:sz w:val="24"/>
        </w:rPr>
        <w:t>（需提供师资资质证明材料）。</w:t>
      </w:r>
    </w:p>
    <w:p>
      <w:pPr>
        <w:pStyle w:val="7"/>
        <w:adjustRightInd w:val="0"/>
        <w:snapToGrid w:val="0"/>
        <w:spacing w:after="0" w:line="360" w:lineRule="auto"/>
        <w:ind w:firstLine="480" w:firstLineChars="200"/>
        <w:rPr>
          <w:rFonts w:hint="eastAsia" w:ascii="宋体" w:hAnsi="宋体" w:cs="宋体"/>
          <w:b/>
          <w:kern w:val="0"/>
          <w:sz w:val="24"/>
        </w:rPr>
      </w:pPr>
      <w:r>
        <w:rPr>
          <w:rFonts w:hint="eastAsia" w:ascii="宋体" w:hAnsi="宋体" w:cs="宋体"/>
          <w:bCs/>
          <w:kern w:val="0"/>
          <w:sz w:val="24"/>
        </w:rPr>
        <w:t>★</w:t>
      </w:r>
      <w:r>
        <w:rPr>
          <w:rStyle w:val="10"/>
          <w:rFonts w:hint="eastAsia" w:ascii="宋体" w:hAnsi="宋体" w:cs="宋体"/>
          <w:sz w:val="24"/>
        </w:rPr>
        <w:t>（3）</w:t>
      </w:r>
      <w:r>
        <w:rPr>
          <w:rFonts w:hint="eastAsia" w:ascii="宋体" w:hAnsi="宋体" w:cs="宋体"/>
          <w:bCs/>
          <w:kern w:val="0"/>
          <w:sz w:val="24"/>
        </w:rPr>
        <w:t>供应商负责对我校所有数据完全保密。</w:t>
      </w:r>
      <w:r>
        <w:rPr>
          <w:rFonts w:hint="eastAsia" w:ascii="宋体" w:hAnsi="宋体" w:cs="宋体"/>
          <w:b/>
          <w:kern w:val="0"/>
          <w:sz w:val="24"/>
        </w:rPr>
        <w:t>（提供单独承诺函并加盖供应商公章）</w:t>
      </w:r>
    </w:p>
    <w:p>
      <w:pPr>
        <w:pStyle w:val="7"/>
        <w:spacing w:after="0" w:line="360" w:lineRule="auto"/>
        <w:ind w:firstLine="480" w:firstLineChars="200"/>
        <w:rPr>
          <w:rFonts w:hint="eastAsia" w:ascii="宋体" w:hAnsi="宋体" w:cs="宋体"/>
          <w:b/>
          <w:kern w:val="0"/>
          <w:sz w:val="24"/>
        </w:rPr>
      </w:pPr>
      <w:r>
        <w:rPr>
          <w:rFonts w:hint="eastAsia" w:ascii="宋体" w:hAnsi="宋体" w:cs="宋体"/>
          <w:bCs/>
          <w:kern w:val="0"/>
          <w:sz w:val="24"/>
        </w:rPr>
        <w:t>（4）供应商针对本项目提供的服务方案，包括但不限于：①项目技术支持；②项目特点分析；③人员培训计划；④实施过程中的重难点解决方案；⑤供应商本地化售后服务能力；⑥保密措施。</w:t>
      </w:r>
    </w:p>
    <w:p>
      <w:pPr>
        <w:spacing w:line="360" w:lineRule="auto"/>
        <w:ind w:firstLine="480" w:firstLineChars="200"/>
        <w:jc w:val="left"/>
        <w:rPr>
          <w:rStyle w:val="10"/>
          <w:rFonts w:hint="eastAsia" w:ascii="宋体" w:hAnsi="宋体" w:cs="宋体"/>
          <w:sz w:val="24"/>
        </w:rPr>
      </w:pPr>
      <w:r>
        <w:rPr>
          <w:rStyle w:val="10"/>
          <w:rFonts w:hint="eastAsia" w:ascii="宋体" w:hAnsi="宋体" w:cs="宋体"/>
          <w:sz w:val="24"/>
        </w:rPr>
        <w:t>7.违约责任及解决争议的方法：</w:t>
      </w:r>
    </w:p>
    <w:p>
      <w:pPr>
        <w:spacing w:line="360" w:lineRule="auto"/>
        <w:ind w:firstLine="480" w:firstLineChars="200"/>
        <w:jc w:val="left"/>
        <w:rPr>
          <w:rStyle w:val="10"/>
          <w:rFonts w:hint="eastAsia" w:ascii="宋体" w:hAnsi="宋体" w:cs="宋体"/>
          <w:sz w:val="24"/>
        </w:rPr>
      </w:pPr>
      <w:r>
        <w:rPr>
          <w:rStyle w:val="10"/>
          <w:rFonts w:hint="eastAsia" w:ascii="宋体" w:hAnsi="宋体" w:cs="宋体"/>
          <w:sz w:val="24"/>
        </w:rPr>
        <w:t>7.1违约责任：</w:t>
      </w:r>
    </w:p>
    <w:p>
      <w:pPr>
        <w:spacing w:line="360" w:lineRule="auto"/>
        <w:ind w:firstLine="480" w:firstLineChars="200"/>
        <w:jc w:val="left"/>
        <w:rPr>
          <w:rStyle w:val="10"/>
          <w:rFonts w:hint="eastAsia" w:ascii="宋体" w:hAnsi="宋体" w:cs="宋体"/>
          <w:sz w:val="24"/>
        </w:rPr>
      </w:pPr>
      <w:r>
        <w:rPr>
          <w:rStyle w:val="10"/>
          <w:rFonts w:hint="eastAsia" w:ascii="宋体" w:hAnsi="宋体" w:cs="宋体"/>
          <w:sz w:val="24"/>
        </w:rPr>
        <w:t>（1）供应商必须遵守采购合同并执行合同中的各项规定，保证采购合同的正常履行。</w:t>
      </w:r>
    </w:p>
    <w:p>
      <w:pPr>
        <w:spacing w:line="360" w:lineRule="auto"/>
        <w:ind w:firstLine="480" w:firstLineChars="200"/>
        <w:jc w:val="left"/>
        <w:rPr>
          <w:rStyle w:val="10"/>
          <w:rFonts w:hint="eastAsia" w:ascii="宋体" w:hAnsi="宋体" w:cs="宋体"/>
          <w:sz w:val="24"/>
        </w:rPr>
      </w:pPr>
      <w:r>
        <w:rPr>
          <w:rStyle w:val="10"/>
          <w:rFonts w:hint="eastAsia" w:ascii="宋体" w:hAnsi="宋体" w:cs="宋体"/>
          <w:sz w:val="24"/>
        </w:rPr>
        <w:t>（2）如因供应商工作人员在履行职务过程中的疏忽、失职、过错等故意或者过失原因给采购人造成损失或侵害，包括但不限于采购人本身的财产损失、由此而导致的采购人对任何第三方的法律责任等，供应商对此均应承担全部的赔偿责任。</w:t>
      </w:r>
    </w:p>
    <w:p>
      <w:pPr>
        <w:spacing w:line="360" w:lineRule="auto"/>
        <w:ind w:firstLine="480" w:firstLineChars="200"/>
        <w:jc w:val="left"/>
        <w:rPr>
          <w:rStyle w:val="10"/>
          <w:rFonts w:hint="eastAsia" w:ascii="宋体" w:hAnsi="宋体" w:cs="宋体"/>
          <w:sz w:val="24"/>
        </w:rPr>
      </w:pPr>
      <w:r>
        <w:rPr>
          <w:rStyle w:val="10"/>
          <w:rFonts w:hint="eastAsia" w:ascii="宋体" w:hAnsi="宋体" w:cs="宋体"/>
          <w:sz w:val="24"/>
        </w:rPr>
        <w:t>（3）其他未尽事宜以合同约定为准。</w:t>
      </w:r>
    </w:p>
    <w:p>
      <w:pPr>
        <w:spacing w:line="360" w:lineRule="auto"/>
        <w:ind w:firstLine="480" w:firstLineChars="200"/>
        <w:jc w:val="left"/>
        <w:rPr>
          <w:rStyle w:val="10"/>
          <w:rFonts w:hint="eastAsia" w:ascii="宋体" w:hAnsi="宋体" w:cs="宋体"/>
          <w:sz w:val="24"/>
        </w:rPr>
      </w:pPr>
      <w:r>
        <w:rPr>
          <w:rStyle w:val="10"/>
          <w:rFonts w:hint="eastAsia" w:ascii="宋体" w:hAnsi="宋体" w:cs="宋体"/>
          <w:sz w:val="24"/>
        </w:rPr>
        <w:t>7.2解决争议的方法：</w:t>
      </w:r>
    </w:p>
    <w:p>
      <w:pPr>
        <w:spacing w:line="360" w:lineRule="auto"/>
        <w:ind w:firstLine="480" w:firstLineChars="200"/>
        <w:jc w:val="left"/>
        <w:rPr>
          <w:rStyle w:val="10"/>
          <w:rFonts w:hint="eastAsia" w:ascii="宋体" w:hAnsi="宋体" w:cs="宋体"/>
          <w:sz w:val="24"/>
        </w:rPr>
      </w:pPr>
      <w:r>
        <w:rPr>
          <w:rStyle w:val="10"/>
          <w:rFonts w:hint="eastAsia" w:ascii="宋体" w:hAnsi="宋体" w:cs="宋体"/>
          <w:sz w:val="24"/>
        </w:rPr>
        <w:t xml:space="preserve">（1）因质量问题发生争议，由采购人或其指定的第三方机构进行质量鉴定。服务符合标准的，鉴定费由采购人承担；不符合质量标准的，鉴定费由中标人承担。 </w:t>
      </w:r>
    </w:p>
    <w:p>
      <w:pPr>
        <w:spacing w:line="360" w:lineRule="auto"/>
        <w:ind w:firstLine="480" w:firstLineChars="200"/>
        <w:jc w:val="left"/>
        <w:rPr>
          <w:rStyle w:val="10"/>
          <w:rFonts w:hint="eastAsia" w:ascii="宋体" w:hAnsi="宋体" w:cs="宋体"/>
          <w:sz w:val="24"/>
        </w:rPr>
      </w:pPr>
      <w:r>
        <w:rPr>
          <w:rStyle w:val="10"/>
          <w:rFonts w:hint="eastAsia" w:ascii="宋体" w:hAnsi="宋体" w:cs="宋体"/>
          <w:sz w:val="24"/>
        </w:rPr>
        <w:t>（2）合同履行期间,若双方发生争议，可协商或由有关部门调解解决，协商或调解不成的，向采购人所在地人民法院起诉。</w:t>
      </w:r>
    </w:p>
    <w:p>
      <w:pPr>
        <w:pStyle w:val="2"/>
        <w:spacing w:line="360" w:lineRule="auto"/>
      </w:pPr>
      <w:r>
        <w:rPr>
          <w:rStyle w:val="10"/>
          <w:rFonts w:hint="eastAsia" w:ascii="宋体" w:hAnsi="宋体" w:cs="宋体"/>
          <w:sz w:val="24"/>
        </w:rPr>
        <w:t>（注：带“★”的参数需求为实质性要求，供应商必须响应并满足的参数需求。带“▲”号条款为允许负偏离的参数需求，若未响应或者不满足，将在综合评审中予以扣分处理。）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CC"/>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4MjAxYzFmZDY0YzBiNGQ2ZDFhYzc5Mjc5YTkxY2EifQ=="/>
  </w:docVars>
  <w:rsids>
    <w:rsidRoot w:val="1AE96143"/>
    <w:rsid w:val="1AE96143"/>
    <w:rsid w:val="7C0144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BodyText"/>
    <w:basedOn w:val="1"/>
    <w:next w:val="3"/>
    <w:qFormat/>
    <w:uiPriority w:val="0"/>
    <w:pPr>
      <w:spacing w:after="120"/>
    </w:pPr>
  </w:style>
  <w:style w:type="paragraph" w:customStyle="1" w:styleId="3">
    <w:name w:val="Index8"/>
    <w:basedOn w:val="1"/>
    <w:next w:val="1"/>
    <w:qFormat/>
    <w:uiPriority w:val="0"/>
    <w:pPr>
      <w:ind w:left="2940"/>
      <w:textAlignment w:val="baseline"/>
    </w:pPr>
    <w:rPr>
      <w:rFonts w:eastAsia="等线"/>
      <w:szCs w:val="22"/>
    </w:rPr>
  </w:style>
  <w:style w:type="paragraph" w:styleId="6">
    <w:name w:val="Normal Indent"/>
    <w:basedOn w:val="1"/>
    <w:uiPriority w:val="0"/>
    <w:pPr>
      <w:ind w:firstLine="420" w:firstLineChars="200"/>
    </w:pPr>
  </w:style>
  <w:style w:type="paragraph" w:styleId="7">
    <w:name w:val="Body Text"/>
    <w:basedOn w:val="1"/>
    <w:qFormat/>
    <w:uiPriority w:val="1"/>
    <w:pPr>
      <w:spacing w:after="120" w:afterLines="0"/>
    </w:pPr>
  </w:style>
  <w:style w:type="character" w:customStyle="1" w:styleId="10">
    <w:name w:val="NormalCharacter"/>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2023-12-15T02:27:00Z</dcterms:created>
  <dc:creator>hxkj</dc:creator>
  <cp:lastModifiedBy>杨青℡¹⁸¹⁴²⁵⁵⁰⁴⁹⁷</cp:lastModifiedBy>
  <dcterms:modified xsi:type="dcterms:W3CDTF">2023-12-15T07:24:21Z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899099B172A04F509E8A155360A6960D_13</vt:lpwstr>
  </property>
</Properties>
</file>