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sz w:val="36"/>
          <w:szCs w:val="36"/>
        </w:rPr>
      </w:pPr>
      <w:bookmarkStart w:id="0" w:name="_Toc86410926"/>
      <w:r>
        <w:rPr>
          <w:rFonts w:hint="eastAsia" w:ascii="仿宋" w:hAnsi="仿宋" w:eastAsia="仿宋"/>
          <w:sz w:val="36"/>
          <w:szCs w:val="36"/>
        </w:rPr>
        <w:t>四川峨边西河水电有限责任公司废旧物资处置竞价公告</w:t>
      </w:r>
      <w:bookmarkEnd w:id="0"/>
    </w:p>
    <w:p>
      <w:pPr>
        <w:pStyle w:val="3"/>
        <w:spacing w:before="156" w:after="156"/>
        <w:rPr>
          <w:rFonts w:ascii="仿宋" w:hAnsi="仿宋" w:eastAsia="仿宋"/>
          <w:sz w:val="28"/>
          <w:szCs w:val="28"/>
        </w:rPr>
      </w:pPr>
      <w:bookmarkStart w:id="1" w:name="_Toc86410927"/>
      <w:r>
        <w:rPr>
          <w:rFonts w:hint="eastAsia" w:ascii="仿宋" w:hAnsi="仿宋" w:eastAsia="仿宋"/>
          <w:sz w:val="28"/>
          <w:szCs w:val="28"/>
        </w:rPr>
        <w:t>一、项目概况</w:t>
      </w:r>
      <w:bookmarkEnd w:id="1"/>
    </w:p>
    <w:p>
      <w:pPr>
        <w:spacing w:line="400" w:lineRule="exact"/>
        <w:ind w:firstLine="630" w:firstLineChars="225"/>
        <w:rPr>
          <w:rFonts w:ascii="仿宋" w:hAnsi="仿宋" w:eastAsia="仿宋"/>
          <w:sz w:val="28"/>
          <w:szCs w:val="28"/>
        </w:rPr>
      </w:pPr>
      <w:r>
        <w:rPr>
          <w:rFonts w:hint="eastAsia" w:ascii="仿宋" w:hAnsi="仿宋" w:eastAsia="仿宋"/>
          <w:sz w:val="28"/>
          <w:szCs w:val="28"/>
        </w:rPr>
        <w:t>四川峨边西河水电有限责任公司现有一批废旧</w:t>
      </w:r>
      <w:r>
        <w:rPr>
          <w:rFonts w:ascii="仿宋" w:hAnsi="仿宋" w:eastAsia="仿宋"/>
          <w:sz w:val="28"/>
          <w:szCs w:val="28"/>
        </w:rPr>
        <w:t>物资</w:t>
      </w:r>
      <w:r>
        <w:rPr>
          <w:rFonts w:hint="eastAsia" w:ascii="仿宋" w:hAnsi="仿宋" w:eastAsia="仿宋"/>
          <w:sz w:val="28"/>
          <w:szCs w:val="28"/>
        </w:rPr>
        <w:t>需处置，</w:t>
      </w:r>
      <w:r>
        <w:rPr>
          <w:rFonts w:ascii="仿宋" w:hAnsi="仿宋" w:eastAsia="仿宋"/>
          <w:sz w:val="28"/>
          <w:szCs w:val="28"/>
        </w:rPr>
        <w:t>废旧物资明细</w:t>
      </w:r>
      <w:bookmarkStart w:id="2" w:name="_Toc86410928"/>
      <w:r>
        <w:rPr>
          <w:rFonts w:hint="eastAsia" w:ascii="仿宋" w:hAnsi="仿宋" w:eastAsia="仿宋"/>
          <w:sz w:val="28"/>
          <w:szCs w:val="28"/>
        </w:rPr>
        <w:t>见本章附</w:t>
      </w:r>
      <w:r>
        <w:rPr>
          <w:rFonts w:ascii="仿宋" w:hAnsi="仿宋" w:eastAsia="仿宋"/>
          <w:sz w:val="28"/>
          <w:szCs w:val="28"/>
        </w:rPr>
        <w:t>件</w:t>
      </w:r>
      <w:r>
        <w:rPr>
          <w:rFonts w:hint="eastAsia" w:ascii="仿宋" w:hAnsi="仿宋" w:eastAsia="仿宋"/>
          <w:sz w:val="28"/>
          <w:szCs w:val="28"/>
        </w:rPr>
        <w:t>1《</w:t>
      </w:r>
      <w:r>
        <w:rPr>
          <w:rFonts w:ascii="仿宋" w:hAnsi="仿宋" w:eastAsia="仿宋"/>
          <w:sz w:val="28"/>
          <w:szCs w:val="28"/>
        </w:rPr>
        <w:t>废旧物资</w:t>
      </w:r>
      <w:r>
        <w:rPr>
          <w:rFonts w:hint="eastAsia" w:ascii="仿宋" w:hAnsi="仿宋" w:eastAsia="仿宋"/>
          <w:sz w:val="28"/>
          <w:szCs w:val="28"/>
        </w:rPr>
        <w:t>处置</w:t>
      </w:r>
      <w:r>
        <w:rPr>
          <w:rFonts w:ascii="仿宋" w:hAnsi="仿宋" w:eastAsia="仿宋"/>
          <w:sz w:val="28"/>
          <w:szCs w:val="28"/>
        </w:rPr>
        <w:t>明细》。</w:t>
      </w:r>
    </w:p>
    <w:p>
      <w:pPr>
        <w:pStyle w:val="3"/>
        <w:spacing w:before="156" w:after="156"/>
        <w:rPr>
          <w:rFonts w:ascii="仿宋" w:hAnsi="仿宋" w:eastAsia="仿宋"/>
          <w:sz w:val="28"/>
          <w:szCs w:val="28"/>
        </w:rPr>
      </w:pPr>
      <w:r>
        <w:rPr>
          <w:rFonts w:hint="eastAsia" w:ascii="仿宋" w:hAnsi="仿宋" w:eastAsia="仿宋"/>
          <w:sz w:val="28"/>
          <w:szCs w:val="28"/>
        </w:rPr>
        <w:t>二、应答人要求</w:t>
      </w:r>
      <w:bookmarkEnd w:id="2"/>
      <w:r>
        <w:rPr>
          <w:rFonts w:hint="eastAsia" w:ascii="仿宋" w:hAnsi="仿宋" w:eastAsia="仿宋"/>
          <w:sz w:val="28"/>
          <w:szCs w:val="28"/>
        </w:rPr>
        <w:t xml:space="preserve">   </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（1）公司营业执照；经国家工商行政管理部门批准成立的具备有效废旧回收资质的合法单位。</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）不接受</w:t>
      </w:r>
      <w:r>
        <w:rPr>
          <w:rFonts w:ascii="仿宋" w:hAnsi="仿宋" w:eastAsia="仿宋"/>
          <w:sz w:val="28"/>
          <w:szCs w:val="28"/>
        </w:rPr>
        <w:t>联合体应答</w:t>
      </w:r>
      <w:r>
        <w:rPr>
          <w:rFonts w:hint="eastAsia" w:ascii="仿宋" w:hAnsi="仿宋" w:eastAsia="仿宋"/>
          <w:sz w:val="28"/>
          <w:szCs w:val="28"/>
        </w:rPr>
        <w:t>。</w:t>
      </w:r>
    </w:p>
    <w:p>
      <w:pPr>
        <w:pStyle w:val="3"/>
        <w:spacing w:before="156" w:after="156"/>
        <w:rPr>
          <w:rFonts w:ascii="仿宋" w:hAnsi="仿宋" w:eastAsia="仿宋"/>
          <w:sz w:val="28"/>
          <w:szCs w:val="28"/>
        </w:rPr>
      </w:pPr>
      <w:bookmarkStart w:id="3" w:name="_Toc86410929"/>
      <w:r>
        <w:rPr>
          <w:rFonts w:hint="eastAsia" w:ascii="仿宋" w:hAnsi="仿宋" w:eastAsia="仿宋"/>
          <w:sz w:val="28"/>
          <w:szCs w:val="28"/>
        </w:rPr>
        <w:t>三、报名方式</w:t>
      </w:r>
      <w:bookmarkEnd w:id="3"/>
    </w:p>
    <w:p>
      <w:pPr>
        <w:spacing w:line="400" w:lineRule="exact"/>
        <w:rPr>
          <w:rFonts w:ascii="仿宋" w:hAnsi="仿宋" w:eastAsia="仿宋"/>
          <w:sz w:val="28"/>
          <w:szCs w:val="28"/>
        </w:rPr>
      </w:pPr>
      <w:r>
        <w:rPr>
          <w:rFonts w:hint="eastAsia" w:ascii="仿宋" w:hAnsi="仿宋" w:eastAsia="仿宋"/>
          <w:sz w:val="28"/>
          <w:szCs w:val="28"/>
        </w:rPr>
        <w:t xml:space="preserve">    本项目采取公开方式进行，有意参与本项目的回收方请登录中国四川招投标网</w:t>
      </w:r>
      <w:r>
        <w:rPr>
          <w:rFonts w:ascii="仿宋" w:hAnsi="仿宋" w:eastAsia="仿宋"/>
          <w:sz w:val="28"/>
          <w:szCs w:val="28"/>
        </w:rPr>
        <w:t>http://www.scbid.com/</w:t>
      </w:r>
      <w:r>
        <w:rPr>
          <w:rFonts w:hint="eastAsia" w:ascii="仿宋" w:hAnsi="仿宋" w:eastAsia="仿宋"/>
          <w:sz w:val="28"/>
          <w:szCs w:val="28"/>
        </w:rPr>
        <w:t>）报名参加本项目。</w:t>
      </w:r>
    </w:p>
    <w:p>
      <w:pPr>
        <w:pStyle w:val="3"/>
        <w:spacing w:before="156" w:after="156"/>
        <w:rPr>
          <w:rFonts w:ascii="仿宋" w:hAnsi="仿宋" w:eastAsia="仿宋"/>
          <w:sz w:val="28"/>
          <w:szCs w:val="28"/>
        </w:rPr>
      </w:pPr>
      <w:bookmarkStart w:id="4" w:name="_Toc86410930"/>
      <w:r>
        <w:rPr>
          <w:rFonts w:hint="eastAsia" w:ascii="仿宋" w:hAnsi="仿宋" w:eastAsia="仿宋"/>
          <w:sz w:val="28"/>
          <w:szCs w:val="28"/>
        </w:rPr>
        <w:t>四、竞价文件的获取</w:t>
      </w:r>
      <w:bookmarkEnd w:id="4"/>
    </w:p>
    <w:p>
      <w:pPr>
        <w:spacing w:line="420" w:lineRule="exact"/>
        <w:ind w:firstLine="560" w:firstLineChars="200"/>
        <w:rPr>
          <w:rFonts w:ascii="仿宋" w:hAnsi="仿宋" w:eastAsia="仿宋"/>
          <w:color w:val="FF0000"/>
          <w:sz w:val="28"/>
          <w:szCs w:val="28"/>
        </w:rPr>
      </w:pPr>
      <w:r>
        <w:rPr>
          <w:rFonts w:hint="eastAsia" w:ascii="仿宋" w:hAnsi="仿宋" w:eastAsia="仿宋"/>
          <w:sz w:val="28"/>
          <w:szCs w:val="28"/>
        </w:rPr>
        <w:t>发放时间、地点：采购文件自2023年12月10日至2023年12月13日在四川峨边县黑竹镇西河水电有限责任公司获取或通过项目联系人以电子邮件（QQ、微信）形式获取。</w:t>
      </w:r>
    </w:p>
    <w:p>
      <w:pPr>
        <w:pStyle w:val="3"/>
        <w:spacing w:before="156" w:after="156"/>
        <w:rPr>
          <w:rFonts w:ascii="仿宋" w:hAnsi="仿宋" w:eastAsia="仿宋"/>
          <w:sz w:val="28"/>
          <w:szCs w:val="28"/>
        </w:rPr>
      </w:pPr>
      <w:bookmarkStart w:id="5" w:name="_Toc86410931"/>
      <w:r>
        <w:rPr>
          <w:rFonts w:hint="eastAsia" w:ascii="仿宋" w:hAnsi="仿宋" w:eastAsia="仿宋"/>
          <w:sz w:val="28"/>
          <w:szCs w:val="28"/>
          <w:lang w:eastAsia="zh-CN"/>
        </w:rPr>
        <w:t>五</w:t>
      </w:r>
      <w:r>
        <w:rPr>
          <w:rFonts w:hint="eastAsia" w:ascii="仿宋" w:hAnsi="仿宋" w:eastAsia="仿宋"/>
          <w:sz w:val="28"/>
          <w:szCs w:val="28"/>
        </w:rPr>
        <w:t>、应答文件的递交</w:t>
      </w:r>
      <w:bookmarkEnd w:id="5"/>
    </w:p>
    <w:p>
      <w:pPr>
        <w:spacing w:line="420" w:lineRule="exact"/>
        <w:ind w:firstLine="560" w:firstLineChars="200"/>
        <w:rPr>
          <w:rFonts w:ascii="仿宋" w:hAnsi="仿宋" w:eastAsia="仿宋"/>
          <w:sz w:val="28"/>
          <w:szCs w:val="28"/>
        </w:rPr>
      </w:pPr>
      <w:r>
        <w:rPr>
          <w:rFonts w:hint="eastAsia" w:ascii="仿宋" w:hAnsi="仿宋" w:eastAsia="仿宋"/>
          <w:sz w:val="28"/>
          <w:szCs w:val="28"/>
        </w:rPr>
        <w:t>1、本项目采取方式</w:t>
      </w:r>
      <w:r>
        <w:rPr>
          <w:rFonts w:ascii="仿宋" w:hAnsi="仿宋" w:eastAsia="仿宋"/>
          <w:sz w:val="28"/>
          <w:szCs w:val="28"/>
        </w:rPr>
        <w:t>为：</w:t>
      </w:r>
      <w:r>
        <w:rPr>
          <w:rFonts w:hint="eastAsia" w:ascii="仿宋" w:hAnsi="仿宋" w:eastAsia="仿宋"/>
          <w:sz w:val="28"/>
          <w:szCs w:val="28"/>
        </w:rPr>
        <w:t>线下评审；应答文件递交可通过邮件或快递方式递交至四川峨边西河水电有限责任公司</w:t>
      </w:r>
    </w:p>
    <w:p>
      <w:pPr>
        <w:ind w:firstLine="560" w:firstLineChars="200"/>
        <w:rPr>
          <w:rFonts w:ascii="仿宋" w:hAnsi="仿宋" w:eastAsia="仿宋"/>
          <w:sz w:val="28"/>
          <w:szCs w:val="28"/>
        </w:rPr>
      </w:pPr>
      <w:r>
        <w:rPr>
          <w:rFonts w:hint="eastAsia" w:ascii="仿宋" w:hAnsi="仿宋" w:eastAsia="仿宋"/>
          <w:sz w:val="28"/>
          <w:szCs w:val="28"/>
        </w:rPr>
        <w:t>2、应答文件递交</w:t>
      </w:r>
      <w:r>
        <w:rPr>
          <w:rFonts w:ascii="仿宋" w:hAnsi="仿宋" w:eastAsia="仿宋"/>
          <w:sz w:val="28"/>
          <w:szCs w:val="28"/>
        </w:rPr>
        <w:t>截止时间</w:t>
      </w:r>
      <w:r>
        <w:rPr>
          <w:rFonts w:hint="eastAsia" w:ascii="仿宋" w:hAnsi="仿宋" w:eastAsia="仿宋"/>
          <w:sz w:val="28"/>
          <w:szCs w:val="28"/>
        </w:rPr>
        <w:t>：2023年 12 月15 日13：30。</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3、参与竞价</w:t>
      </w:r>
      <w:r>
        <w:rPr>
          <w:rFonts w:ascii="仿宋" w:hAnsi="仿宋" w:eastAsia="仿宋"/>
          <w:sz w:val="28"/>
          <w:szCs w:val="28"/>
        </w:rPr>
        <w:t>方</w:t>
      </w:r>
      <w:r>
        <w:rPr>
          <w:rFonts w:hint="eastAsia" w:ascii="仿宋" w:hAnsi="仿宋" w:eastAsia="仿宋"/>
          <w:sz w:val="28"/>
          <w:szCs w:val="28"/>
        </w:rPr>
        <w:t>须</w:t>
      </w:r>
      <w:r>
        <w:rPr>
          <w:rFonts w:ascii="仿宋" w:hAnsi="仿宋" w:eastAsia="仿宋"/>
          <w:sz w:val="28"/>
          <w:szCs w:val="28"/>
        </w:rPr>
        <w:t>满足：</w:t>
      </w:r>
      <w:r>
        <w:rPr>
          <w:rFonts w:hint="eastAsia" w:ascii="仿宋" w:hAnsi="仿宋" w:eastAsia="仿宋"/>
          <w:sz w:val="28"/>
          <w:szCs w:val="28"/>
        </w:rPr>
        <w:t>评审小组对相关资质及竞价文件评审后，符合要求才能参与竞价。</w:t>
      </w:r>
    </w:p>
    <w:p>
      <w:pPr>
        <w:pStyle w:val="3"/>
        <w:spacing w:before="156" w:after="156"/>
        <w:rPr>
          <w:rFonts w:ascii="仿宋" w:hAnsi="仿宋" w:eastAsia="仿宋"/>
          <w:sz w:val="28"/>
          <w:szCs w:val="28"/>
        </w:rPr>
      </w:pPr>
      <w:bookmarkStart w:id="6" w:name="_Toc86410932"/>
      <w:r>
        <w:rPr>
          <w:rFonts w:hint="eastAsia" w:ascii="仿宋" w:hAnsi="仿宋" w:eastAsia="仿宋"/>
          <w:sz w:val="28"/>
          <w:szCs w:val="28"/>
          <w:lang w:eastAsia="zh-CN"/>
        </w:rPr>
        <w:t>六</w:t>
      </w:r>
      <w:r>
        <w:rPr>
          <w:rFonts w:hint="eastAsia" w:ascii="仿宋" w:hAnsi="仿宋" w:eastAsia="仿宋"/>
          <w:sz w:val="28"/>
          <w:szCs w:val="28"/>
        </w:rPr>
        <w:t>、公告媒体</w:t>
      </w:r>
      <w:bookmarkEnd w:id="6"/>
    </w:p>
    <w:p>
      <w:pPr>
        <w:spacing w:line="420" w:lineRule="exact"/>
        <w:ind w:firstLine="420" w:firstLineChars="150"/>
        <w:rPr>
          <w:rFonts w:ascii="仿宋" w:hAnsi="仿宋" w:eastAsia="仿宋"/>
          <w:sz w:val="28"/>
          <w:szCs w:val="28"/>
        </w:rPr>
      </w:pPr>
      <w:r>
        <w:rPr>
          <w:rFonts w:hint="eastAsia" w:ascii="仿宋" w:hAnsi="仿宋" w:eastAsia="仿宋"/>
          <w:sz w:val="28"/>
          <w:szCs w:val="28"/>
        </w:rPr>
        <w:t>本公告在四川招投标网http://www.scbid.com/）发布。对于其他媒介发布的本项目公告，处置人对其准确性不承担任何责任，本次处置活动的最终解释权在四川峨边西河水电有限责任公司。</w:t>
      </w:r>
    </w:p>
    <w:p>
      <w:pPr>
        <w:pStyle w:val="3"/>
        <w:spacing w:before="156" w:after="156"/>
        <w:rPr>
          <w:rFonts w:ascii="仿宋" w:hAnsi="仿宋" w:eastAsia="仿宋"/>
          <w:sz w:val="28"/>
          <w:szCs w:val="28"/>
        </w:rPr>
      </w:pPr>
      <w:bookmarkStart w:id="7" w:name="_Toc144974493"/>
      <w:bookmarkStart w:id="8" w:name="_Toc152045525"/>
      <w:bookmarkStart w:id="9" w:name="_Toc152042301"/>
      <w:bookmarkStart w:id="10" w:name="_Toc179632542"/>
      <w:bookmarkStart w:id="11" w:name="_Toc246996172"/>
      <w:bookmarkStart w:id="12" w:name="_Toc246996915"/>
      <w:bookmarkStart w:id="13" w:name="_Toc247085686"/>
      <w:bookmarkStart w:id="14" w:name="_Toc296602416"/>
      <w:bookmarkStart w:id="15" w:name="_Toc86410933"/>
      <w:r>
        <w:rPr>
          <w:rFonts w:hint="eastAsia" w:ascii="仿宋" w:hAnsi="仿宋" w:eastAsia="仿宋"/>
          <w:sz w:val="28"/>
          <w:szCs w:val="28"/>
          <w:lang w:eastAsia="zh-CN"/>
        </w:rPr>
        <w:t>七</w:t>
      </w:r>
      <w:bookmarkStart w:id="16" w:name="_GoBack"/>
      <w:bookmarkEnd w:id="16"/>
      <w:r>
        <w:rPr>
          <w:rFonts w:hint="eastAsia" w:ascii="仿宋" w:hAnsi="仿宋" w:eastAsia="仿宋"/>
          <w:sz w:val="28"/>
          <w:szCs w:val="28"/>
        </w:rPr>
        <w:t>、联系方式</w:t>
      </w:r>
      <w:bookmarkEnd w:id="7"/>
      <w:bookmarkEnd w:id="8"/>
      <w:bookmarkEnd w:id="9"/>
      <w:bookmarkEnd w:id="10"/>
      <w:bookmarkEnd w:id="11"/>
      <w:bookmarkEnd w:id="12"/>
      <w:bookmarkEnd w:id="13"/>
      <w:bookmarkEnd w:id="14"/>
      <w:bookmarkEnd w:id="15"/>
    </w:p>
    <w:p>
      <w:pPr>
        <w:spacing w:line="400" w:lineRule="exact"/>
        <w:rPr>
          <w:rFonts w:ascii="仿宋" w:hAnsi="仿宋" w:eastAsia="仿宋"/>
          <w:sz w:val="28"/>
          <w:szCs w:val="28"/>
        </w:rPr>
      </w:pPr>
      <w:r>
        <w:rPr>
          <w:rFonts w:hint="eastAsia" w:ascii="仿宋" w:hAnsi="仿宋" w:eastAsia="仿宋"/>
          <w:sz w:val="28"/>
          <w:szCs w:val="28"/>
        </w:rPr>
        <w:t>处置</w:t>
      </w:r>
      <w:r>
        <w:rPr>
          <w:rFonts w:ascii="仿宋" w:hAnsi="仿宋" w:eastAsia="仿宋"/>
          <w:sz w:val="28"/>
          <w:szCs w:val="28"/>
        </w:rPr>
        <w:t>人：四川</w:t>
      </w:r>
      <w:r>
        <w:rPr>
          <w:rFonts w:hint="eastAsia" w:ascii="仿宋" w:hAnsi="仿宋" w:eastAsia="仿宋"/>
          <w:sz w:val="28"/>
          <w:szCs w:val="28"/>
        </w:rPr>
        <w:t>峨边</w:t>
      </w:r>
      <w:r>
        <w:rPr>
          <w:rFonts w:ascii="仿宋" w:hAnsi="仿宋" w:eastAsia="仿宋"/>
          <w:sz w:val="28"/>
          <w:szCs w:val="28"/>
        </w:rPr>
        <w:t>西河水电有限责任公司</w:t>
      </w:r>
    </w:p>
    <w:p>
      <w:pPr>
        <w:spacing w:line="400" w:lineRule="exac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rPr>
        <w:t>：四川省</w:t>
      </w:r>
      <w:r>
        <w:rPr>
          <w:rFonts w:hint="eastAsia" w:ascii="仿宋" w:hAnsi="仿宋" w:eastAsia="仿宋"/>
          <w:sz w:val="28"/>
          <w:szCs w:val="28"/>
        </w:rPr>
        <w:t>峨边县黑竹沟镇西河街182号</w:t>
      </w:r>
    </w:p>
    <w:p>
      <w:pPr>
        <w:spacing w:line="400" w:lineRule="exact"/>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w:t>
      </w:r>
      <w:r>
        <w:rPr>
          <w:rFonts w:hint="eastAsia" w:ascii="仿宋" w:hAnsi="仿宋" w:eastAsia="仿宋"/>
          <w:sz w:val="28"/>
          <w:szCs w:val="28"/>
        </w:rPr>
        <w:t>614305</w:t>
      </w:r>
    </w:p>
    <w:p>
      <w:pPr>
        <w:spacing w:line="400" w:lineRule="exact"/>
        <w:rPr>
          <w:rFonts w:ascii="仿宋" w:hAnsi="仿宋" w:eastAsia="仿宋"/>
          <w:sz w:val="28"/>
          <w:szCs w:val="28"/>
        </w:rPr>
      </w:pPr>
      <w:r>
        <w:rPr>
          <w:rFonts w:hint="eastAsia" w:ascii="仿宋" w:hAnsi="仿宋" w:eastAsia="仿宋"/>
          <w:sz w:val="28"/>
          <w:szCs w:val="28"/>
        </w:rPr>
        <w:t>联系人：  郭胜军</w:t>
      </w:r>
    </w:p>
    <w:p>
      <w:pPr>
        <w:spacing w:line="400" w:lineRule="exact"/>
        <w:rPr>
          <w:rFonts w:ascii="仿宋" w:hAnsi="仿宋" w:eastAsia="仿宋"/>
          <w:sz w:val="28"/>
          <w:szCs w:val="28"/>
        </w:rPr>
      </w:pPr>
      <w:r>
        <w:rPr>
          <w:rFonts w:hint="eastAsia" w:ascii="仿宋" w:hAnsi="仿宋" w:eastAsia="仿宋"/>
          <w:sz w:val="28"/>
          <w:szCs w:val="28"/>
        </w:rPr>
        <w:t>联系电话： 13508154695</w:t>
      </w:r>
    </w:p>
    <w:p>
      <w:pPr>
        <w:spacing w:line="400" w:lineRule="exact"/>
        <w:ind w:firstLine="3514" w:firstLineChars="1250"/>
        <w:rPr>
          <w:rFonts w:ascii="仿宋" w:hAnsi="仿宋" w:eastAsia="仿宋"/>
          <w:b/>
          <w:sz w:val="28"/>
          <w:szCs w:val="28"/>
        </w:rPr>
      </w:pPr>
    </w:p>
    <w:p>
      <w:pPr>
        <w:spacing w:line="400" w:lineRule="exact"/>
        <w:jc w:val="right"/>
        <w:rPr>
          <w:rFonts w:ascii="仿宋" w:hAnsi="仿宋" w:eastAsia="仿宋"/>
          <w:sz w:val="28"/>
          <w:szCs w:val="28"/>
        </w:rPr>
      </w:pPr>
      <w:r>
        <w:rPr>
          <w:rFonts w:hint="eastAsia" w:ascii="仿宋" w:hAnsi="仿宋" w:eastAsia="仿宋"/>
          <w:sz w:val="28"/>
          <w:szCs w:val="28"/>
        </w:rPr>
        <w:t xml:space="preserve">2023年12 月 9 日 </w:t>
      </w:r>
    </w:p>
    <w:p>
      <w:pPr>
        <w:spacing w:line="400" w:lineRule="exact"/>
        <w:rPr>
          <w:rFonts w:ascii="仿宋" w:hAnsi="仿宋" w:eastAsia="仿宋"/>
          <w:color w:val="FF0000"/>
          <w:sz w:val="28"/>
          <w:szCs w:val="28"/>
          <w:shd w:val="pct10" w:color="auto" w:fill="FFFFFF"/>
        </w:rPr>
      </w:pPr>
    </w:p>
    <w:p>
      <w:pPr>
        <w:spacing w:line="400" w:lineRule="exact"/>
        <w:rPr>
          <w:rFonts w:ascii="仿宋" w:hAnsi="仿宋" w:eastAsia="仿宋"/>
          <w:color w:val="FF0000"/>
          <w:sz w:val="28"/>
          <w:szCs w:val="28"/>
          <w:shd w:val="pct10" w:color="auto" w:fill="FFFFFF"/>
        </w:rPr>
      </w:pPr>
    </w:p>
    <w:p>
      <w:pPr>
        <w:spacing w:line="400" w:lineRule="exact"/>
        <w:rPr>
          <w:rFonts w:ascii="仿宋" w:hAnsi="仿宋" w:eastAsia="仿宋"/>
          <w:color w:val="FF0000"/>
          <w:sz w:val="28"/>
          <w:szCs w:val="28"/>
          <w:shd w:val="pct10" w:color="auto" w:fill="FFFFFF"/>
        </w:rPr>
      </w:pPr>
    </w:p>
    <w:p>
      <w:pPr>
        <w:spacing w:line="400" w:lineRule="exact"/>
        <w:rPr>
          <w:rFonts w:ascii="仿宋" w:hAnsi="仿宋" w:eastAsia="仿宋"/>
          <w:color w:val="FF0000"/>
          <w:sz w:val="24"/>
          <w:szCs w:val="24"/>
          <w:shd w:val="pct10" w:color="auto" w:fill="FFFFFF"/>
        </w:rPr>
      </w:pPr>
    </w:p>
    <w:p>
      <w:pPr>
        <w:spacing w:line="400" w:lineRule="exact"/>
        <w:rPr>
          <w:rFonts w:ascii="仿宋" w:hAnsi="仿宋" w:eastAsia="仿宋"/>
          <w:b/>
          <w:color w:val="FF0000"/>
          <w:sz w:val="24"/>
          <w:szCs w:val="24"/>
          <w:shd w:val="pct10" w:color="auto" w:fill="FFFFFF"/>
        </w:rPr>
      </w:pPr>
    </w:p>
    <w:p>
      <w:pPr>
        <w:spacing w:line="400" w:lineRule="exact"/>
        <w:rPr>
          <w:rFonts w:ascii="仿宋" w:hAnsi="仿宋" w:eastAsia="仿宋"/>
          <w:b/>
          <w:sz w:val="28"/>
          <w:szCs w:val="28"/>
        </w:rPr>
      </w:pPr>
    </w:p>
    <w:p>
      <w:pPr>
        <w:pStyle w:val="2"/>
        <w:rPr>
          <w:rFonts w:ascii="仿宋" w:hAnsi="仿宋" w:eastAsia="仿宋"/>
        </w:rPr>
      </w:pPr>
      <w:r>
        <w:rPr>
          <w:rFonts w:hint="eastAsia" w:ascii="仿宋" w:hAnsi="仿宋" w:eastAsia="仿宋"/>
        </w:rPr>
        <w:t xml:space="preserve">   </w:t>
      </w:r>
    </w:p>
    <w:p>
      <w:pPr>
        <w:widowControl/>
        <w:jc w:val="left"/>
        <w:rPr>
          <w:rFonts w:ascii="仿宋" w:hAnsi="仿宋" w:eastAsia="仿宋" w:cs="Times New Roman"/>
          <w:b/>
          <w:bCs/>
          <w:kern w:val="44"/>
          <w:sz w:val="32"/>
          <w:szCs w:val="44"/>
        </w:rPr>
      </w:pPr>
      <w:r>
        <w:rPr>
          <w:rFonts w:ascii="仿宋" w:hAnsi="仿宋" w:eastAsia="仿宋"/>
        </w:rPr>
        <w:br w:type="page"/>
      </w:r>
    </w:p>
    <w:p>
      <w:pPr>
        <w:pStyle w:val="2"/>
        <w:jc w:val="both"/>
        <w:rPr>
          <w:rFonts w:ascii="仿宋" w:hAnsi="仿宋" w:eastAsia="仿宋"/>
          <w:sz w:val="24"/>
          <w:szCs w:val="24"/>
        </w:rPr>
      </w:pPr>
      <w:r>
        <w:rPr>
          <w:rFonts w:hint="eastAsia" w:ascii="仿宋" w:hAnsi="仿宋" w:eastAsia="仿宋"/>
          <w:sz w:val="24"/>
          <w:szCs w:val="24"/>
        </w:rPr>
        <w:t>附件1 《</w:t>
      </w:r>
      <w:r>
        <w:rPr>
          <w:rFonts w:ascii="仿宋" w:hAnsi="仿宋" w:eastAsia="仿宋"/>
          <w:sz w:val="24"/>
          <w:szCs w:val="24"/>
        </w:rPr>
        <w:t>废旧物资</w:t>
      </w:r>
      <w:r>
        <w:rPr>
          <w:rFonts w:hint="eastAsia" w:ascii="仿宋" w:hAnsi="仿宋" w:eastAsia="仿宋"/>
          <w:sz w:val="24"/>
          <w:szCs w:val="24"/>
        </w:rPr>
        <w:t>处置</w:t>
      </w:r>
      <w:r>
        <w:rPr>
          <w:rFonts w:ascii="仿宋" w:hAnsi="仿宋" w:eastAsia="仿宋"/>
          <w:sz w:val="24"/>
          <w:szCs w:val="24"/>
        </w:rPr>
        <w:t>明细》</w:t>
      </w:r>
    </w:p>
    <w:p>
      <w:pPr>
        <w:jc w:val="center"/>
        <w:rPr>
          <w:rFonts w:ascii="仿宋" w:hAnsi="仿宋" w:eastAsia="仿宋"/>
          <w:b/>
          <w:sz w:val="32"/>
          <w:szCs w:val="32"/>
        </w:rPr>
      </w:pPr>
      <w:r>
        <w:rPr>
          <w:rFonts w:hint="eastAsia" w:ascii="仿宋" w:hAnsi="仿宋" w:eastAsia="仿宋"/>
          <w:b/>
          <w:sz w:val="32"/>
          <w:szCs w:val="32"/>
        </w:rPr>
        <w:t>废旧物资清单</w:t>
      </w:r>
    </w:p>
    <w:tbl>
      <w:tblPr>
        <w:tblStyle w:val="7"/>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7"/>
        <w:gridCol w:w="2158"/>
        <w:gridCol w:w="904"/>
        <w:gridCol w:w="993"/>
        <w:gridCol w:w="1273"/>
        <w:gridCol w:w="23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序号</w:t>
            </w:r>
          </w:p>
        </w:tc>
        <w:tc>
          <w:tcPr>
            <w:tcW w:w="2158" w:type="dxa"/>
          </w:tcPr>
          <w:p>
            <w:pPr>
              <w:jc w:val="center"/>
              <w:rPr>
                <w:rFonts w:ascii="仿宋" w:hAnsi="仿宋" w:eastAsia="仿宋"/>
                <w:kern w:val="0"/>
                <w:sz w:val="20"/>
                <w:szCs w:val="20"/>
              </w:rPr>
            </w:pPr>
            <w:r>
              <w:rPr>
                <w:rFonts w:hint="eastAsia" w:ascii="仿宋" w:hAnsi="仿宋" w:eastAsia="仿宋"/>
                <w:kern w:val="0"/>
                <w:sz w:val="20"/>
                <w:szCs w:val="20"/>
              </w:rPr>
              <w:t>名称</w:t>
            </w:r>
          </w:p>
        </w:tc>
        <w:tc>
          <w:tcPr>
            <w:tcW w:w="904" w:type="dxa"/>
          </w:tcPr>
          <w:p>
            <w:pPr>
              <w:jc w:val="center"/>
              <w:rPr>
                <w:rFonts w:ascii="仿宋" w:hAnsi="仿宋" w:eastAsia="仿宋"/>
                <w:kern w:val="0"/>
                <w:sz w:val="20"/>
                <w:szCs w:val="20"/>
              </w:rPr>
            </w:pPr>
            <w:r>
              <w:rPr>
                <w:rFonts w:hint="eastAsia" w:ascii="仿宋" w:hAnsi="仿宋" w:eastAsia="仿宋"/>
                <w:kern w:val="0"/>
                <w:sz w:val="20"/>
                <w:szCs w:val="20"/>
              </w:rPr>
              <w:t>单位</w:t>
            </w:r>
          </w:p>
        </w:tc>
        <w:tc>
          <w:tcPr>
            <w:tcW w:w="993" w:type="dxa"/>
          </w:tcPr>
          <w:p>
            <w:pPr>
              <w:jc w:val="center"/>
              <w:rPr>
                <w:rFonts w:ascii="仿宋" w:hAnsi="仿宋" w:eastAsia="仿宋"/>
                <w:kern w:val="0"/>
                <w:sz w:val="20"/>
                <w:szCs w:val="20"/>
              </w:rPr>
            </w:pPr>
            <w:r>
              <w:rPr>
                <w:rFonts w:hint="eastAsia" w:ascii="仿宋" w:hAnsi="仿宋" w:eastAsia="仿宋"/>
                <w:kern w:val="0"/>
                <w:sz w:val="20"/>
                <w:szCs w:val="20"/>
              </w:rPr>
              <w:t>数量</w:t>
            </w:r>
          </w:p>
        </w:tc>
        <w:tc>
          <w:tcPr>
            <w:tcW w:w="1273" w:type="dxa"/>
          </w:tcPr>
          <w:p>
            <w:pPr>
              <w:jc w:val="center"/>
              <w:rPr>
                <w:rFonts w:ascii="仿宋" w:hAnsi="仿宋" w:eastAsia="仿宋"/>
                <w:kern w:val="0"/>
                <w:sz w:val="20"/>
                <w:szCs w:val="20"/>
              </w:rPr>
            </w:pPr>
            <w:r>
              <w:rPr>
                <w:rFonts w:hint="eastAsia" w:ascii="仿宋" w:hAnsi="仿宋" w:eastAsia="仿宋"/>
                <w:kern w:val="0"/>
                <w:sz w:val="20"/>
                <w:szCs w:val="20"/>
              </w:rPr>
              <w:t>重量（KG）</w:t>
            </w:r>
          </w:p>
        </w:tc>
        <w:tc>
          <w:tcPr>
            <w:tcW w:w="2359" w:type="dxa"/>
          </w:tcPr>
          <w:p>
            <w:pPr>
              <w:jc w:val="center"/>
              <w:rPr>
                <w:rFonts w:ascii="仿宋" w:hAnsi="仿宋" w:eastAsia="仿宋"/>
                <w:kern w:val="0"/>
                <w:sz w:val="20"/>
                <w:szCs w:val="20"/>
              </w:rPr>
            </w:pPr>
            <w:r>
              <w:rPr>
                <w:rFonts w:hint="eastAsia" w:ascii="仿宋" w:hAnsi="仿宋" w:eastAsia="仿宋"/>
                <w:kern w:val="0"/>
                <w:sz w:val="20"/>
                <w:szCs w:val="2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导轴瓦</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块</w:t>
            </w:r>
          </w:p>
        </w:tc>
        <w:tc>
          <w:tcPr>
            <w:tcW w:w="993" w:type="dxa"/>
          </w:tcPr>
          <w:p>
            <w:pPr>
              <w:jc w:val="center"/>
              <w:rPr>
                <w:rFonts w:ascii="仿宋" w:hAnsi="仿宋" w:eastAsia="仿宋"/>
                <w:kern w:val="0"/>
                <w:sz w:val="24"/>
                <w:szCs w:val="24"/>
              </w:rPr>
            </w:pP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250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水导瓦</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套</w:t>
            </w:r>
          </w:p>
        </w:tc>
        <w:tc>
          <w:tcPr>
            <w:tcW w:w="993" w:type="dxa"/>
          </w:tcPr>
          <w:p>
            <w:pPr>
              <w:jc w:val="center"/>
              <w:rPr>
                <w:rFonts w:ascii="仿宋" w:hAnsi="仿宋" w:eastAsia="仿宋"/>
                <w:kern w:val="0"/>
                <w:sz w:val="24"/>
                <w:szCs w:val="24"/>
              </w:rPr>
            </w:pP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200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计度箱</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8</w:t>
            </w:r>
          </w:p>
        </w:tc>
        <w:tc>
          <w:tcPr>
            <w:tcW w:w="1273" w:type="dxa"/>
          </w:tcPr>
          <w:p>
            <w:pPr>
              <w:rPr>
                <w:rFonts w:ascii="仿宋" w:hAnsi="仿宋" w:eastAsia="仿宋"/>
                <w:kern w:val="0"/>
                <w:sz w:val="24"/>
                <w:szCs w:val="24"/>
              </w:rPr>
            </w:pPr>
            <w:r>
              <w:rPr>
                <w:rFonts w:hint="eastAsia" w:ascii="仿宋" w:hAnsi="仿宋" w:eastAsia="仿宋"/>
                <w:kern w:val="0"/>
                <w:sz w:val="24"/>
                <w:szCs w:val="24"/>
              </w:rPr>
              <w:t>100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转动油盆</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套</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75</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钢丝绳</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米</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2</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100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6</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消火箱</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100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7</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旧窗户</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20</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100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8</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爬梯</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斤</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10</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500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9</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电视接收器架</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套</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20</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500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10</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灭火器</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支</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150</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ascii="仿宋" w:hAnsi="仿宋" w:eastAsia="仿宋"/>
                <w:kern w:val="0"/>
                <w:sz w:val="20"/>
                <w:szCs w:val="21"/>
              </w:rPr>
              <w:t>小灭火器</w:t>
            </w:r>
            <w:r>
              <w:rPr>
                <w:rFonts w:hint="eastAsia" w:ascii="仿宋" w:hAnsi="仿宋" w:eastAsia="仿宋"/>
                <w:kern w:val="0"/>
                <w:sz w:val="20"/>
                <w:szCs w:val="21"/>
              </w:rPr>
              <w:t>70支(1.5kg/支)，手推灭火器9支（20kg/支)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11</w:t>
            </w:r>
          </w:p>
        </w:tc>
        <w:tc>
          <w:tcPr>
            <w:tcW w:w="2158" w:type="dxa"/>
          </w:tcPr>
          <w:p>
            <w:pPr>
              <w:jc w:val="center"/>
              <w:rPr>
                <w:rFonts w:ascii="仿宋" w:hAnsi="仿宋" w:eastAsia="仿宋"/>
                <w:kern w:val="0"/>
                <w:sz w:val="24"/>
                <w:szCs w:val="24"/>
              </w:rPr>
            </w:pPr>
            <w:r>
              <w:rPr>
                <w:rFonts w:ascii="仿宋" w:hAnsi="仿宋" w:eastAsia="仿宋"/>
                <w:kern w:val="0"/>
                <w:sz w:val="24"/>
                <w:szCs w:val="24"/>
              </w:rPr>
              <w:t>冰柜</w:t>
            </w:r>
          </w:p>
        </w:tc>
        <w:tc>
          <w:tcPr>
            <w:tcW w:w="904" w:type="dxa"/>
          </w:tcPr>
          <w:p>
            <w:pPr>
              <w:jc w:val="center"/>
              <w:rPr>
                <w:rFonts w:ascii="仿宋" w:hAnsi="仿宋" w:eastAsia="仿宋"/>
                <w:kern w:val="0"/>
                <w:sz w:val="24"/>
                <w:szCs w:val="24"/>
              </w:rPr>
            </w:pPr>
            <w:r>
              <w:rPr>
                <w:rFonts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3</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12</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车床（</w:t>
            </w:r>
            <w:r>
              <w:rPr>
                <w:rFonts w:ascii="仿宋" w:hAnsi="仿宋" w:eastAsia="仿宋"/>
                <w:kern w:val="0"/>
                <w:sz w:val="24"/>
                <w:szCs w:val="24"/>
              </w:rPr>
              <w:t>CW6140A）</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79</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0"/>
                <w:szCs w:val="21"/>
              </w:rPr>
            </w:pPr>
            <w:r>
              <w:rPr>
                <w:rFonts w:ascii="仿宋" w:hAnsi="仿宋" w:eastAsia="仿宋"/>
                <w:kern w:val="0"/>
                <w:sz w:val="20"/>
                <w:szCs w:val="21"/>
              </w:rPr>
              <w:t>自行拆除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13</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110kv</w:t>
            </w:r>
            <w:r>
              <w:rPr>
                <w:rFonts w:ascii="仿宋" w:hAnsi="仿宋" w:eastAsia="仿宋"/>
                <w:kern w:val="0"/>
                <w:sz w:val="24"/>
                <w:szCs w:val="24"/>
              </w:rPr>
              <w:t>电流互感器</w:t>
            </w:r>
          </w:p>
        </w:tc>
        <w:tc>
          <w:tcPr>
            <w:tcW w:w="904" w:type="dxa"/>
          </w:tcPr>
          <w:p>
            <w:pPr>
              <w:jc w:val="center"/>
              <w:rPr>
                <w:rFonts w:ascii="仿宋" w:hAnsi="仿宋" w:eastAsia="仿宋"/>
                <w:kern w:val="0"/>
                <w:sz w:val="24"/>
                <w:szCs w:val="24"/>
              </w:rPr>
            </w:pPr>
            <w:r>
              <w:rPr>
                <w:rFonts w:ascii="仿宋" w:hAnsi="仿宋" w:eastAsia="仿宋"/>
                <w:kern w:val="0"/>
                <w:sz w:val="24"/>
                <w:szCs w:val="24"/>
              </w:rPr>
              <w:t>支</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hint="eastAsia" w:ascii="仿宋" w:hAnsi="仿宋" w:eastAsia="仿宋"/>
                <w:kern w:val="0"/>
                <w:sz w:val="24"/>
                <w:szCs w:val="24"/>
              </w:rPr>
              <w:t>已拆除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14</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透平油滤油机</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ascii="仿宋" w:hAnsi="仿宋" w:eastAsia="仿宋"/>
                <w:kern w:val="0"/>
                <w:sz w:val="24"/>
                <w:szCs w:val="24"/>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hint="eastAsia" w:ascii="仿宋" w:hAnsi="仿宋" w:eastAsia="仿宋"/>
                <w:kern w:val="0"/>
                <w:sz w:val="24"/>
                <w:szCs w:val="24"/>
              </w:rPr>
              <w:t>已拆除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15</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压力滤油机</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6</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hint="eastAsia" w:ascii="仿宋" w:hAnsi="仿宋" w:eastAsia="仿宋"/>
                <w:kern w:val="0"/>
                <w:sz w:val="24"/>
                <w:szCs w:val="24"/>
              </w:rPr>
              <w:t>已拆除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727" w:type="dxa"/>
          </w:tcPr>
          <w:p>
            <w:pPr>
              <w:jc w:val="center"/>
              <w:rPr>
                <w:rFonts w:ascii="仿宋" w:hAnsi="仿宋" w:eastAsia="仿宋"/>
                <w:kern w:val="0"/>
                <w:sz w:val="20"/>
                <w:szCs w:val="20"/>
              </w:rPr>
            </w:pPr>
            <w:r>
              <w:rPr>
                <w:rFonts w:hint="eastAsia" w:ascii="仿宋" w:hAnsi="仿宋" w:eastAsia="仿宋"/>
                <w:kern w:val="0"/>
                <w:sz w:val="20"/>
                <w:szCs w:val="20"/>
              </w:rPr>
              <w:t>16</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主轴密封</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套</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hint="eastAsia" w:ascii="仿宋" w:hAnsi="仿宋" w:eastAsia="仿宋"/>
                <w:kern w:val="0"/>
                <w:sz w:val="24"/>
                <w:szCs w:val="24"/>
              </w:rPr>
              <w:t>已拆散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17</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水泵</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hint="eastAsia" w:ascii="仿宋" w:hAnsi="仿宋" w:eastAsia="仿宋"/>
                <w:kern w:val="0"/>
                <w:sz w:val="24"/>
                <w:szCs w:val="24"/>
              </w:rPr>
              <w:t>已拆除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18</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电动液压阀门</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.5</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hint="eastAsia" w:ascii="仿宋" w:hAnsi="仿宋" w:eastAsia="仿宋"/>
                <w:kern w:val="0"/>
                <w:sz w:val="24"/>
                <w:szCs w:val="24"/>
              </w:rPr>
              <w:t>2外环+</w:t>
            </w:r>
            <w:r>
              <w:rPr>
                <w:rFonts w:ascii="仿宋" w:hAnsi="仿宋" w:eastAsia="仿宋"/>
                <w:kern w:val="0"/>
                <w:sz w:val="24"/>
                <w:szCs w:val="24"/>
              </w:rPr>
              <w:t>1</w:t>
            </w:r>
            <w:r>
              <w:rPr>
                <w:rFonts w:hint="eastAsia" w:ascii="仿宋" w:hAnsi="仿宋" w:eastAsia="仿宋"/>
                <w:kern w:val="0"/>
                <w:sz w:val="24"/>
                <w:szCs w:val="24"/>
              </w:rPr>
              <w:t>内环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19</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截止阀</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5</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r>
              <w:rPr>
                <w:rFonts w:hint="eastAsia" w:ascii="仿宋" w:hAnsi="仿宋" w:eastAsia="仿宋"/>
                <w:kern w:val="0"/>
                <w:sz w:val="24"/>
                <w:szCs w:val="24"/>
              </w:rPr>
              <w:t>已拆除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20</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铝绞线</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卷</w:t>
            </w:r>
          </w:p>
        </w:tc>
        <w:tc>
          <w:tcPr>
            <w:tcW w:w="993" w:type="dxa"/>
          </w:tcPr>
          <w:p>
            <w:pPr>
              <w:jc w:val="center"/>
              <w:rPr>
                <w:rFonts w:ascii="仿宋" w:hAnsi="仿宋" w:eastAsia="仿宋"/>
                <w:kern w:val="0"/>
                <w:sz w:val="24"/>
                <w:szCs w:val="24"/>
              </w:rPr>
            </w:pP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500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21</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废旧瓷瓶</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2</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22</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螺丝、法兰等</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箱</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300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23</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钢丝管</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卷</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若干</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24</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弯管机</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200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25</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砂轮机</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50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26</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铁皮箱、铁皮盖</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200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27</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烘箱</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100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28</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柴油罐</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7</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29</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汽油罐</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个</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4</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30</w:t>
            </w:r>
          </w:p>
        </w:tc>
        <w:tc>
          <w:tcPr>
            <w:tcW w:w="2158" w:type="dxa"/>
          </w:tcPr>
          <w:p>
            <w:pPr>
              <w:jc w:val="center"/>
              <w:rPr>
                <w:rFonts w:ascii="仿宋" w:hAnsi="仿宋" w:eastAsia="仿宋"/>
                <w:kern w:val="0"/>
                <w:sz w:val="24"/>
                <w:szCs w:val="24"/>
              </w:rPr>
            </w:pPr>
            <w:r>
              <w:rPr>
                <w:rFonts w:hint="eastAsia" w:ascii="仿宋" w:hAnsi="仿宋" w:eastAsia="仿宋"/>
                <w:kern w:val="0"/>
                <w:sz w:val="24"/>
                <w:szCs w:val="24"/>
              </w:rPr>
              <w:t>电子交流稳压器</w:t>
            </w:r>
          </w:p>
        </w:tc>
        <w:tc>
          <w:tcPr>
            <w:tcW w:w="904" w:type="dxa"/>
          </w:tcPr>
          <w:p>
            <w:pPr>
              <w:jc w:val="center"/>
              <w:rPr>
                <w:rFonts w:ascii="仿宋" w:hAnsi="仿宋" w:eastAsia="仿宋"/>
                <w:kern w:val="0"/>
                <w:sz w:val="24"/>
                <w:szCs w:val="24"/>
              </w:rPr>
            </w:pPr>
            <w:r>
              <w:rPr>
                <w:rFonts w:hint="eastAsia" w:ascii="仿宋" w:hAnsi="仿宋" w:eastAsia="仿宋"/>
                <w:kern w:val="0"/>
                <w:sz w:val="24"/>
                <w:szCs w:val="24"/>
              </w:rPr>
              <w:t>台</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r>
              <w:rPr>
                <w:rFonts w:hint="eastAsia" w:ascii="仿宋" w:hAnsi="仿宋" w:eastAsia="仿宋"/>
                <w:kern w:val="0"/>
                <w:sz w:val="24"/>
                <w:szCs w:val="24"/>
              </w:rPr>
              <w:t>100</w:t>
            </w: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31</w:t>
            </w:r>
          </w:p>
        </w:tc>
        <w:tc>
          <w:tcPr>
            <w:tcW w:w="2158" w:type="dxa"/>
          </w:tcPr>
          <w:p>
            <w:pPr>
              <w:jc w:val="center"/>
              <w:rPr>
                <w:rFonts w:ascii="仿宋" w:hAnsi="仿宋" w:eastAsia="仿宋"/>
                <w:color w:val="FF0000"/>
                <w:kern w:val="0"/>
                <w:sz w:val="24"/>
                <w:szCs w:val="24"/>
              </w:rPr>
            </w:pPr>
            <w:r>
              <w:rPr>
                <w:rFonts w:ascii="仿宋" w:hAnsi="仿宋" w:eastAsia="仿宋"/>
                <w:color w:val="FF0000"/>
                <w:kern w:val="0"/>
                <w:sz w:val="24"/>
                <w:szCs w:val="24"/>
              </w:rPr>
              <w:t>废旧金属</w:t>
            </w:r>
            <w:r>
              <w:rPr>
                <w:rFonts w:hint="eastAsia" w:ascii="仿宋" w:hAnsi="仿宋" w:eastAsia="仿宋"/>
                <w:color w:val="FF0000"/>
                <w:kern w:val="0"/>
                <w:sz w:val="24"/>
                <w:szCs w:val="24"/>
              </w:rPr>
              <w:t>1</w:t>
            </w:r>
          </w:p>
        </w:tc>
        <w:tc>
          <w:tcPr>
            <w:tcW w:w="904" w:type="dxa"/>
          </w:tcPr>
          <w:p>
            <w:pPr>
              <w:jc w:val="center"/>
              <w:rPr>
                <w:rFonts w:ascii="仿宋" w:hAnsi="仿宋" w:eastAsia="仿宋"/>
                <w:color w:val="FF0000"/>
                <w:kern w:val="0"/>
                <w:sz w:val="24"/>
                <w:szCs w:val="24"/>
              </w:rPr>
            </w:pPr>
            <w:r>
              <w:rPr>
                <w:rFonts w:ascii="仿宋" w:hAnsi="仿宋" w:eastAsia="仿宋"/>
                <w:color w:val="FF0000"/>
                <w:kern w:val="0"/>
                <w:sz w:val="24"/>
                <w:szCs w:val="24"/>
              </w:rPr>
              <w:t>堆</w:t>
            </w:r>
          </w:p>
        </w:tc>
        <w:tc>
          <w:tcPr>
            <w:tcW w:w="993" w:type="dxa"/>
          </w:tcPr>
          <w:p>
            <w:pPr>
              <w:jc w:val="center"/>
              <w:rPr>
                <w:rFonts w:ascii="仿宋" w:hAnsi="仿宋" w:eastAsia="仿宋"/>
                <w:kern w:val="0"/>
                <w:sz w:val="24"/>
                <w:szCs w:val="24"/>
              </w:rPr>
            </w:pPr>
            <w:r>
              <w:rPr>
                <w:rFonts w:hint="eastAsia" w:ascii="仿宋" w:hAnsi="仿宋" w:eastAsia="仿宋"/>
                <w:kern w:val="0"/>
                <w:sz w:val="24"/>
                <w:szCs w:val="24"/>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32</w:t>
            </w:r>
          </w:p>
        </w:tc>
        <w:tc>
          <w:tcPr>
            <w:tcW w:w="2158" w:type="dxa"/>
            <w:vAlign w:val="center"/>
          </w:tcPr>
          <w:p>
            <w:pPr>
              <w:rPr>
                <w:rFonts w:ascii="仿宋" w:hAnsi="仿宋" w:eastAsia="仿宋" w:cs="宋体"/>
                <w:color w:val="000000"/>
                <w:kern w:val="0"/>
                <w:sz w:val="24"/>
                <w:szCs w:val="24"/>
              </w:rPr>
            </w:pPr>
            <w:r>
              <w:rPr>
                <w:rFonts w:hint="eastAsia" w:ascii="仿宋" w:hAnsi="仿宋" w:eastAsia="仿宋"/>
                <w:color w:val="000000"/>
                <w:kern w:val="0"/>
                <w:sz w:val="20"/>
                <w:szCs w:val="20"/>
              </w:rPr>
              <w:t>电视监视器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3</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33</w:t>
            </w:r>
          </w:p>
        </w:tc>
        <w:tc>
          <w:tcPr>
            <w:tcW w:w="2158" w:type="dxa"/>
            <w:vAlign w:val="center"/>
          </w:tcPr>
          <w:p>
            <w:pPr>
              <w:rPr>
                <w:rFonts w:ascii="仿宋" w:hAnsi="仿宋" w:eastAsia="仿宋" w:cs="宋体"/>
                <w:color w:val="000000"/>
                <w:kern w:val="0"/>
                <w:sz w:val="24"/>
                <w:szCs w:val="24"/>
              </w:rPr>
            </w:pPr>
            <w:r>
              <w:rPr>
                <w:rFonts w:hint="eastAsia" w:ascii="仿宋" w:hAnsi="仿宋" w:eastAsia="仿宋"/>
                <w:color w:val="000000"/>
                <w:kern w:val="0"/>
                <w:sz w:val="20"/>
                <w:szCs w:val="20"/>
              </w:rPr>
              <w:t>电脑</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34</w:t>
            </w:r>
          </w:p>
        </w:tc>
        <w:tc>
          <w:tcPr>
            <w:tcW w:w="2158" w:type="dxa"/>
            <w:vAlign w:val="center"/>
          </w:tcPr>
          <w:p>
            <w:pPr>
              <w:rPr>
                <w:rFonts w:ascii="仿宋" w:hAnsi="仿宋" w:eastAsia="仿宋" w:cs="宋体"/>
                <w:color w:val="000000"/>
                <w:kern w:val="0"/>
                <w:sz w:val="24"/>
                <w:szCs w:val="24"/>
              </w:rPr>
            </w:pPr>
            <w:r>
              <w:rPr>
                <w:rFonts w:hint="eastAsia" w:ascii="仿宋" w:hAnsi="仿宋" w:eastAsia="仿宋"/>
                <w:color w:val="000000"/>
                <w:kern w:val="0"/>
                <w:sz w:val="20"/>
                <w:szCs w:val="20"/>
              </w:rPr>
              <w:t>DVD</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35</w:t>
            </w:r>
          </w:p>
        </w:tc>
        <w:tc>
          <w:tcPr>
            <w:tcW w:w="2158" w:type="dxa"/>
            <w:vAlign w:val="center"/>
          </w:tcPr>
          <w:p>
            <w:pPr>
              <w:rPr>
                <w:rFonts w:ascii="仿宋" w:hAnsi="仿宋" w:eastAsia="仿宋" w:cs="宋体"/>
                <w:color w:val="000000"/>
                <w:kern w:val="0"/>
                <w:sz w:val="24"/>
                <w:szCs w:val="24"/>
              </w:rPr>
            </w:pPr>
            <w:r>
              <w:rPr>
                <w:rFonts w:hint="eastAsia" w:ascii="仿宋" w:hAnsi="仿宋" w:eastAsia="仿宋"/>
                <w:color w:val="000000"/>
                <w:kern w:val="0"/>
                <w:sz w:val="20"/>
                <w:szCs w:val="20"/>
              </w:rPr>
              <w:t>功放</w:t>
            </w:r>
          </w:p>
        </w:tc>
        <w:tc>
          <w:tcPr>
            <w:tcW w:w="904" w:type="dxa"/>
          </w:tcPr>
          <w:p>
            <w:pPr>
              <w:jc w:val="center"/>
              <w:rPr>
                <w:rFonts w:hint="eastAsia"/>
                <w:kern w:val="0"/>
                <w:sz w:val="20"/>
                <w:szCs w:val="20"/>
              </w:rPr>
            </w:pPr>
            <w:r>
              <w:rPr>
                <w:rFonts w:hint="eastAsia"/>
                <w:kern w:val="0"/>
                <w:sz w:val="20"/>
                <w:szCs w:val="20"/>
              </w:rPr>
              <w:t>个</w:t>
            </w:r>
          </w:p>
        </w:tc>
        <w:tc>
          <w:tcPr>
            <w:tcW w:w="993" w:type="dxa"/>
          </w:tcPr>
          <w:p>
            <w:pPr>
              <w:jc w:val="center"/>
              <w:rPr>
                <w:kern w:val="0"/>
                <w:sz w:val="20"/>
                <w:szCs w:val="20"/>
              </w:rPr>
            </w:pPr>
            <w:r>
              <w:rPr>
                <w:kern w:val="0"/>
                <w:sz w:val="20"/>
                <w:szCs w:val="20"/>
              </w:rPr>
              <w:t>2</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36</w:t>
            </w:r>
          </w:p>
        </w:tc>
        <w:tc>
          <w:tcPr>
            <w:tcW w:w="2158" w:type="dxa"/>
            <w:vAlign w:val="center"/>
          </w:tcPr>
          <w:p>
            <w:pPr>
              <w:rPr>
                <w:rFonts w:ascii="仿宋" w:hAnsi="仿宋" w:eastAsia="仿宋" w:cs="宋体"/>
                <w:color w:val="000000"/>
                <w:kern w:val="0"/>
                <w:sz w:val="24"/>
                <w:szCs w:val="24"/>
              </w:rPr>
            </w:pPr>
            <w:r>
              <w:rPr>
                <w:rFonts w:hint="eastAsia" w:ascii="仿宋" w:hAnsi="仿宋" w:eastAsia="仿宋"/>
                <w:color w:val="000000"/>
                <w:kern w:val="0"/>
                <w:sz w:val="20"/>
                <w:szCs w:val="20"/>
              </w:rPr>
              <w:t>音影视唱机</w:t>
            </w:r>
          </w:p>
        </w:tc>
        <w:tc>
          <w:tcPr>
            <w:tcW w:w="904" w:type="dxa"/>
          </w:tcPr>
          <w:p>
            <w:pPr>
              <w:jc w:val="center"/>
              <w:rPr>
                <w:rFonts w:hint="eastAsia"/>
                <w:kern w:val="0"/>
                <w:sz w:val="20"/>
                <w:szCs w:val="20"/>
              </w:rPr>
            </w:pPr>
            <w:r>
              <w:rPr>
                <w:rFonts w:hint="eastAsia"/>
                <w:kern w:val="0"/>
                <w:sz w:val="20"/>
                <w:szCs w:val="20"/>
              </w:rPr>
              <w:t>个</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37</w:t>
            </w:r>
          </w:p>
        </w:tc>
        <w:tc>
          <w:tcPr>
            <w:tcW w:w="2158" w:type="dxa"/>
            <w:vAlign w:val="center"/>
          </w:tcPr>
          <w:p>
            <w:pPr>
              <w:rPr>
                <w:rFonts w:ascii="仿宋" w:hAnsi="仿宋" w:eastAsia="仿宋" w:cs="宋体"/>
                <w:color w:val="000000"/>
                <w:kern w:val="0"/>
                <w:sz w:val="24"/>
                <w:szCs w:val="24"/>
              </w:rPr>
            </w:pPr>
            <w:r>
              <w:rPr>
                <w:rFonts w:hint="eastAsia" w:ascii="仿宋" w:hAnsi="仿宋" w:eastAsia="仿宋"/>
                <w:color w:val="000000"/>
                <w:kern w:val="0"/>
                <w:sz w:val="20"/>
                <w:szCs w:val="20"/>
              </w:rPr>
              <w:t>数码卡拉OK前置放大器</w:t>
            </w:r>
          </w:p>
        </w:tc>
        <w:tc>
          <w:tcPr>
            <w:tcW w:w="904" w:type="dxa"/>
          </w:tcPr>
          <w:p>
            <w:pPr>
              <w:jc w:val="center"/>
              <w:rPr>
                <w:rFonts w:hint="eastAsia"/>
                <w:kern w:val="0"/>
                <w:sz w:val="20"/>
                <w:szCs w:val="20"/>
              </w:rPr>
            </w:pPr>
            <w:r>
              <w:rPr>
                <w:rFonts w:hint="eastAsia"/>
                <w:kern w:val="0"/>
                <w:sz w:val="20"/>
                <w:szCs w:val="20"/>
              </w:rPr>
              <w:t>个</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38</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电压表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2</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39</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电压表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40</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电流表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3</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41</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电流表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42</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电流表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43</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绝缘电阻表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44</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绝缘电阻表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color w:val="FF0000"/>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45</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接地电阻表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46</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智能绝缘电阻测试仪</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47</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电秒表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3</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48</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兆欧表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49</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直流电阻电桥</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50</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晶体管毫伏表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2</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51</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单相相位表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2</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52</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滑式变阻器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53</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滑式变阻器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2</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54</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回路电阻测试仪</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55</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调压变压器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2</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56</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调压变压器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57</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接触调压器</w:t>
            </w:r>
          </w:p>
        </w:tc>
        <w:tc>
          <w:tcPr>
            <w:tcW w:w="904" w:type="dxa"/>
          </w:tcPr>
          <w:p>
            <w:pPr>
              <w:jc w:val="center"/>
              <w:rPr>
                <w:rFonts w:hint="eastAsia"/>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58</w:t>
            </w:r>
          </w:p>
        </w:tc>
        <w:tc>
          <w:tcPr>
            <w:tcW w:w="2158"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0"/>
                <w:szCs w:val="20"/>
              </w:rPr>
              <w:t>接触调压器</w:t>
            </w:r>
          </w:p>
        </w:tc>
        <w:tc>
          <w:tcPr>
            <w:tcW w:w="904" w:type="dxa"/>
          </w:tcPr>
          <w:p>
            <w:pPr>
              <w:jc w:val="center"/>
              <w:rPr>
                <w:kern w:val="0"/>
                <w:sz w:val="20"/>
                <w:szCs w:val="20"/>
              </w:rPr>
            </w:pPr>
            <w:r>
              <w:rPr>
                <w:rFonts w:hint="eastAsia"/>
                <w:kern w:val="0"/>
                <w:sz w:val="20"/>
                <w:szCs w:val="20"/>
              </w:rPr>
              <w:t>台</w:t>
            </w:r>
          </w:p>
        </w:tc>
        <w:tc>
          <w:tcPr>
            <w:tcW w:w="993" w:type="dxa"/>
          </w:tcPr>
          <w:p>
            <w:pPr>
              <w:jc w:val="center"/>
              <w:rPr>
                <w:kern w:val="0"/>
                <w:sz w:val="20"/>
                <w:szCs w:val="20"/>
              </w:rPr>
            </w:pPr>
            <w:r>
              <w:rPr>
                <w:kern w:val="0"/>
                <w:sz w:val="20"/>
                <w:szCs w:val="20"/>
              </w:rPr>
              <w:t>1</w:t>
            </w: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59</w:t>
            </w:r>
          </w:p>
        </w:tc>
        <w:tc>
          <w:tcPr>
            <w:tcW w:w="2158" w:type="dxa"/>
            <w:vAlign w:val="center"/>
          </w:tcPr>
          <w:p>
            <w:pPr>
              <w:jc w:val="center"/>
              <w:rPr>
                <w:rFonts w:ascii="仿宋" w:hAnsi="仿宋" w:eastAsia="仿宋" w:cs="宋体"/>
                <w:color w:val="000000"/>
                <w:kern w:val="0"/>
                <w:sz w:val="24"/>
                <w:szCs w:val="24"/>
              </w:rPr>
            </w:pPr>
          </w:p>
        </w:tc>
        <w:tc>
          <w:tcPr>
            <w:tcW w:w="904" w:type="dxa"/>
          </w:tcPr>
          <w:p>
            <w:pPr>
              <w:jc w:val="center"/>
              <w:rPr>
                <w:rFonts w:ascii="仿宋" w:hAnsi="仿宋" w:eastAsia="仿宋"/>
                <w:kern w:val="0"/>
                <w:sz w:val="24"/>
                <w:szCs w:val="24"/>
              </w:rPr>
            </w:pPr>
          </w:p>
        </w:tc>
        <w:tc>
          <w:tcPr>
            <w:tcW w:w="993" w:type="dxa"/>
          </w:tcPr>
          <w:p>
            <w:pPr>
              <w:jc w:val="center"/>
              <w:rPr>
                <w:rFonts w:ascii="仿宋" w:hAnsi="仿宋" w:eastAsia="仿宋"/>
                <w:kern w:val="0"/>
                <w:sz w:val="24"/>
                <w:szCs w:val="24"/>
              </w:rPr>
            </w:pP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7" w:type="dxa"/>
          </w:tcPr>
          <w:p>
            <w:pPr>
              <w:jc w:val="center"/>
              <w:rPr>
                <w:rFonts w:ascii="仿宋" w:hAnsi="仿宋" w:eastAsia="仿宋"/>
                <w:kern w:val="0"/>
                <w:sz w:val="20"/>
                <w:szCs w:val="20"/>
              </w:rPr>
            </w:pPr>
            <w:r>
              <w:rPr>
                <w:rFonts w:hint="eastAsia" w:ascii="仿宋" w:hAnsi="仿宋" w:eastAsia="仿宋"/>
                <w:kern w:val="0"/>
                <w:sz w:val="20"/>
                <w:szCs w:val="20"/>
              </w:rPr>
              <w:t>60</w:t>
            </w:r>
          </w:p>
        </w:tc>
        <w:tc>
          <w:tcPr>
            <w:tcW w:w="2158" w:type="dxa"/>
            <w:vAlign w:val="center"/>
          </w:tcPr>
          <w:p>
            <w:pPr>
              <w:jc w:val="center"/>
              <w:rPr>
                <w:rFonts w:ascii="仿宋" w:hAnsi="仿宋" w:eastAsia="仿宋" w:cs="宋体"/>
                <w:color w:val="000000"/>
                <w:kern w:val="0"/>
                <w:sz w:val="24"/>
                <w:szCs w:val="24"/>
              </w:rPr>
            </w:pPr>
          </w:p>
        </w:tc>
        <w:tc>
          <w:tcPr>
            <w:tcW w:w="904" w:type="dxa"/>
          </w:tcPr>
          <w:p>
            <w:pPr>
              <w:jc w:val="center"/>
              <w:rPr>
                <w:rFonts w:ascii="仿宋" w:hAnsi="仿宋" w:eastAsia="仿宋"/>
                <w:kern w:val="0"/>
                <w:sz w:val="24"/>
                <w:szCs w:val="24"/>
              </w:rPr>
            </w:pPr>
          </w:p>
        </w:tc>
        <w:tc>
          <w:tcPr>
            <w:tcW w:w="993" w:type="dxa"/>
          </w:tcPr>
          <w:p>
            <w:pPr>
              <w:jc w:val="center"/>
              <w:rPr>
                <w:rFonts w:ascii="仿宋" w:hAnsi="仿宋" w:eastAsia="仿宋"/>
                <w:kern w:val="0"/>
                <w:sz w:val="24"/>
                <w:szCs w:val="24"/>
              </w:rPr>
            </w:pPr>
          </w:p>
        </w:tc>
        <w:tc>
          <w:tcPr>
            <w:tcW w:w="1273" w:type="dxa"/>
          </w:tcPr>
          <w:p>
            <w:pPr>
              <w:jc w:val="center"/>
              <w:rPr>
                <w:rFonts w:ascii="仿宋" w:hAnsi="仿宋" w:eastAsia="仿宋"/>
                <w:kern w:val="0"/>
                <w:sz w:val="24"/>
                <w:szCs w:val="24"/>
              </w:rPr>
            </w:pPr>
          </w:p>
        </w:tc>
        <w:tc>
          <w:tcPr>
            <w:tcW w:w="2359" w:type="dxa"/>
          </w:tcPr>
          <w:p>
            <w:pPr>
              <w:jc w:val="center"/>
              <w:rPr>
                <w:rFonts w:ascii="仿宋" w:hAnsi="仿宋" w:eastAsia="仿宋"/>
                <w:kern w:val="0"/>
                <w:sz w:val="24"/>
                <w:szCs w:val="24"/>
              </w:rPr>
            </w:pPr>
          </w:p>
        </w:tc>
      </w:tr>
    </w:tbl>
    <w:p>
      <w:pPr>
        <w:rPr>
          <w:rFonts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88"/>
    <w:rsid w:val="00056932"/>
    <w:rsid w:val="00152388"/>
    <w:rsid w:val="001B0722"/>
    <w:rsid w:val="00E57981"/>
    <w:rsid w:val="0813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adjustRightInd w:val="0"/>
      <w:snapToGrid w:val="0"/>
      <w:spacing w:before="100" w:beforeAutospacing="1" w:after="100" w:afterAutospacing="1"/>
      <w:jc w:val="center"/>
      <w:outlineLvl w:val="0"/>
    </w:pPr>
    <w:rPr>
      <w:rFonts w:ascii="Calibri" w:hAnsi="Calibri" w:eastAsia="仿宋_GB2312" w:cs="Times New Roman"/>
      <w:b/>
      <w:bCs/>
      <w:kern w:val="44"/>
      <w:sz w:val="32"/>
      <w:szCs w:val="44"/>
    </w:rPr>
  </w:style>
  <w:style w:type="paragraph" w:styleId="3">
    <w:name w:val="heading 2"/>
    <w:basedOn w:val="1"/>
    <w:next w:val="1"/>
    <w:link w:val="12"/>
    <w:unhideWhenUsed/>
    <w:qFormat/>
    <w:uiPriority w:val="9"/>
    <w:pPr>
      <w:keepNext/>
      <w:keepLines/>
      <w:spacing w:beforeLines="50" w:afterLines="50"/>
      <w:outlineLvl w:val="1"/>
    </w:pPr>
    <w:rPr>
      <w:rFonts w:eastAsia="仿宋_GB2312" w:asciiTheme="majorHAnsi" w:hAnsiTheme="majorHAnsi" w:cstheme="majorBidi"/>
      <w:b/>
      <w:bCs/>
      <w:sz w:val="24"/>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1 Char"/>
    <w:basedOn w:val="8"/>
    <w:link w:val="2"/>
    <w:uiPriority w:val="0"/>
    <w:rPr>
      <w:rFonts w:ascii="Calibri" w:hAnsi="Calibri" w:eastAsia="仿宋_GB2312" w:cs="Times New Roman"/>
      <w:b/>
      <w:bCs/>
      <w:kern w:val="44"/>
      <w:sz w:val="32"/>
      <w:szCs w:val="44"/>
    </w:rPr>
  </w:style>
  <w:style w:type="character" w:customStyle="1" w:styleId="12">
    <w:name w:val="标题 2 Char"/>
    <w:basedOn w:val="8"/>
    <w:link w:val="3"/>
    <w:uiPriority w:val="9"/>
    <w:rPr>
      <w:rFonts w:eastAsia="仿宋_GB2312" w:asciiTheme="majorHAnsi" w:hAnsiTheme="majorHAnsi" w:cstheme="majorBidi"/>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1475</Characters>
  <Lines>12</Lines>
  <Paragraphs>3</Paragraphs>
  <TotalTime>4</TotalTime>
  <ScaleCrop>false</ScaleCrop>
  <LinksUpToDate>false</LinksUpToDate>
  <CharactersWithSpaces>1730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2023-12-08T06:33:00Z</dcterms:created>
  <dc:creator>amidn</dc:creator>
  <cp:lastModifiedBy>XLG</cp:lastModifiedBy>
  <dcterms:modified xsi:type="dcterms:W3CDTF">2023-12-09T03:05:47Z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