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napToGrid/>
        <w:spacing w:line="288" w:lineRule="auto"/>
        <w:ind w:right="0" w:rightChars="0"/>
        <w:jc w:val="center"/>
        <w:textAlignment w:val="auto"/>
        <w:rPr>
          <w:rStyle w:val="27"/>
          <w:rFonts w:hint="eastAsia" w:ascii="宋体" w:hAnsi="宋体" w:eastAsia="宋体" w:cs="宋体"/>
          <w:sz w:val="36"/>
          <w:szCs w:val="36"/>
          <w:lang w:val="en-US" w:eastAsia="zh-CN"/>
        </w:rPr>
      </w:pPr>
      <w:bookmarkStart w:id="0" w:name="_Toc2572"/>
      <w:bookmarkStart w:id="1" w:name="_Toc28359042"/>
      <w:r>
        <w:rPr>
          <w:rStyle w:val="27"/>
          <w:rFonts w:hint="eastAsia" w:ascii="宋体" w:hAnsi="宋体" w:eastAsia="宋体" w:cs="宋体"/>
          <w:sz w:val="36"/>
          <w:szCs w:val="36"/>
          <w:lang w:val="en-US" w:eastAsia="zh-CN"/>
        </w:rPr>
        <w:t>宜宾农村商业银行股份有限公司</w:t>
      </w:r>
    </w:p>
    <w:p>
      <w:pPr>
        <w:pageBreakBefore w:val="0"/>
        <w:kinsoku/>
        <w:wordWrap/>
        <w:overflowPunct/>
        <w:topLinePunct w:val="0"/>
        <w:bidi w:val="0"/>
        <w:snapToGrid/>
        <w:spacing w:line="288" w:lineRule="auto"/>
        <w:ind w:right="0" w:rightChars="0"/>
        <w:jc w:val="center"/>
        <w:textAlignment w:val="auto"/>
        <w:rPr>
          <w:rFonts w:hint="eastAsia" w:ascii="宋体" w:hAnsi="宋体" w:eastAsia="宋体" w:cs="宋体"/>
          <w:color w:val="auto"/>
          <w:sz w:val="36"/>
          <w:szCs w:val="36"/>
        </w:rPr>
      </w:pPr>
      <w:r>
        <w:rPr>
          <w:rStyle w:val="27"/>
          <w:rFonts w:hint="eastAsia" w:ascii="宋体" w:hAnsi="宋体" w:cs="宋体"/>
          <w:sz w:val="36"/>
          <w:szCs w:val="36"/>
          <w:lang w:val="en-US" w:eastAsia="zh-CN"/>
        </w:rPr>
        <w:t>2024年外宣广告</w:t>
      </w:r>
      <w:r>
        <w:rPr>
          <w:rStyle w:val="27"/>
          <w:rFonts w:hint="eastAsia" w:ascii="宋体" w:hAnsi="宋体" w:eastAsia="宋体" w:cs="宋体"/>
          <w:sz w:val="36"/>
          <w:szCs w:val="36"/>
          <w:lang w:val="en-US" w:eastAsia="zh-CN"/>
        </w:rPr>
        <w:t>单一来源采购公示</w:t>
      </w:r>
      <w:bookmarkEnd w:id="0"/>
      <w:bookmarkEnd w:id="1"/>
    </w:p>
    <w:p>
      <w:pPr>
        <w:pageBreakBefore w:val="0"/>
        <w:kinsoku/>
        <w:wordWrap/>
        <w:overflowPunct/>
        <w:topLinePunct w:val="0"/>
        <w:bidi w:val="0"/>
        <w:snapToGrid/>
        <w:spacing w:line="288" w:lineRule="auto"/>
        <w:ind w:right="0" w:rightChars="0"/>
        <w:textAlignment w:val="auto"/>
        <w:outlineLvl w:val="0"/>
        <w:rPr>
          <w:rFonts w:hint="eastAsia" w:ascii="黑体" w:hAnsi="黑体" w:eastAsia="黑体"/>
          <w:color w:val="auto"/>
          <w:sz w:val="24"/>
          <w:szCs w:val="24"/>
        </w:rPr>
      </w:pPr>
      <w:bookmarkStart w:id="2" w:name="_Toc4521"/>
    </w:p>
    <w:p>
      <w:pPr>
        <w:pageBreakBefore w:val="0"/>
        <w:kinsoku/>
        <w:wordWrap/>
        <w:overflowPunct/>
        <w:topLinePunct w:val="0"/>
        <w:bidi w:val="0"/>
        <w:snapToGrid/>
        <w:spacing w:line="288" w:lineRule="auto"/>
        <w:ind w:right="0" w:rightChars="0"/>
        <w:textAlignment w:val="auto"/>
        <w:outlineLvl w:val="0"/>
        <w:rPr>
          <w:rFonts w:ascii="黑体" w:hAnsi="黑体" w:eastAsia="黑体"/>
          <w:color w:val="auto"/>
          <w:sz w:val="24"/>
          <w:szCs w:val="24"/>
        </w:rPr>
      </w:pPr>
      <w:r>
        <w:rPr>
          <w:rFonts w:hint="eastAsia" w:ascii="黑体" w:hAnsi="黑体" w:eastAsia="黑体"/>
          <w:color w:val="auto"/>
          <w:sz w:val="24"/>
          <w:szCs w:val="24"/>
        </w:rPr>
        <w:t>一、项目信息</w:t>
      </w:r>
      <w:bookmarkEnd w:id="2"/>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仿宋" w:hAnsi="仿宋" w:eastAsia="仿宋"/>
          <w:color w:val="auto"/>
          <w:sz w:val="24"/>
          <w:szCs w:val="24"/>
          <w:u w:val="none"/>
        </w:rPr>
      </w:pPr>
      <w:r>
        <w:rPr>
          <w:rFonts w:hint="eastAsia" w:ascii="仿宋" w:hAnsi="仿宋" w:eastAsia="仿宋"/>
          <w:color w:val="auto"/>
          <w:sz w:val="24"/>
          <w:szCs w:val="24"/>
        </w:rPr>
        <w:t>采购</w:t>
      </w:r>
      <w:r>
        <w:rPr>
          <w:rFonts w:hint="eastAsia" w:ascii="仿宋" w:hAnsi="仿宋" w:eastAsia="仿宋"/>
          <w:color w:val="auto"/>
          <w:sz w:val="24"/>
          <w:szCs w:val="24"/>
          <w:u w:val="none"/>
        </w:rPr>
        <w:t>人：</w:t>
      </w:r>
      <w:r>
        <w:rPr>
          <w:rFonts w:hint="eastAsia" w:ascii="仿宋" w:hAnsi="仿宋" w:eastAsia="仿宋"/>
          <w:color w:val="auto"/>
          <w:sz w:val="24"/>
          <w:szCs w:val="24"/>
          <w:u w:val="none"/>
          <w:lang w:val="en-US" w:eastAsia="zh-CN"/>
        </w:rPr>
        <w:t>宜宾</w:t>
      </w:r>
      <w:r>
        <w:rPr>
          <w:rFonts w:hint="eastAsia" w:ascii="仿宋" w:hAnsi="仿宋" w:eastAsia="仿宋"/>
          <w:color w:val="auto"/>
          <w:sz w:val="24"/>
          <w:szCs w:val="24"/>
          <w:u w:val="none"/>
          <w:lang w:eastAsia="zh-CN"/>
        </w:rPr>
        <w:t>农村商业银行股份有限公司</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仿宋" w:hAnsi="仿宋" w:eastAsia="仿宋"/>
          <w:color w:val="auto"/>
          <w:sz w:val="24"/>
          <w:szCs w:val="24"/>
          <w:u w:val="none"/>
        </w:rPr>
      </w:pPr>
      <w:r>
        <w:rPr>
          <w:rFonts w:hint="eastAsia" w:ascii="仿宋" w:hAnsi="仿宋" w:eastAsia="仿宋"/>
          <w:color w:val="auto"/>
          <w:sz w:val="24"/>
          <w:szCs w:val="24"/>
          <w:u w:val="none"/>
        </w:rPr>
        <w:t>项目名称：</w:t>
      </w:r>
      <w:r>
        <w:rPr>
          <w:rFonts w:hint="eastAsia" w:ascii="仿宋" w:hAnsi="仿宋" w:eastAsia="仿宋"/>
          <w:color w:val="auto"/>
          <w:sz w:val="24"/>
          <w:szCs w:val="24"/>
          <w:u w:val="none"/>
          <w:lang w:val="en-US" w:eastAsia="zh-CN"/>
        </w:rPr>
        <w:t>宜宾农村商业银行股份有限公司2024年外宣广告采购项目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pPr>
      <w:r>
        <w:rPr>
          <w:rFonts w:hint="eastAsia" w:ascii="仿宋" w:hAnsi="仿宋" w:eastAsia="仿宋"/>
          <w:color w:val="auto"/>
          <w:sz w:val="24"/>
          <w:szCs w:val="24"/>
          <w:u w:val="none"/>
        </w:rPr>
        <w:t>拟</w:t>
      </w:r>
      <w:r>
        <w:rPr>
          <w:rFonts w:ascii="仿宋" w:hAnsi="仿宋" w:eastAsia="仿宋"/>
          <w:color w:val="auto"/>
          <w:sz w:val="24"/>
          <w:szCs w:val="24"/>
          <w:u w:val="none"/>
        </w:rPr>
        <w:t>采购服务的说明</w:t>
      </w:r>
      <w:r>
        <w:rPr>
          <w:rFonts w:hint="eastAsia" w:ascii="仿宋" w:hAnsi="仿宋" w:eastAsia="仿宋"/>
          <w:color w:val="auto"/>
          <w:sz w:val="24"/>
          <w:szCs w:val="24"/>
          <w:u w:val="none"/>
        </w:rPr>
        <w:t>：</w:t>
      </w:r>
      <w:r>
        <w:rPr>
          <w:rFonts w:hint="eastAsia" w:ascii="仿宋" w:hAnsi="仿宋" w:eastAsia="仿宋"/>
          <w:color w:val="auto"/>
          <w:sz w:val="24"/>
          <w:szCs w:val="24"/>
          <w:u w:val="none"/>
          <w:lang w:val="en-US" w:eastAsia="zh-CN"/>
        </w:rPr>
        <w:t>为推广业务，提升对外形象，本项目采用单一来源采购方式，拟在丽雅公园LED屏、普河大桥桥体喷绘广告、长江桥下穿LED屏、大溪口LED屏（东楼附近）、挂弓山立交长江北路跨桥LED屏、新世纪百货LED屏进行广告投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olor w:val="auto"/>
          <w:sz w:val="24"/>
          <w:szCs w:val="24"/>
          <w:u w:val="none" w:color="auto"/>
          <w:lang w:val="en-US" w:eastAsia="zh-CN"/>
        </w:rPr>
      </w:pPr>
      <w:r>
        <w:rPr>
          <w:rFonts w:hint="eastAsia" w:ascii="仿宋" w:hAnsi="仿宋" w:eastAsia="仿宋"/>
          <w:color w:val="auto"/>
          <w:sz w:val="24"/>
          <w:szCs w:val="24"/>
          <w:u w:val="none"/>
        </w:rPr>
        <w:t>拟</w:t>
      </w:r>
      <w:r>
        <w:rPr>
          <w:rFonts w:ascii="仿宋" w:hAnsi="仿宋" w:eastAsia="仿宋"/>
          <w:color w:val="auto"/>
          <w:sz w:val="24"/>
          <w:szCs w:val="24"/>
          <w:u w:val="none"/>
        </w:rPr>
        <w:t>采购服务的预算金额</w:t>
      </w:r>
      <w:r>
        <w:rPr>
          <w:rFonts w:hint="eastAsia" w:ascii="仿宋" w:hAnsi="仿宋" w:eastAsia="仿宋"/>
          <w:color w:val="auto"/>
          <w:sz w:val="24"/>
          <w:szCs w:val="24"/>
          <w:u w:val="none"/>
        </w:rPr>
        <w:t>：</w:t>
      </w:r>
      <w:r>
        <w:rPr>
          <w:rFonts w:hint="eastAsia" w:ascii="仿宋" w:hAnsi="仿宋" w:eastAsia="仿宋"/>
          <w:color w:val="auto"/>
          <w:sz w:val="24"/>
          <w:szCs w:val="24"/>
          <w:u w:val="none" w:color="auto"/>
          <w:lang w:val="en-US" w:eastAsia="zh-CN"/>
        </w:rPr>
        <w:t>96</w:t>
      </w:r>
      <w:r>
        <w:rPr>
          <w:rFonts w:hint="eastAsia" w:ascii="仿宋" w:hAnsi="仿宋" w:eastAsia="仿宋"/>
          <w:color w:val="auto"/>
          <w:sz w:val="24"/>
          <w:szCs w:val="24"/>
          <w:u w:val="none" w:color="auto"/>
        </w:rPr>
        <w:t>万元</w:t>
      </w:r>
      <w:r>
        <w:rPr>
          <w:rFonts w:hint="eastAsia" w:ascii="仿宋" w:hAnsi="仿宋" w:eastAsia="仿宋"/>
          <w:color w:val="auto"/>
          <w:sz w:val="24"/>
          <w:szCs w:val="24"/>
          <w:u w:val="none" w:color="auto"/>
          <w:lang w:val="en-US" w:eastAsia="zh-CN"/>
        </w:rPr>
        <w:t xml:space="preserve"> </w:t>
      </w:r>
    </w:p>
    <w:p>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4"/>
          <w:u w:val="none" w:color="auto"/>
          <w:lang w:val="en-US" w:eastAsia="zh-CN"/>
        </w:rPr>
      </w:pPr>
      <w:r>
        <w:rPr>
          <w:rFonts w:hint="eastAsia" w:ascii="仿宋" w:hAnsi="仿宋" w:eastAsia="仿宋"/>
          <w:color w:val="auto"/>
          <w:sz w:val="24"/>
          <w:szCs w:val="24"/>
          <w:u w:val="none" w:color="auto"/>
          <w:lang w:val="en-US" w:eastAsia="zh-CN"/>
        </w:rPr>
        <w:t>包一：61万元；</w:t>
      </w:r>
    </w:p>
    <w:p>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4"/>
          <w:u w:val="none" w:color="auto"/>
          <w:lang w:val="en-US" w:eastAsia="zh-CN"/>
        </w:rPr>
      </w:pPr>
      <w:r>
        <w:rPr>
          <w:rFonts w:hint="eastAsia" w:ascii="仿宋" w:hAnsi="仿宋" w:eastAsia="仿宋"/>
          <w:color w:val="auto"/>
          <w:sz w:val="24"/>
          <w:szCs w:val="24"/>
          <w:u w:val="none" w:color="auto"/>
          <w:lang w:val="en-US" w:eastAsia="zh-CN"/>
        </w:rPr>
        <w:t>包二：20万元；</w:t>
      </w:r>
    </w:p>
    <w:p>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olor w:val="auto"/>
          <w:sz w:val="24"/>
          <w:szCs w:val="24"/>
          <w:u w:val="none" w:color="auto"/>
          <w:lang w:val="en-US" w:eastAsia="zh-CN"/>
        </w:rPr>
      </w:pPr>
      <w:r>
        <w:rPr>
          <w:rFonts w:hint="eastAsia" w:ascii="仿宋" w:hAnsi="仿宋" w:eastAsia="仿宋"/>
          <w:color w:val="auto"/>
          <w:sz w:val="24"/>
          <w:szCs w:val="24"/>
          <w:u w:val="none" w:color="auto"/>
          <w:lang w:val="en-US" w:eastAsia="zh-CN"/>
        </w:rPr>
        <w:t xml:space="preserve">包三：15万元；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olor w:val="auto"/>
          <w:sz w:val="24"/>
          <w:szCs w:val="24"/>
          <w:u w:val="none"/>
          <w:lang w:val="en-US" w:eastAsia="zh-CN"/>
        </w:rPr>
      </w:pPr>
      <w:r>
        <w:rPr>
          <w:rFonts w:hint="eastAsia" w:ascii="仿宋" w:hAnsi="仿宋" w:eastAsia="仿宋"/>
          <w:color w:val="auto"/>
          <w:sz w:val="24"/>
          <w:szCs w:val="24"/>
          <w:u w:val="none"/>
          <w:lang w:val="en-US" w:eastAsia="zh-CN"/>
        </w:rPr>
        <w:t>采用单一来源采购方式的原因及说明：</w:t>
      </w:r>
      <w:bookmarkStart w:id="3" w:name="_Toc10703"/>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olor w:val="auto"/>
          <w:sz w:val="24"/>
          <w:szCs w:val="24"/>
          <w:u w:val="none"/>
          <w:lang w:val="en-US" w:eastAsia="zh-CN"/>
        </w:rPr>
      </w:pPr>
      <w:r>
        <w:rPr>
          <w:rFonts w:hint="eastAsia" w:ascii="仿宋" w:hAnsi="仿宋" w:eastAsia="仿宋"/>
          <w:color w:val="auto"/>
          <w:sz w:val="24"/>
          <w:szCs w:val="24"/>
          <w:u w:val="none"/>
          <w:lang w:val="en-US" w:eastAsia="zh-CN"/>
        </w:rPr>
        <w:t>包一：丽雅公园LED屏、普河大桥桥体喷绘广告、长江桥下穿LED屏、大溪口LED屏（东楼附近）广告投放，根据宜宾市叙州区中心城区广告点位策划方案专题会议纪要文件，原则同意将已建成的LED、大型户外宣传广告位、路名牌、公交站台等各类国有广告位产权划转至金工集团，实行统一管理、维护和运营。金工集团旗下由宜宾金府物业有限公司负责经营，同时，该两个位置广告点位为宜宾金府物业有限公司授权宜宾市正河广告有限公司独家代理授权委托，我行拟在丽雅公园LED屏、普河大桥桥体喷绘广告、长江桥下穿LED屏、大溪口LED屏（东楼附近）进行广告投放，自合同签订日起1年，故只能从宜宾市正河广告有限公司处对接广告投放，具有唯一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olor w:val="auto"/>
          <w:sz w:val="24"/>
          <w:szCs w:val="24"/>
          <w:u w:val="none"/>
          <w:lang w:val="en-US" w:eastAsia="zh-CN"/>
        </w:rPr>
      </w:pPr>
      <w:r>
        <w:rPr>
          <w:rFonts w:hint="eastAsia" w:ascii="仿宋" w:hAnsi="仿宋" w:eastAsia="仿宋"/>
          <w:color w:val="auto"/>
          <w:sz w:val="24"/>
          <w:szCs w:val="24"/>
          <w:u w:val="none"/>
          <w:lang w:val="en-US" w:eastAsia="zh-CN"/>
        </w:rPr>
        <w:t>包二：新世纪百货LED屏为重庆百货大楼股份有限公司新世纪百货宜宾商都授权于宜宾市正河广告有限公司广告位租赁使用，我行拟在新世纪百货LED屏进行广告投放，自合同签订日起1年，故只能从宜宾市正河广告有限公司处对接广告投放，具有唯一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olor w:val="auto"/>
          <w:sz w:val="24"/>
          <w:szCs w:val="24"/>
          <w:u w:val="none"/>
          <w:lang w:val="en-US" w:eastAsia="zh-CN"/>
        </w:rPr>
      </w:pPr>
      <w:r>
        <w:rPr>
          <w:rFonts w:hint="eastAsia" w:ascii="仿宋" w:hAnsi="仿宋" w:eastAsia="仿宋"/>
          <w:color w:val="auto"/>
          <w:sz w:val="24"/>
          <w:szCs w:val="24"/>
          <w:u w:val="none"/>
          <w:lang w:val="en-US" w:eastAsia="zh-CN"/>
        </w:rPr>
        <w:t>包三：挂弓山立交长江北路跨桥LED广告投放，根据宜宾三江新区财政金融审计局与四川港荣美成投资发展集团有限公司签订的《宜宾三江新区户外广告位30年经营权转让合同》，该点位由四川港荣美成投资发展集团有限公司负责经营。我行拟在挂弓山立交长江北路跨桥LED进行广告投放，自合同签订日起1年，故只能从四川港荣美成投资发展集团有限公司处对接广告投放，具有唯一性。</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0"/>
        <w:rPr>
          <w:rFonts w:hint="eastAsia" w:ascii="仿宋" w:hAnsi="仿宋" w:eastAsia="仿宋"/>
          <w:color w:val="auto"/>
          <w:sz w:val="24"/>
          <w:szCs w:val="24"/>
          <w:highlight w:val="none"/>
          <w:u w:val="none"/>
          <w:lang w:val="en-US" w:eastAsia="zh-CN"/>
        </w:rPr>
      </w:pPr>
      <w:r>
        <w:rPr>
          <w:rFonts w:hint="eastAsia" w:ascii="黑体" w:hAnsi="黑体" w:eastAsia="黑体"/>
          <w:color w:val="auto"/>
          <w:sz w:val="24"/>
          <w:szCs w:val="24"/>
          <w:u w:val="none"/>
        </w:rPr>
        <w:t>二、拟定供应商信息</w:t>
      </w:r>
      <w:bookmarkEnd w:id="3"/>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仿宋" w:hAnsi="仿宋" w:eastAsia="仿宋"/>
          <w:color w:val="auto"/>
          <w:sz w:val="24"/>
          <w:szCs w:val="24"/>
          <w:highlight w:val="none"/>
          <w:u w:val="none"/>
        </w:rPr>
      </w:pPr>
      <w:r>
        <w:rPr>
          <w:rFonts w:hint="eastAsia" w:ascii="仿宋" w:hAnsi="仿宋" w:eastAsia="仿宋"/>
          <w:color w:val="auto"/>
          <w:sz w:val="24"/>
          <w:szCs w:val="24"/>
          <w:highlight w:val="none"/>
          <w:u w:val="none"/>
          <w:lang w:val="en-US" w:eastAsia="zh-CN"/>
        </w:rPr>
        <w:t>包一：供应商</w:t>
      </w:r>
      <w:r>
        <w:rPr>
          <w:rFonts w:hint="eastAsia" w:ascii="仿宋" w:hAnsi="仿宋" w:eastAsia="仿宋"/>
          <w:color w:val="auto"/>
          <w:sz w:val="24"/>
          <w:szCs w:val="24"/>
          <w:highlight w:val="none"/>
          <w:u w:val="none"/>
        </w:rPr>
        <w:t>名称：</w:t>
      </w:r>
      <w:r>
        <w:rPr>
          <w:rFonts w:hint="eastAsia" w:ascii="仿宋" w:hAnsi="仿宋" w:eastAsia="仿宋"/>
          <w:color w:val="auto"/>
          <w:sz w:val="24"/>
          <w:szCs w:val="24"/>
          <w:u w:val="none"/>
          <w:lang w:val="en-US" w:eastAsia="zh-CN"/>
        </w:rPr>
        <w:t>宜宾市正河广告有限公司</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1200" w:firstLineChars="500"/>
        <w:textAlignment w:val="auto"/>
        <w:rPr>
          <w:rFonts w:hint="eastAsia" w:ascii="仿宋" w:hAnsi="仿宋" w:eastAsia="仿宋"/>
          <w:color w:val="auto"/>
          <w:sz w:val="24"/>
          <w:szCs w:val="24"/>
          <w:u w:val="none"/>
          <w:lang w:val="en-US" w:eastAsia="zh-CN"/>
        </w:rPr>
      </w:pPr>
      <w:r>
        <w:rPr>
          <w:rFonts w:hint="eastAsia" w:ascii="仿宋" w:hAnsi="仿宋" w:eastAsia="仿宋"/>
          <w:color w:val="auto"/>
          <w:sz w:val="24"/>
          <w:szCs w:val="24"/>
          <w:highlight w:val="none"/>
          <w:u w:val="none"/>
        </w:rPr>
        <w:t>地</w:t>
      </w:r>
      <w:r>
        <w:rPr>
          <w:rFonts w:hint="eastAsia" w:ascii="仿宋" w:hAnsi="仿宋" w:eastAsia="仿宋"/>
          <w:color w:val="auto"/>
          <w:sz w:val="24"/>
          <w:szCs w:val="24"/>
          <w:highlight w:val="none"/>
          <w:u w:val="none"/>
          <w:lang w:val="en-US" w:eastAsia="zh-CN"/>
        </w:rPr>
        <w:t xml:space="preserve">      </w:t>
      </w:r>
      <w:r>
        <w:rPr>
          <w:rFonts w:hint="eastAsia" w:ascii="仿宋" w:hAnsi="仿宋" w:eastAsia="仿宋"/>
          <w:color w:val="auto"/>
          <w:sz w:val="24"/>
          <w:szCs w:val="24"/>
          <w:highlight w:val="none"/>
          <w:u w:val="none"/>
        </w:rPr>
        <w:t>址：</w:t>
      </w:r>
      <w:r>
        <w:rPr>
          <w:rFonts w:hint="eastAsia" w:ascii="仿宋" w:hAnsi="仿宋" w:eastAsia="仿宋"/>
          <w:color w:val="auto"/>
          <w:sz w:val="24"/>
          <w:szCs w:val="24"/>
          <w:u w:val="none"/>
          <w:lang w:val="en-US" w:eastAsia="zh-CN"/>
        </w:rPr>
        <w:t>四川省宜宾市叙州区南岸田坝街2-2号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仿宋" w:hAnsi="仿宋" w:eastAsia="仿宋"/>
          <w:color w:val="auto"/>
          <w:sz w:val="24"/>
          <w:szCs w:val="24"/>
          <w:highlight w:val="none"/>
          <w:u w:val="none"/>
        </w:rPr>
      </w:pPr>
      <w:r>
        <w:rPr>
          <w:rFonts w:hint="eastAsia" w:ascii="仿宋" w:hAnsi="仿宋" w:eastAsia="仿宋"/>
          <w:color w:val="auto"/>
          <w:sz w:val="24"/>
          <w:szCs w:val="24"/>
          <w:u w:val="none"/>
          <w:lang w:val="en-US" w:eastAsia="zh-CN"/>
        </w:rPr>
        <w:t>包二：</w:t>
      </w:r>
      <w:r>
        <w:rPr>
          <w:rFonts w:hint="eastAsia" w:ascii="仿宋" w:hAnsi="仿宋" w:eastAsia="仿宋"/>
          <w:color w:val="auto"/>
          <w:sz w:val="24"/>
          <w:szCs w:val="24"/>
          <w:highlight w:val="none"/>
          <w:u w:val="none"/>
          <w:lang w:val="en-US" w:eastAsia="zh-CN"/>
        </w:rPr>
        <w:t>供应商</w:t>
      </w:r>
      <w:r>
        <w:rPr>
          <w:rFonts w:hint="eastAsia" w:ascii="仿宋" w:hAnsi="仿宋" w:eastAsia="仿宋"/>
          <w:color w:val="auto"/>
          <w:sz w:val="24"/>
          <w:szCs w:val="24"/>
          <w:highlight w:val="none"/>
          <w:u w:val="none"/>
        </w:rPr>
        <w:t>名称：</w:t>
      </w:r>
      <w:r>
        <w:rPr>
          <w:rFonts w:hint="eastAsia" w:ascii="仿宋" w:hAnsi="仿宋" w:eastAsia="仿宋"/>
          <w:color w:val="auto"/>
          <w:sz w:val="24"/>
          <w:szCs w:val="24"/>
          <w:u w:val="none"/>
          <w:lang w:val="en-US" w:eastAsia="zh-CN"/>
        </w:rPr>
        <w:t>宜宾市正河广告有限公司</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1200" w:firstLineChars="500"/>
        <w:textAlignment w:val="auto"/>
        <w:rPr>
          <w:rFonts w:hint="eastAsia" w:ascii="仿宋" w:hAnsi="仿宋" w:eastAsia="仿宋"/>
          <w:color w:val="auto"/>
          <w:sz w:val="24"/>
          <w:szCs w:val="24"/>
          <w:u w:val="none"/>
          <w:lang w:val="en-US" w:eastAsia="zh-CN"/>
        </w:rPr>
      </w:pPr>
      <w:r>
        <w:rPr>
          <w:rFonts w:hint="eastAsia" w:ascii="仿宋" w:hAnsi="仿宋" w:eastAsia="仿宋"/>
          <w:color w:val="auto"/>
          <w:sz w:val="24"/>
          <w:szCs w:val="24"/>
          <w:highlight w:val="none"/>
          <w:u w:val="none"/>
        </w:rPr>
        <w:t>地</w:t>
      </w:r>
      <w:r>
        <w:rPr>
          <w:rFonts w:hint="eastAsia" w:ascii="仿宋" w:hAnsi="仿宋" w:eastAsia="仿宋"/>
          <w:color w:val="auto"/>
          <w:sz w:val="24"/>
          <w:szCs w:val="24"/>
          <w:highlight w:val="none"/>
          <w:u w:val="none"/>
          <w:lang w:val="en-US" w:eastAsia="zh-CN"/>
        </w:rPr>
        <w:t xml:space="preserve">      </w:t>
      </w:r>
      <w:r>
        <w:rPr>
          <w:rFonts w:hint="eastAsia" w:ascii="仿宋" w:hAnsi="仿宋" w:eastAsia="仿宋"/>
          <w:color w:val="auto"/>
          <w:sz w:val="24"/>
          <w:szCs w:val="24"/>
          <w:highlight w:val="none"/>
          <w:u w:val="none"/>
        </w:rPr>
        <w:t>址：</w:t>
      </w:r>
      <w:r>
        <w:rPr>
          <w:rFonts w:hint="eastAsia" w:ascii="仿宋" w:hAnsi="仿宋" w:eastAsia="仿宋"/>
          <w:color w:val="auto"/>
          <w:sz w:val="24"/>
          <w:szCs w:val="24"/>
          <w:u w:val="none"/>
          <w:lang w:val="en-US" w:eastAsia="zh-CN"/>
        </w:rPr>
        <w:t>四川省宜宾市叙州区南岸田坝街2-2号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仿宋" w:hAnsi="仿宋" w:eastAsia="仿宋"/>
          <w:color w:val="auto"/>
          <w:sz w:val="24"/>
          <w:szCs w:val="24"/>
          <w:highlight w:val="none"/>
          <w:u w:val="none"/>
        </w:rPr>
      </w:pPr>
      <w:r>
        <w:rPr>
          <w:rFonts w:hint="eastAsia" w:ascii="仿宋" w:hAnsi="仿宋" w:eastAsia="仿宋"/>
          <w:color w:val="auto"/>
          <w:sz w:val="24"/>
          <w:szCs w:val="24"/>
          <w:u w:val="none"/>
          <w:lang w:val="en-US" w:eastAsia="zh-CN"/>
        </w:rPr>
        <w:t>包三：</w:t>
      </w:r>
      <w:r>
        <w:rPr>
          <w:rFonts w:hint="eastAsia" w:ascii="仿宋" w:hAnsi="仿宋" w:eastAsia="仿宋"/>
          <w:color w:val="auto"/>
          <w:sz w:val="24"/>
          <w:szCs w:val="24"/>
          <w:highlight w:val="none"/>
          <w:u w:val="none"/>
          <w:lang w:val="en-US" w:eastAsia="zh-CN"/>
        </w:rPr>
        <w:t>供应商</w:t>
      </w:r>
      <w:r>
        <w:rPr>
          <w:rFonts w:hint="eastAsia" w:ascii="仿宋" w:hAnsi="仿宋" w:eastAsia="仿宋"/>
          <w:color w:val="auto"/>
          <w:sz w:val="24"/>
          <w:szCs w:val="24"/>
          <w:highlight w:val="none"/>
          <w:u w:val="none"/>
        </w:rPr>
        <w:t>名称：</w:t>
      </w:r>
      <w:r>
        <w:rPr>
          <w:rFonts w:hint="eastAsia" w:ascii="仿宋" w:hAnsi="仿宋" w:eastAsia="仿宋"/>
          <w:color w:val="auto"/>
          <w:sz w:val="24"/>
          <w:szCs w:val="24"/>
          <w:u w:val="none"/>
          <w:lang w:val="en-US" w:eastAsia="zh-CN"/>
        </w:rPr>
        <w:t>四川港荣美成投资发展集团有限公司</w:t>
      </w:r>
    </w:p>
    <w:p>
      <w:pPr>
        <w:keepNext w:val="0"/>
        <w:keepLines w:val="0"/>
        <w:pageBreakBefore w:val="0"/>
        <w:widowControl w:val="0"/>
        <w:kinsoku/>
        <w:wordWrap/>
        <w:overflowPunct/>
        <w:topLinePunct w:val="0"/>
        <w:autoSpaceDE/>
        <w:autoSpaceDN/>
        <w:bidi w:val="0"/>
        <w:adjustRightInd/>
        <w:snapToGrid/>
        <w:spacing w:line="360" w:lineRule="auto"/>
        <w:ind w:left="2637" w:leftChars="570" w:right="0" w:rightChars="0" w:hanging="1440" w:hangingChars="600"/>
        <w:textAlignment w:val="auto"/>
        <w:rPr>
          <w:rFonts w:hint="default"/>
          <w:lang w:val="en-US" w:eastAsia="zh-CN"/>
        </w:rPr>
      </w:pPr>
      <w:r>
        <w:rPr>
          <w:rFonts w:hint="eastAsia" w:ascii="仿宋" w:hAnsi="仿宋" w:eastAsia="仿宋"/>
          <w:color w:val="auto"/>
          <w:sz w:val="24"/>
          <w:szCs w:val="24"/>
          <w:highlight w:val="none"/>
          <w:u w:val="none"/>
        </w:rPr>
        <w:t>地</w:t>
      </w:r>
      <w:r>
        <w:rPr>
          <w:rFonts w:hint="eastAsia" w:ascii="仿宋" w:hAnsi="仿宋" w:eastAsia="仿宋"/>
          <w:color w:val="auto"/>
          <w:sz w:val="24"/>
          <w:szCs w:val="24"/>
          <w:highlight w:val="none"/>
          <w:u w:val="none"/>
          <w:lang w:val="en-US" w:eastAsia="zh-CN"/>
        </w:rPr>
        <w:t xml:space="preserve">      </w:t>
      </w:r>
      <w:r>
        <w:rPr>
          <w:rFonts w:hint="eastAsia" w:ascii="仿宋" w:hAnsi="仿宋" w:eastAsia="仿宋"/>
          <w:color w:val="auto"/>
          <w:sz w:val="24"/>
          <w:szCs w:val="24"/>
          <w:highlight w:val="none"/>
          <w:u w:val="none"/>
        </w:rPr>
        <w:t>址：</w:t>
      </w:r>
      <w:r>
        <w:rPr>
          <w:rFonts w:hint="eastAsia" w:ascii="仿宋" w:hAnsi="仿宋" w:eastAsia="仿宋"/>
          <w:color w:val="auto"/>
          <w:sz w:val="24"/>
          <w:szCs w:val="24"/>
          <w:u w:val="none"/>
          <w:lang w:val="en-US" w:eastAsia="zh-CN"/>
        </w:rPr>
        <w:t xml:space="preserve">四川省宜宾市临港经开区国兴大道沙坪路段9号科创A </w:t>
      </w:r>
      <w:bookmarkStart w:id="5" w:name="_GoBack"/>
      <w:r>
        <w:rPr>
          <w:rFonts w:hint="eastAsia" w:ascii="仿宋" w:hAnsi="仿宋" w:eastAsia="仿宋"/>
          <w:color w:val="auto"/>
          <w:sz w:val="24"/>
          <w:szCs w:val="24"/>
          <w:u w:val="none"/>
          <w:lang w:val="en-US" w:eastAsia="zh-CN"/>
        </w:rPr>
        <w:t>座3楼</w:t>
      </w:r>
    </w:p>
    <w:bookmarkEnd w:id="5"/>
    <w:p>
      <w:pPr>
        <w:pageBreakBefore w:val="0"/>
        <w:kinsoku/>
        <w:wordWrap/>
        <w:overflowPunct/>
        <w:topLinePunct w:val="0"/>
        <w:bidi w:val="0"/>
        <w:snapToGrid/>
        <w:spacing w:line="288" w:lineRule="auto"/>
        <w:ind w:right="0" w:rightChars="0"/>
        <w:textAlignment w:val="auto"/>
        <w:outlineLvl w:val="0"/>
        <w:rPr>
          <w:rFonts w:hint="eastAsia" w:ascii="黑体" w:hAnsi="黑体" w:eastAsia="黑体"/>
          <w:color w:val="auto"/>
          <w:sz w:val="24"/>
          <w:szCs w:val="24"/>
          <w:u w:val="none"/>
        </w:rPr>
      </w:pPr>
      <w:bookmarkStart w:id="4" w:name="_Toc16856"/>
    </w:p>
    <w:p>
      <w:pPr>
        <w:pageBreakBefore w:val="0"/>
        <w:kinsoku/>
        <w:wordWrap/>
        <w:overflowPunct/>
        <w:topLinePunct w:val="0"/>
        <w:bidi w:val="0"/>
        <w:snapToGrid/>
        <w:spacing w:line="288" w:lineRule="auto"/>
        <w:ind w:right="0" w:rightChars="0"/>
        <w:textAlignment w:val="auto"/>
        <w:outlineLvl w:val="0"/>
        <w:rPr>
          <w:rFonts w:ascii="黑体" w:hAnsi="黑体" w:eastAsia="黑体"/>
          <w:color w:val="auto"/>
          <w:sz w:val="24"/>
          <w:szCs w:val="24"/>
          <w:u w:val="none"/>
        </w:rPr>
      </w:pPr>
      <w:r>
        <w:rPr>
          <w:rFonts w:hint="eastAsia" w:ascii="黑体" w:hAnsi="黑体" w:eastAsia="黑体"/>
          <w:color w:val="auto"/>
          <w:sz w:val="24"/>
          <w:szCs w:val="24"/>
          <w:u w:val="none"/>
        </w:rPr>
        <w:t>三、公示期限</w:t>
      </w:r>
      <w:bookmarkEnd w:id="4"/>
    </w:p>
    <w:p>
      <w:pPr>
        <w:pStyle w:val="28"/>
        <w:pageBreakBefore w:val="0"/>
        <w:kinsoku/>
        <w:wordWrap/>
        <w:overflowPunct/>
        <w:topLinePunct w:val="0"/>
        <w:bidi w:val="0"/>
        <w:snapToGrid/>
        <w:spacing w:line="288" w:lineRule="auto"/>
        <w:ind w:left="-10" w:leftChars="-5" w:right="0" w:rightChars="0" w:firstLine="560"/>
        <w:textAlignment w:val="auto"/>
        <w:rPr>
          <w:rFonts w:ascii="仿宋" w:hAnsi="仿宋" w:eastAsia="仿宋"/>
          <w:color w:val="auto"/>
          <w:sz w:val="24"/>
          <w:szCs w:val="24"/>
          <w:highlight w:val="none"/>
          <w:u w:val="none"/>
        </w:rPr>
      </w:pPr>
      <w:r>
        <w:rPr>
          <w:rFonts w:hint="eastAsia" w:ascii="仿宋" w:hAnsi="仿宋" w:eastAsia="仿宋"/>
          <w:color w:val="auto"/>
          <w:sz w:val="24"/>
          <w:szCs w:val="24"/>
          <w:highlight w:val="none"/>
          <w:u w:val="none"/>
          <w:lang w:val="en-US" w:eastAsia="zh-CN"/>
        </w:rPr>
        <w:t>2024</w:t>
      </w:r>
      <w:r>
        <w:rPr>
          <w:rFonts w:hint="eastAsia" w:ascii="仿宋" w:hAnsi="仿宋" w:eastAsia="仿宋"/>
          <w:color w:val="auto"/>
          <w:sz w:val="24"/>
          <w:szCs w:val="24"/>
          <w:highlight w:val="none"/>
          <w:u w:val="none"/>
        </w:rPr>
        <w:t>年</w:t>
      </w:r>
      <w:r>
        <w:rPr>
          <w:rFonts w:hint="eastAsia" w:ascii="仿宋" w:hAnsi="仿宋" w:eastAsia="仿宋"/>
          <w:color w:val="auto"/>
          <w:sz w:val="24"/>
          <w:szCs w:val="24"/>
          <w:highlight w:val="none"/>
          <w:u w:val="none"/>
          <w:lang w:val="en-US" w:eastAsia="zh-CN"/>
        </w:rPr>
        <w:t>3</w:t>
      </w:r>
      <w:r>
        <w:rPr>
          <w:rFonts w:hint="eastAsia" w:ascii="仿宋" w:hAnsi="仿宋" w:eastAsia="仿宋"/>
          <w:color w:val="auto"/>
          <w:sz w:val="24"/>
          <w:szCs w:val="24"/>
          <w:highlight w:val="none"/>
          <w:u w:val="none"/>
        </w:rPr>
        <w:t>月</w:t>
      </w:r>
      <w:r>
        <w:rPr>
          <w:rFonts w:hint="eastAsia" w:ascii="仿宋" w:hAnsi="仿宋" w:eastAsia="仿宋"/>
          <w:color w:val="auto"/>
          <w:sz w:val="24"/>
          <w:szCs w:val="24"/>
          <w:highlight w:val="none"/>
          <w:u w:val="none"/>
          <w:lang w:val="en-US" w:eastAsia="zh-CN"/>
        </w:rPr>
        <w:t>13</w:t>
      </w:r>
      <w:r>
        <w:rPr>
          <w:rFonts w:hint="eastAsia" w:ascii="仿宋" w:hAnsi="仿宋" w:eastAsia="仿宋"/>
          <w:color w:val="auto"/>
          <w:sz w:val="24"/>
          <w:szCs w:val="24"/>
          <w:highlight w:val="none"/>
          <w:u w:val="none"/>
        </w:rPr>
        <w:t>日至</w:t>
      </w:r>
      <w:r>
        <w:rPr>
          <w:rFonts w:hint="eastAsia" w:ascii="仿宋" w:hAnsi="仿宋" w:eastAsia="仿宋"/>
          <w:color w:val="auto"/>
          <w:sz w:val="24"/>
          <w:szCs w:val="24"/>
          <w:highlight w:val="none"/>
          <w:u w:val="none"/>
          <w:lang w:val="en-US" w:eastAsia="zh-CN"/>
        </w:rPr>
        <w:t>2024</w:t>
      </w:r>
      <w:r>
        <w:rPr>
          <w:rFonts w:hint="eastAsia" w:ascii="仿宋" w:hAnsi="仿宋" w:eastAsia="仿宋"/>
          <w:color w:val="auto"/>
          <w:sz w:val="24"/>
          <w:szCs w:val="24"/>
          <w:highlight w:val="none"/>
          <w:u w:val="none"/>
        </w:rPr>
        <w:t>年</w:t>
      </w:r>
      <w:r>
        <w:rPr>
          <w:rFonts w:hint="eastAsia" w:ascii="仿宋" w:hAnsi="仿宋" w:eastAsia="仿宋"/>
          <w:color w:val="auto"/>
          <w:sz w:val="24"/>
          <w:szCs w:val="24"/>
          <w:highlight w:val="none"/>
          <w:u w:val="none"/>
          <w:lang w:val="en-US" w:eastAsia="zh-CN"/>
        </w:rPr>
        <w:t>3</w:t>
      </w:r>
      <w:r>
        <w:rPr>
          <w:rFonts w:hint="eastAsia" w:ascii="仿宋" w:hAnsi="仿宋" w:eastAsia="仿宋"/>
          <w:color w:val="auto"/>
          <w:sz w:val="24"/>
          <w:szCs w:val="24"/>
          <w:highlight w:val="none"/>
          <w:u w:val="none"/>
        </w:rPr>
        <w:t>月</w:t>
      </w:r>
      <w:r>
        <w:rPr>
          <w:rFonts w:hint="eastAsia" w:ascii="仿宋" w:hAnsi="仿宋" w:eastAsia="仿宋"/>
          <w:color w:val="auto"/>
          <w:sz w:val="24"/>
          <w:szCs w:val="24"/>
          <w:highlight w:val="none"/>
          <w:u w:val="none"/>
          <w:lang w:val="en-US" w:eastAsia="zh-CN"/>
        </w:rPr>
        <w:t>19</w:t>
      </w:r>
      <w:r>
        <w:rPr>
          <w:rFonts w:hint="eastAsia" w:ascii="仿宋" w:hAnsi="仿宋" w:eastAsia="仿宋"/>
          <w:color w:val="auto"/>
          <w:sz w:val="24"/>
          <w:szCs w:val="24"/>
          <w:highlight w:val="none"/>
          <w:u w:val="none"/>
        </w:rPr>
        <w:t>日</w:t>
      </w:r>
      <w:r>
        <w:rPr>
          <w:rFonts w:hint="eastAsia" w:ascii="仿宋" w:hAnsi="仿宋" w:eastAsia="仿宋"/>
          <w:iCs/>
          <w:color w:val="auto"/>
          <w:sz w:val="24"/>
          <w:szCs w:val="24"/>
          <w:highlight w:val="none"/>
          <w:u w:val="none"/>
        </w:rPr>
        <w:t>（</w:t>
      </w:r>
      <w:r>
        <w:rPr>
          <w:rFonts w:hint="eastAsia" w:ascii="仿宋" w:hAnsi="仿宋" w:eastAsia="仿宋"/>
          <w:i/>
          <w:color w:val="auto"/>
          <w:sz w:val="24"/>
          <w:szCs w:val="24"/>
          <w:highlight w:val="none"/>
          <w:u w:val="none"/>
        </w:rPr>
        <w:t>5个工作日</w:t>
      </w:r>
      <w:r>
        <w:rPr>
          <w:rFonts w:hint="eastAsia" w:ascii="仿宋" w:hAnsi="仿宋" w:eastAsia="仿宋"/>
          <w:iCs/>
          <w:color w:val="auto"/>
          <w:sz w:val="24"/>
          <w:szCs w:val="24"/>
          <w:highlight w:val="none"/>
          <w:u w:val="none"/>
        </w:rPr>
        <w:t>）</w:t>
      </w:r>
    </w:p>
    <w:p>
      <w:pPr>
        <w:pageBreakBefore w:val="0"/>
        <w:numPr>
          <w:ilvl w:val="0"/>
          <w:numId w:val="0"/>
        </w:numPr>
        <w:kinsoku/>
        <w:wordWrap/>
        <w:overflowPunct/>
        <w:topLinePunct w:val="0"/>
        <w:bidi w:val="0"/>
        <w:snapToGrid/>
        <w:spacing w:line="288" w:lineRule="auto"/>
        <w:ind w:right="0" w:rightChars="0"/>
        <w:textAlignment w:val="auto"/>
        <w:rPr>
          <w:rFonts w:hint="eastAsia" w:ascii="黑体" w:hAnsi="黑体" w:eastAsia="黑体"/>
          <w:color w:val="auto"/>
          <w:sz w:val="24"/>
          <w:szCs w:val="24"/>
          <w:u w:val="none"/>
        </w:rPr>
      </w:pPr>
    </w:p>
    <w:p>
      <w:pPr>
        <w:pageBreakBefore w:val="0"/>
        <w:numPr>
          <w:ilvl w:val="0"/>
          <w:numId w:val="2"/>
        </w:numPr>
        <w:kinsoku/>
        <w:wordWrap/>
        <w:overflowPunct/>
        <w:topLinePunct w:val="0"/>
        <w:bidi w:val="0"/>
        <w:snapToGrid/>
        <w:spacing w:line="288" w:lineRule="auto"/>
        <w:ind w:right="0" w:rightChars="0"/>
        <w:textAlignment w:val="auto"/>
        <w:rPr>
          <w:rFonts w:hint="eastAsia" w:ascii="黑体" w:hAnsi="黑体" w:eastAsia="黑体"/>
          <w:color w:val="auto"/>
          <w:sz w:val="24"/>
          <w:szCs w:val="24"/>
          <w:u w:val="none"/>
        </w:rPr>
      </w:pPr>
      <w:r>
        <w:rPr>
          <w:rFonts w:ascii="黑体" w:hAnsi="黑体" w:eastAsia="黑体"/>
          <w:color w:val="auto"/>
          <w:sz w:val="24"/>
          <w:szCs w:val="24"/>
          <w:u w:val="none"/>
        </w:rPr>
        <w:t>其他</w:t>
      </w:r>
      <w:r>
        <w:rPr>
          <w:rFonts w:hint="eastAsia" w:ascii="黑体" w:hAnsi="黑体" w:eastAsia="黑体"/>
          <w:color w:val="auto"/>
          <w:sz w:val="24"/>
          <w:szCs w:val="24"/>
          <w:u w:val="none"/>
        </w:rPr>
        <w:t>补充事宜：</w:t>
      </w:r>
    </w:p>
    <w:p>
      <w:pPr>
        <w:pageBreakBefore w:val="0"/>
        <w:kinsoku/>
        <w:wordWrap/>
        <w:overflowPunct/>
        <w:topLinePunct w:val="0"/>
        <w:bidi w:val="0"/>
        <w:snapToGrid/>
        <w:spacing w:line="288" w:lineRule="auto"/>
        <w:ind w:right="0" w:rightChars="0" w:firstLine="480" w:firstLineChars="200"/>
        <w:textAlignment w:val="auto"/>
        <w:rPr>
          <w:rFonts w:hint="eastAsia" w:ascii="黑体" w:hAnsi="黑体" w:eastAsia="黑体"/>
          <w:color w:val="auto"/>
          <w:sz w:val="24"/>
          <w:szCs w:val="24"/>
          <w:u w:val="none"/>
        </w:rPr>
      </w:pPr>
      <w:r>
        <w:rPr>
          <w:rFonts w:hint="eastAsia" w:ascii="仿宋" w:hAnsi="仿宋" w:eastAsia="仿宋" w:cs="Times New Roman"/>
          <w:color w:val="auto"/>
          <w:kern w:val="2"/>
          <w:sz w:val="24"/>
          <w:szCs w:val="24"/>
          <w:highlight w:val="none"/>
          <w:u w:val="none"/>
          <w:lang w:val="en-US" w:eastAsia="zh-CN" w:bidi="ar-SA"/>
        </w:rPr>
        <w:t>无</w:t>
      </w:r>
    </w:p>
    <w:p>
      <w:pPr>
        <w:pageBreakBefore w:val="0"/>
        <w:kinsoku/>
        <w:wordWrap/>
        <w:overflowPunct/>
        <w:topLinePunct w:val="0"/>
        <w:bidi w:val="0"/>
        <w:snapToGrid/>
        <w:spacing w:line="288" w:lineRule="auto"/>
        <w:ind w:right="0" w:rightChars="0"/>
        <w:textAlignment w:val="auto"/>
        <w:rPr>
          <w:rFonts w:hint="eastAsia" w:ascii="黑体" w:hAnsi="黑体" w:eastAsia="黑体"/>
          <w:color w:val="auto"/>
          <w:sz w:val="24"/>
          <w:szCs w:val="24"/>
          <w:u w:val="none"/>
        </w:rPr>
      </w:pPr>
    </w:p>
    <w:p>
      <w:pPr>
        <w:pageBreakBefore w:val="0"/>
        <w:kinsoku/>
        <w:wordWrap/>
        <w:overflowPunct/>
        <w:topLinePunct w:val="0"/>
        <w:bidi w:val="0"/>
        <w:snapToGrid/>
        <w:spacing w:line="288" w:lineRule="auto"/>
        <w:ind w:right="0" w:rightChars="0"/>
        <w:textAlignment w:val="auto"/>
        <w:rPr>
          <w:rFonts w:ascii="黑体" w:hAnsi="黑体" w:eastAsia="黑体"/>
          <w:color w:val="auto"/>
          <w:sz w:val="24"/>
          <w:szCs w:val="24"/>
          <w:u w:val="none"/>
        </w:rPr>
      </w:pPr>
      <w:r>
        <w:rPr>
          <w:rFonts w:hint="eastAsia" w:ascii="黑体" w:hAnsi="黑体" w:eastAsia="黑体"/>
          <w:color w:val="auto"/>
          <w:sz w:val="24"/>
          <w:szCs w:val="24"/>
          <w:u w:val="none"/>
        </w:rPr>
        <w:t>五、联系方式</w:t>
      </w:r>
    </w:p>
    <w:p>
      <w:pPr>
        <w:pStyle w:val="29"/>
        <w:ind w:firstLine="480"/>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采购人信息</w:t>
      </w:r>
      <w:r>
        <w:rPr>
          <w:rFonts w:hint="eastAsia" w:ascii="仿宋" w:hAnsi="仿宋" w:eastAsia="仿宋" w:cs="仿宋"/>
          <w:sz w:val="24"/>
          <w:highlight w:val="none"/>
        </w:rPr>
        <w:t>：</w:t>
      </w:r>
      <w:r>
        <w:rPr>
          <w:rFonts w:hint="eastAsia" w:ascii="仿宋" w:hAnsi="仿宋" w:eastAsia="仿宋" w:cs="仿宋"/>
          <w:sz w:val="24"/>
          <w:highlight w:val="none"/>
          <w:lang w:eastAsia="zh-CN"/>
        </w:rPr>
        <w:t>宜宾农村商业银行股份有限公司</w:t>
      </w:r>
    </w:p>
    <w:p>
      <w:pPr>
        <w:pStyle w:val="29"/>
        <w:ind w:firstLine="720" w:firstLineChars="300"/>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lang w:val="en-US" w:eastAsia="zh-CN"/>
        </w:rPr>
        <w:t>四川省宜宾市翠屏区人民路146号</w:t>
      </w:r>
    </w:p>
    <w:p>
      <w:pPr>
        <w:ind w:firstLine="720" w:firstLineChars="300"/>
        <w:rPr>
          <w:rFonts w:hint="eastAsia" w:ascii="仿宋" w:hAnsi="仿宋" w:eastAsia="仿宋" w:cs="仿宋"/>
          <w:sz w:val="24"/>
          <w:highlight w:val="none"/>
          <w:lang w:val="en-US" w:eastAsia="zh-CN"/>
        </w:rPr>
      </w:pPr>
      <w:r>
        <w:rPr>
          <w:rFonts w:hint="eastAsia" w:ascii="仿宋" w:hAnsi="仿宋" w:eastAsia="仿宋" w:cs="仿宋"/>
          <w:sz w:val="24"/>
          <w:highlight w:val="none"/>
        </w:rPr>
        <w:t>联系人：</w:t>
      </w:r>
      <w:r>
        <w:rPr>
          <w:rFonts w:hint="eastAsia" w:ascii="仿宋" w:hAnsi="仿宋" w:eastAsia="仿宋" w:cs="仿宋"/>
          <w:sz w:val="24"/>
          <w:highlight w:val="none"/>
          <w:lang w:val="en-US" w:eastAsia="zh-CN"/>
        </w:rPr>
        <w:t>王女士</w:t>
      </w:r>
    </w:p>
    <w:p>
      <w:pPr>
        <w:pStyle w:val="29"/>
        <w:ind w:firstLine="720" w:firstLineChars="3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联系方式：0831-8223521</w:t>
      </w:r>
    </w:p>
    <w:p>
      <w:pPr>
        <w:ind w:firstLine="960" w:firstLineChars="4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  </w:t>
      </w:r>
    </w:p>
    <w:p>
      <w:pPr>
        <w:ind w:firstLine="480"/>
        <w:rPr>
          <w:rFonts w:hint="eastAsia" w:ascii="仿宋" w:hAnsi="仿宋" w:eastAsia="仿宋" w:cs="宋体"/>
          <w:sz w:val="24"/>
          <w:highlight w:val="none"/>
        </w:rPr>
      </w:pPr>
      <w:r>
        <w:rPr>
          <w:rFonts w:hint="eastAsia" w:ascii="仿宋" w:hAnsi="仿宋" w:eastAsia="仿宋" w:cs="宋体"/>
          <w:sz w:val="24"/>
          <w:highlight w:val="none"/>
          <w:lang w:val="en-US" w:eastAsia="zh-CN"/>
        </w:rPr>
        <w:t>2</w:t>
      </w:r>
      <w:r>
        <w:rPr>
          <w:rFonts w:hint="eastAsia" w:ascii="仿宋" w:hAnsi="仿宋" w:eastAsia="仿宋" w:cs="宋体"/>
          <w:sz w:val="24"/>
          <w:highlight w:val="none"/>
        </w:rPr>
        <w:t>.</w:t>
      </w:r>
      <w:r>
        <w:rPr>
          <w:rFonts w:hint="eastAsia" w:ascii="仿宋" w:hAnsi="仿宋" w:eastAsia="仿宋" w:cs="仿宋"/>
          <w:sz w:val="24"/>
          <w:highlight w:val="none"/>
          <w:lang w:val="en-US" w:eastAsia="zh-CN"/>
        </w:rPr>
        <w:t>采购</w:t>
      </w:r>
      <w:r>
        <w:rPr>
          <w:rFonts w:hint="eastAsia" w:ascii="仿宋" w:hAnsi="仿宋" w:eastAsia="仿宋" w:cs="宋体"/>
          <w:sz w:val="24"/>
          <w:highlight w:val="none"/>
        </w:rPr>
        <w:t>监督部门</w:t>
      </w:r>
    </w:p>
    <w:p>
      <w:pPr>
        <w:spacing w:line="288" w:lineRule="auto"/>
        <w:ind w:firstLine="720" w:firstLineChars="3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名称：宜宾农村商业银行股份有限公司纪检监察室</w:t>
      </w:r>
    </w:p>
    <w:p>
      <w:pPr>
        <w:spacing w:line="288" w:lineRule="auto"/>
        <w:ind w:firstLine="720" w:firstLineChars="3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地址：四川省宜宾市翠屏区人民路146号</w:t>
      </w:r>
    </w:p>
    <w:p>
      <w:pPr>
        <w:spacing w:line="288" w:lineRule="auto"/>
        <w:ind w:firstLine="720" w:firstLineChars="3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联系方式：0831-8231401</w:t>
      </w:r>
    </w:p>
    <w:p>
      <w:pPr>
        <w:pageBreakBefore w:val="0"/>
        <w:kinsoku/>
        <w:wordWrap/>
        <w:overflowPunct/>
        <w:topLinePunct w:val="0"/>
        <w:bidi w:val="0"/>
        <w:snapToGrid/>
        <w:spacing w:line="288" w:lineRule="auto"/>
        <w:ind w:right="0" w:rightChars="0"/>
        <w:textAlignment w:val="auto"/>
        <w:rPr>
          <w:rFonts w:ascii="仿宋" w:hAnsi="仿宋" w:eastAsia="仿宋"/>
          <w:color w:val="auto"/>
          <w:sz w:val="24"/>
          <w:szCs w:val="24"/>
        </w:rPr>
      </w:pPr>
    </w:p>
    <w:p>
      <w:pPr>
        <w:pageBreakBefore w:val="0"/>
        <w:kinsoku/>
        <w:wordWrap/>
        <w:overflowPunct/>
        <w:topLinePunct w:val="0"/>
        <w:bidi w:val="0"/>
        <w:snapToGrid/>
        <w:spacing w:line="288" w:lineRule="auto"/>
        <w:ind w:right="0" w:rightChars="0"/>
        <w:jc w:val="left"/>
        <w:textAlignment w:val="auto"/>
        <w:outlineLvl w:val="0"/>
        <w:rPr>
          <w:rFonts w:ascii="仿宋" w:hAnsi="仿宋" w:eastAsia="仿宋"/>
          <w:color w:val="auto"/>
          <w:sz w:val="24"/>
          <w:szCs w:val="24"/>
        </w:rPr>
      </w:pPr>
    </w:p>
    <w:p>
      <w:pPr>
        <w:pageBreakBefore w:val="0"/>
        <w:numPr>
          <w:ilvl w:val="0"/>
          <w:numId w:val="0"/>
        </w:numPr>
        <w:kinsoku/>
        <w:wordWrap/>
        <w:overflowPunct/>
        <w:topLinePunct w:val="0"/>
        <w:bidi w:val="0"/>
        <w:snapToGrid/>
        <w:spacing w:line="288" w:lineRule="auto"/>
        <w:ind w:leftChars="0" w:right="0" w:rightChars="0"/>
        <w:textAlignment w:val="auto"/>
        <w:outlineLvl w:val="0"/>
        <w:rPr>
          <w:rFonts w:hint="eastAsia" w:ascii="黑体" w:hAnsi="黑体" w:eastAsia="黑体"/>
          <w:color w:val="auto"/>
          <w:sz w:val="24"/>
          <w:szCs w:val="24"/>
          <w:lang w:val="en-US" w:eastAsia="zh-CN"/>
        </w:rPr>
      </w:pPr>
    </w:p>
    <w:p>
      <w:pPr>
        <w:pStyle w:val="2"/>
        <w:rPr>
          <w:rFonts w:hint="eastAsia" w:eastAsia="黑体"/>
          <w:lang w:eastAsia="zh-CN"/>
        </w:rPr>
      </w:pPr>
      <w:r>
        <w:rPr>
          <w:rFonts w:hint="eastAsia" w:eastAsia="黑体"/>
          <w:lang w:eastAsia="zh-CN"/>
        </w:rPr>
        <w:drawing>
          <wp:inline distT="0" distB="0" distL="114300" distR="114300">
            <wp:extent cx="5270500" cy="7459345"/>
            <wp:effectExtent l="0" t="0" r="2540" b="8255"/>
            <wp:docPr id="3" name="图片 3" descr="专家论证资料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专家论证资料_00"/>
                    <pic:cNvPicPr>
                      <a:picLocks noChangeAspect="1"/>
                    </pic:cNvPicPr>
                  </pic:nvPicPr>
                  <pic:blipFill>
                    <a:blip r:embed="rId4"/>
                    <a:stretch>
                      <a:fillRect/>
                    </a:stretch>
                  </pic:blipFill>
                  <pic:spPr>
                    <a:xfrm>
                      <a:off x="0" y="0"/>
                      <a:ext cx="5270500" cy="7459345"/>
                    </a:xfrm>
                    <a:prstGeom prst="rect">
                      <a:avLst/>
                    </a:prstGeom>
                  </pic:spPr>
                </pic:pic>
              </a:graphicData>
            </a:graphic>
          </wp:inline>
        </w:drawing>
      </w:r>
      <w:r>
        <w:rPr>
          <w:rFonts w:hint="eastAsia" w:eastAsia="黑体"/>
          <w:lang w:eastAsia="zh-CN"/>
        </w:rPr>
        <w:drawing>
          <wp:inline distT="0" distB="0" distL="114300" distR="114300">
            <wp:extent cx="5270500" cy="7459345"/>
            <wp:effectExtent l="0" t="0" r="2540" b="8255"/>
            <wp:docPr id="2" name="图片 2" descr="专家论证资料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专家论证资料_01"/>
                    <pic:cNvPicPr>
                      <a:picLocks noChangeAspect="1"/>
                    </pic:cNvPicPr>
                  </pic:nvPicPr>
                  <pic:blipFill>
                    <a:blip r:embed="rId5"/>
                    <a:stretch>
                      <a:fillRect/>
                    </a:stretch>
                  </pic:blipFill>
                  <pic:spPr>
                    <a:xfrm>
                      <a:off x="0" y="0"/>
                      <a:ext cx="5270500" cy="7459345"/>
                    </a:xfrm>
                    <a:prstGeom prst="rect">
                      <a:avLst/>
                    </a:prstGeom>
                  </pic:spPr>
                </pic:pic>
              </a:graphicData>
            </a:graphic>
          </wp:inline>
        </w:drawing>
      </w:r>
      <w:r>
        <w:rPr>
          <w:rFonts w:hint="eastAsia" w:eastAsia="黑体"/>
          <w:lang w:eastAsia="zh-CN"/>
        </w:rPr>
        <w:drawing>
          <wp:inline distT="0" distB="0" distL="114300" distR="114300">
            <wp:extent cx="5270500" cy="7439660"/>
            <wp:effectExtent l="0" t="0" r="2540" b="12700"/>
            <wp:docPr id="1" name="图片 1" descr="专家论证资料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专家论证资料_02"/>
                    <pic:cNvPicPr>
                      <a:picLocks noChangeAspect="1"/>
                    </pic:cNvPicPr>
                  </pic:nvPicPr>
                  <pic:blipFill>
                    <a:blip r:embed="rId6"/>
                    <a:stretch>
                      <a:fillRect/>
                    </a:stretch>
                  </pic:blipFill>
                  <pic:spPr>
                    <a:xfrm>
                      <a:off x="0" y="0"/>
                      <a:ext cx="5270500" cy="7439660"/>
                    </a:xfrm>
                    <a:prstGeom prst="rect">
                      <a:avLst/>
                    </a:prstGeom>
                  </pic:spPr>
                </pic:pic>
              </a:graphicData>
            </a:graphic>
          </wp:inline>
        </w:drawing>
      </w:r>
    </w:p>
    <w:p>
      <w:pPr>
        <w:pageBreakBefore w:val="0"/>
        <w:widowControl/>
        <w:kinsoku/>
        <w:wordWrap/>
        <w:overflowPunct/>
        <w:topLinePunct w:val="0"/>
        <w:bidi w:val="0"/>
        <w:snapToGrid/>
        <w:spacing w:line="288" w:lineRule="auto"/>
        <w:ind w:right="0" w:rightChars="0"/>
        <w:jc w:val="left"/>
        <w:textAlignment w:val="auto"/>
        <w:sectPr>
          <w:pgSz w:w="11906" w:h="16838"/>
          <w:pgMar w:top="1440" w:right="1800" w:bottom="1440" w:left="1800" w:header="851" w:footer="992" w:gutter="0"/>
          <w:cols w:space="425" w:num="1"/>
          <w:docGrid w:type="lines" w:linePitch="312" w:charSpace="0"/>
        </w:sectPr>
      </w:pPr>
    </w:p>
    <w:p>
      <w:pPr>
        <w:pStyle w:val="2"/>
        <w:spacing w:after="0" w:line="240" w:lineRule="auto"/>
        <w:rPr>
          <w:rFonts w:hint="eastAsia" w:ascii="仿宋" w:hAnsi="仿宋" w:eastAsia="仿宋"/>
          <w:color w:val="auto"/>
          <w:sz w:val="24"/>
          <w:szCs w:val="24"/>
          <w:lang w:eastAsia="zh-CN"/>
        </w:rPr>
      </w:pPr>
    </w:p>
    <w:sectPr>
      <w:pgSz w:w="11906" w:h="16838"/>
      <w:pgMar w:top="0" w:right="0" w:bottom="0" w:left="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
    <w:altName w:val="仿宋"/>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457677"/>
    <w:multiLevelType w:val="singleLevel"/>
    <w:tmpl w:val="E5457677"/>
    <w:lvl w:ilvl="0" w:tentative="0">
      <w:start w:val="4"/>
      <w:numFmt w:val="chineseCounting"/>
      <w:suff w:val="nothing"/>
      <w:lvlText w:val="%1、"/>
      <w:lvlJc w:val="left"/>
      <w:rPr>
        <w:rFonts w:hint="eastAsia"/>
      </w:rPr>
    </w:lvl>
  </w:abstractNum>
  <w:abstractNum w:abstractNumId="1">
    <w:nsid w:val="5766E7A1"/>
    <w:multiLevelType w:val="multilevel"/>
    <w:tmpl w:val="5766E7A1"/>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yNGZjY2NlMzU5ZTM1YjY1OGZhNzk3NTUzNWVjY2UifQ=="/>
  </w:docVars>
  <w:rsids>
    <w:rsidRoot w:val="0B61423B"/>
    <w:rsid w:val="028F0498"/>
    <w:rsid w:val="03B74B07"/>
    <w:rsid w:val="048535B5"/>
    <w:rsid w:val="08DA34B0"/>
    <w:rsid w:val="0AB0239E"/>
    <w:rsid w:val="0AE34359"/>
    <w:rsid w:val="0B61423B"/>
    <w:rsid w:val="0BF51939"/>
    <w:rsid w:val="0C302B06"/>
    <w:rsid w:val="0DE15F16"/>
    <w:rsid w:val="10EC7CDC"/>
    <w:rsid w:val="11281F02"/>
    <w:rsid w:val="133A3ECC"/>
    <w:rsid w:val="142E2AB1"/>
    <w:rsid w:val="19375FCB"/>
    <w:rsid w:val="19E42290"/>
    <w:rsid w:val="1B0F5584"/>
    <w:rsid w:val="1BE53D07"/>
    <w:rsid w:val="1D7F002D"/>
    <w:rsid w:val="1D9751A0"/>
    <w:rsid w:val="2271079E"/>
    <w:rsid w:val="227C1493"/>
    <w:rsid w:val="240D6ABA"/>
    <w:rsid w:val="24C42ACE"/>
    <w:rsid w:val="29FF1263"/>
    <w:rsid w:val="2A3407B1"/>
    <w:rsid w:val="2EA83A7F"/>
    <w:rsid w:val="2F0F1F21"/>
    <w:rsid w:val="33783122"/>
    <w:rsid w:val="39F515AB"/>
    <w:rsid w:val="3F7D6BC7"/>
    <w:rsid w:val="41D419E0"/>
    <w:rsid w:val="437E4BE0"/>
    <w:rsid w:val="49F87B8E"/>
    <w:rsid w:val="4C4D7ADE"/>
    <w:rsid w:val="4D613786"/>
    <w:rsid w:val="4ED36303"/>
    <w:rsid w:val="4FF9091A"/>
    <w:rsid w:val="55392361"/>
    <w:rsid w:val="57354982"/>
    <w:rsid w:val="583D13E9"/>
    <w:rsid w:val="59332F48"/>
    <w:rsid w:val="597A0ADF"/>
    <w:rsid w:val="597E4619"/>
    <w:rsid w:val="5B297082"/>
    <w:rsid w:val="5C5F7689"/>
    <w:rsid w:val="5F605954"/>
    <w:rsid w:val="5F7B03DD"/>
    <w:rsid w:val="60576396"/>
    <w:rsid w:val="61C26D0C"/>
    <w:rsid w:val="658E6D1E"/>
    <w:rsid w:val="65BC3736"/>
    <w:rsid w:val="65C34404"/>
    <w:rsid w:val="66C71F6B"/>
    <w:rsid w:val="672B00FD"/>
    <w:rsid w:val="684E35C6"/>
    <w:rsid w:val="68FA2E37"/>
    <w:rsid w:val="699D41EA"/>
    <w:rsid w:val="7025096B"/>
    <w:rsid w:val="71C7164C"/>
    <w:rsid w:val="74616889"/>
    <w:rsid w:val="752A3967"/>
    <w:rsid w:val="772F6015"/>
    <w:rsid w:val="77FB2C45"/>
    <w:rsid w:val="7A4F21F3"/>
    <w:rsid w:val="7A53440C"/>
    <w:rsid w:val="7BAB252C"/>
    <w:rsid w:val="7F361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7"/>
    <w:autoRedefine/>
    <w:qFormat/>
    <w:uiPriority w:val="0"/>
    <w:pPr>
      <w:numPr>
        <w:ilvl w:val="0"/>
        <w:numId w:val="1"/>
      </w:numPr>
      <w:spacing w:line="480" w:lineRule="auto"/>
      <w:ind w:left="431" w:hanging="431" w:firstLineChars="0"/>
      <w:jc w:val="left"/>
      <w:outlineLvl w:val="0"/>
    </w:pPr>
    <w:rPr>
      <w:rFonts w:ascii="Arial" w:hAnsi="Arial" w:cstheme="minorBidi"/>
      <w:b/>
      <w:kern w:val="44"/>
      <w:sz w:val="32"/>
      <w:szCs w:val="30"/>
    </w:rPr>
  </w:style>
  <w:style w:type="paragraph" w:styleId="4">
    <w:name w:val="heading 2"/>
    <w:basedOn w:val="1"/>
    <w:next w:val="1"/>
    <w:link w:val="25"/>
    <w:autoRedefine/>
    <w:semiHidden/>
    <w:unhideWhenUsed/>
    <w:qFormat/>
    <w:uiPriority w:val="0"/>
    <w:pPr>
      <w:numPr>
        <w:ilvl w:val="1"/>
        <w:numId w:val="1"/>
      </w:numPr>
      <w:tabs>
        <w:tab w:val="left" w:pos="0"/>
      </w:tabs>
      <w:snapToGrid/>
      <w:spacing w:before="0" w:beforeAutospacing="0" w:afterAutospacing="0" w:line="360" w:lineRule="auto"/>
      <w:ind w:left="575" w:hanging="575" w:firstLineChars="0"/>
      <w:jc w:val="both"/>
      <w:outlineLvl w:val="1"/>
    </w:pPr>
    <w:rPr>
      <w:rFonts w:ascii="宋体" w:hAnsi="宋体" w:cs="宋体"/>
      <w:b/>
      <w:bCs/>
      <w:color w:val="000000" w:themeColor="text1"/>
      <w:spacing w:val="6"/>
      <w:sz w:val="30"/>
      <w:szCs w:val="36"/>
      <w:lang w:val="zh-CN" w:eastAsia="en-US" w:bidi="ar"/>
      <w14:textFill>
        <w14:solidFill>
          <w14:schemeClr w14:val="tx1"/>
        </w14:solidFill>
      </w14:textFill>
    </w:rPr>
  </w:style>
  <w:style w:type="paragraph" w:styleId="5">
    <w:name w:val="heading 3"/>
    <w:basedOn w:val="1"/>
    <w:next w:val="1"/>
    <w:autoRedefine/>
    <w:semiHidden/>
    <w:unhideWhenUsed/>
    <w:qFormat/>
    <w:uiPriority w:val="0"/>
    <w:pPr>
      <w:keepNext/>
      <w:keepLines/>
      <w:numPr>
        <w:ilvl w:val="2"/>
        <w:numId w:val="1"/>
      </w:numPr>
      <w:snapToGrid/>
      <w:spacing w:beforeLines="0" w:beforeAutospacing="0" w:afterLines="0" w:afterAutospacing="0" w:line="360" w:lineRule="auto"/>
      <w:ind w:left="720" w:hanging="720" w:firstLineChars="0"/>
      <w:outlineLvl w:val="2"/>
    </w:pPr>
    <w:rPr>
      <w:b/>
      <w:sz w:val="28"/>
    </w:rPr>
  </w:style>
  <w:style w:type="paragraph" w:styleId="6">
    <w:name w:val="heading 4"/>
    <w:basedOn w:val="1"/>
    <w:next w:val="1"/>
    <w:autoRedefine/>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Arial" w:hAnsi="Arial"/>
      <w:b/>
      <w:sz w:val="28"/>
    </w:rPr>
  </w:style>
  <w:style w:type="paragraph" w:styleId="7">
    <w:name w:val="heading 5"/>
    <w:basedOn w:val="1"/>
    <w:next w:val="1"/>
    <w:autoRedefine/>
    <w:semiHidden/>
    <w:unhideWhenUsed/>
    <w:qFormat/>
    <w:uiPriority w:val="0"/>
    <w:pPr>
      <w:keepNext/>
      <w:keepLines/>
      <w:numPr>
        <w:ilvl w:val="4"/>
        <w:numId w:val="1"/>
      </w:numPr>
      <w:spacing w:beforeLines="0" w:beforeAutospacing="0" w:afterLines="0" w:afterAutospacing="0" w:line="360" w:lineRule="auto"/>
      <w:ind w:left="1008" w:hanging="1008" w:firstLineChars="0"/>
      <w:outlineLvl w:val="4"/>
    </w:pPr>
    <w:rPr>
      <w:rFonts w:ascii="Times New Roman" w:hAnsi="Times New Roman" w:eastAsia="宋体" w:cs="Times New Roman"/>
      <w:b/>
      <w:sz w:val="28"/>
    </w:rPr>
  </w:style>
  <w:style w:type="paragraph" w:styleId="8">
    <w:name w:val="heading 6"/>
    <w:basedOn w:val="1"/>
    <w:next w:val="1"/>
    <w:autoRedefine/>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仿宋" w:hAnsi="仿宋" w:eastAsia="宋体" w:cstheme="minorBidi"/>
      <w:b/>
      <w:snapToGrid w:val="0"/>
      <w:color w:val="000000"/>
      <w:sz w:val="28"/>
      <w:szCs w:val="24"/>
    </w:rPr>
  </w:style>
  <w:style w:type="paragraph" w:styleId="9">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1">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spacing w:after="160" w:line="259" w:lineRule="auto"/>
    </w:pPr>
    <w:rPr>
      <w:rFonts w:ascii="黑体" w:hAnsi="方正仿宋" w:eastAsia="黑体" w:cs="黑体"/>
      <w:color w:val="000000"/>
      <w:sz w:val="24"/>
      <w:szCs w:val="24"/>
      <w:lang w:val="en-US" w:eastAsia="zh-CN" w:bidi="ar-SA"/>
    </w:rPr>
  </w:style>
  <w:style w:type="paragraph" w:styleId="12">
    <w:name w:val="Normal Indent"/>
    <w:basedOn w:val="1"/>
    <w:autoRedefine/>
    <w:qFormat/>
    <w:uiPriority w:val="0"/>
    <w:pPr>
      <w:ind w:firstLine="420" w:firstLineChars="200"/>
    </w:pPr>
  </w:style>
  <w:style w:type="paragraph" w:styleId="13">
    <w:name w:val="Body Text"/>
    <w:basedOn w:val="1"/>
    <w:autoRedefine/>
    <w:qFormat/>
    <w:uiPriority w:val="0"/>
    <w:pPr>
      <w:spacing w:after="120" w:afterLines="0" w:afterAutospacing="0"/>
    </w:pPr>
  </w:style>
  <w:style w:type="paragraph" w:styleId="14">
    <w:name w:val="Plain Text"/>
    <w:basedOn w:val="1"/>
    <w:autoRedefine/>
    <w:qFormat/>
    <w:uiPriority w:val="0"/>
    <w:rPr>
      <w:rFonts w:ascii="宋体" w:hAnsi="Courier New"/>
    </w:rPr>
  </w:style>
  <w:style w:type="paragraph" w:styleId="15">
    <w:name w:val="Body Text Indent 2"/>
    <w:basedOn w:val="1"/>
    <w:next w:val="13"/>
    <w:autoRedefine/>
    <w:qFormat/>
    <w:uiPriority w:val="0"/>
    <w:pPr>
      <w:spacing w:after="120" w:line="480" w:lineRule="auto"/>
      <w:ind w:left="420" w:leftChars="200"/>
    </w:pPr>
    <w:rPr>
      <w:rFonts w:ascii="Times New Roman" w:hAnsi="Times New Roman" w:eastAsia="宋体"/>
      <w:kern w:val="2"/>
      <w:sz w:val="24"/>
      <w:szCs w:val="24"/>
    </w:rPr>
  </w:style>
  <w:style w:type="paragraph" w:styleId="1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character" w:styleId="20">
    <w:name w:val="Emphasis"/>
    <w:basedOn w:val="19"/>
    <w:autoRedefine/>
    <w:qFormat/>
    <w:uiPriority w:val="0"/>
    <w:rPr>
      <w:i/>
    </w:rPr>
  </w:style>
  <w:style w:type="paragraph" w:customStyle="1" w:styleId="21">
    <w:name w:val="正文首行缩进 21"/>
    <w:basedOn w:val="22"/>
    <w:autoRedefine/>
    <w:qFormat/>
    <w:uiPriority w:val="0"/>
    <w:pPr>
      <w:ind w:firstLine="420"/>
    </w:pPr>
    <w:rPr>
      <w:szCs w:val="22"/>
    </w:rPr>
  </w:style>
  <w:style w:type="paragraph" w:customStyle="1" w:styleId="22">
    <w:name w:val="正文文本缩进1"/>
    <w:basedOn w:val="1"/>
    <w:next w:val="23"/>
    <w:autoRedefine/>
    <w:qFormat/>
    <w:uiPriority w:val="0"/>
    <w:pPr>
      <w:spacing w:line="500" w:lineRule="exact"/>
      <w:ind w:firstLine="880" w:firstLineChars="200"/>
    </w:pPr>
  </w:style>
  <w:style w:type="paragraph" w:customStyle="1" w:styleId="23">
    <w:name w:val="Body Text First Indent 21"/>
    <w:basedOn w:val="24"/>
    <w:autoRedefine/>
    <w:qFormat/>
    <w:uiPriority w:val="0"/>
    <w:pPr>
      <w:ind w:firstLine="420" w:firstLineChars="200"/>
    </w:pPr>
  </w:style>
  <w:style w:type="paragraph" w:customStyle="1" w:styleId="24">
    <w:name w:val="Body Text Indent1"/>
    <w:basedOn w:val="1"/>
    <w:autoRedefine/>
    <w:qFormat/>
    <w:uiPriority w:val="0"/>
    <w:pPr>
      <w:spacing w:line="500" w:lineRule="exact"/>
      <w:ind w:left="0" w:leftChars="0" w:firstLine="880" w:firstLineChars="200"/>
    </w:pPr>
    <w:rPr>
      <w:rFonts w:ascii="Times New Roman" w:hAnsi="Times New Roman" w:eastAsia="宋体" w:cs="Times New Roman"/>
    </w:rPr>
  </w:style>
  <w:style w:type="character" w:customStyle="1" w:styleId="25">
    <w:name w:val="标题 2 Char"/>
    <w:link w:val="4"/>
    <w:autoRedefine/>
    <w:qFormat/>
    <w:uiPriority w:val="0"/>
    <w:rPr>
      <w:rFonts w:hint="default" w:ascii="宋体" w:hAnsi="宋体" w:eastAsia="宋体" w:cs="宋体"/>
      <w:b/>
      <w:bCs/>
      <w:color w:val="000000" w:themeColor="text1"/>
      <w:spacing w:val="6"/>
      <w:kern w:val="2"/>
      <w:sz w:val="30"/>
      <w:szCs w:val="32"/>
      <w:lang w:val="zh-CN" w:eastAsia="en-US"/>
      <w14:textFill>
        <w14:solidFill>
          <w14:schemeClr w14:val="tx1"/>
        </w14:solidFill>
      </w14:textFill>
    </w:rPr>
  </w:style>
  <w:style w:type="character" w:customStyle="1" w:styleId="26">
    <w:name w:val="标题 1 Char"/>
    <w:link w:val="3"/>
    <w:autoRedefine/>
    <w:qFormat/>
    <w:uiPriority w:val="0"/>
    <w:rPr>
      <w:rFonts w:ascii="Arial" w:hAnsi="Arial" w:eastAsia="宋体" w:cstheme="minorBidi"/>
      <w:b/>
      <w:kern w:val="44"/>
      <w:sz w:val="32"/>
      <w:szCs w:val="30"/>
    </w:rPr>
  </w:style>
  <w:style w:type="character" w:customStyle="1" w:styleId="27">
    <w:name w:val="标题 1 Char Char"/>
    <w:basedOn w:val="19"/>
    <w:link w:val="3"/>
    <w:autoRedefine/>
    <w:qFormat/>
    <w:uiPriority w:val="9"/>
    <w:rPr>
      <w:rFonts w:ascii="Times New Roman" w:hAnsi="Times New Roman" w:eastAsia="宋体" w:cs="Times New Roman"/>
      <w:b/>
      <w:bCs/>
      <w:kern w:val="44"/>
      <w:sz w:val="44"/>
      <w:szCs w:val="44"/>
    </w:rPr>
  </w:style>
  <w:style w:type="paragraph" w:customStyle="1" w:styleId="28">
    <w:name w:val="List Paragraph"/>
    <w:basedOn w:val="1"/>
    <w:autoRedefine/>
    <w:qFormat/>
    <w:uiPriority w:val="34"/>
    <w:pPr>
      <w:ind w:firstLine="420" w:firstLineChars="200"/>
    </w:pPr>
  </w:style>
  <w:style w:type="paragraph" w:customStyle="1" w:styleId="29">
    <w:name w:val="_正文段落"/>
    <w:basedOn w:val="1"/>
    <w:autoRedefine/>
    <w:qFormat/>
    <w:uiPriority w:val="0"/>
    <w:pPr>
      <w:spacing w:line="360" w:lineRule="auto"/>
    </w:pPr>
    <w:rPr>
      <w:rFonts w:ascii="宋体" w:eastAsia="仿宋_GB2312"/>
      <w:kern w:val="0"/>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1051</Words>
  <Characters>1111</Characters>
  <Lines>0</Lines>
  <Paragraphs>0</Paragraphs>
  <TotalTime>91</TotalTime>
  <ScaleCrop>false</ScaleCrop>
  <LinksUpToDate>false</LinksUpToDate>
  <CharactersWithSpaces>1141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2023-02-24T02:15:00Z</dcterms:created>
  <dc:creator>showy</dc:creator>
  <cp:lastModifiedBy>王可家</cp:lastModifiedBy>
  <cp:lastPrinted>2024-03-11T07:48:05Z</cp:lastPrinted>
  <dcterms:modified xsi:type="dcterms:W3CDTF">2024-03-11T08:15:42Z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2F4B520A4DD74A76AE82D6AAFB71BCF8_13</vt:lpwstr>
  </property>
</Properties>
</file>