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>
      <w:pPr>
        <w:spacing w:line="579" w:lineRule="exact"/>
        <w:ind w:firstLine="4480" w:firstLineChars="14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成都市第五人民医院</w:t>
      </w:r>
    </w:p>
    <w:p>
      <w:pPr>
        <w:spacing w:line="60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玻璃幕墙安全鉴定服务项目需求表</w:t>
      </w:r>
    </w:p>
    <w:p>
      <w:pPr>
        <w:numPr>
          <w:ilvl w:val="0"/>
          <w:numId w:val="0"/>
        </w:numPr>
        <w:spacing w:line="579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79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一、项目清单</w:t>
      </w: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4030"/>
        <w:gridCol w:w="2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</w:p>
        </w:tc>
        <w:tc>
          <w:tcPr>
            <w:tcW w:w="2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楼栋号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幕墙面积（平方米）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西区</w:t>
            </w:r>
          </w:p>
        </w:tc>
        <w:tc>
          <w:tcPr>
            <w:tcW w:w="2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一号楼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二号楼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八号楼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三期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东区</w:t>
            </w:r>
          </w:p>
        </w:tc>
        <w:tc>
          <w:tcPr>
            <w:tcW w:w="2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门诊楼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一号楼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1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34792</w:t>
            </w:r>
          </w:p>
        </w:tc>
      </w:tr>
    </w:tbl>
    <w:p>
      <w:pPr>
        <w:numPr>
          <w:ilvl w:val="0"/>
          <w:numId w:val="0"/>
        </w:numPr>
        <w:spacing w:line="579" w:lineRule="exact"/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二、玻璃幕墙安全鉴定工作内容</w:t>
      </w:r>
    </w:p>
    <w:p>
      <w:pPr>
        <w:spacing w:line="579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基本情况调查：查阅设计计算书、施工图审查合格书、工程材料质保书、检验报告、竣工图及玻璃幕墙使用维护说明书，了解玻璃幕墙的使用情况，包括施工、维修、破损、使用环境以及是否遭受过灾害等情况。检查开启门窗、结构胶(密封胶)、密封条、玻璃板块、受力构件等项目的质量安全情况，是否发生过坍落、外凸等使用安全问题及整改情况，其它严重危及玻璃幕墙使用安全的情况。</w:t>
      </w:r>
    </w:p>
    <w:p>
      <w:pPr>
        <w:spacing w:line="579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现场检查、检测：对玻璃的品类、材质、构件尺寸、厚度、表面应力以及是否存在缺陷进行检查和检测。同时，对框架的尺寸、布置、连接、材质和缺陷情况，结构胶的密封性能和粘结情况，玻璃幕墙的开启扇构造及性能，以及附属构件进行检查。</w:t>
      </w:r>
    </w:p>
    <w:p>
      <w:pPr>
        <w:spacing w:line="579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（三）承载力计算：根据现场检测情况和相关规范标准，对幕墙玻璃、框架和胶的承载力进行计算，以验算结构的承载力、最大应力以及挠度是否满足规范和设计要求。</w:t>
      </w:r>
    </w:p>
    <w:p>
      <w:pPr>
        <w:spacing w:line="579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（四）鉴定评级和处理建议：依据相关规范标准，对结构构件以及鉴定单元的结构安全性能进行鉴定评级，并给出加固处理建议。</w:t>
      </w:r>
    </w:p>
    <w:p>
      <w:pPr>
        <w:numPr>
          <w:ilvl w:val="0"/>
          <w:numId w:val="0"/>
        </w:numPr>
        <w:spacing w:line="579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三、标准依据</w:t>
      </w:r>
    </w:p>
    <w:p>
      <w:pPr>
        <w:spacing w:line="579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（一）《建设部关于印发〈既有建筑幕墙安全维护管理办法》的通知》(建质(2006)291号)</w:t>
      </w:r>
    </w:p>
    <w:p>
      <w:pPr>
        <w:spacing w:line="579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（二）《住房城乡建设部 国家安全监管总局关于进一步加强玻璃幕墙安全防护工作的通知》(建标(2015)38号)</w:t>
      </w:r>
    </w:p>
    <w:p>
      <w:pPr>
        <w:spacing w:line="579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（三）《玻璃幕墙工程技术规范》(JGJ102)</w:t>
      </w:r>
    </w:p>
    <w:p>
      <w:pPr>
        <w:spacing w:line="579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（四）《四川省工程建设地方标准〈既有玻璃幕墙安全使用性能检测鉴定技术规程〉》(DB51/T5068)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zZDRmZDJkNzdmMGEwMTcwMmRmZDA2OWYwMDE4NmMifQ=="/>
  </w:docVars>
  <w:rsids>
    <w:rsidRoot w:val="00000000"/>
    <w:rsid w:val="658E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2024-06-27T02:43:59Z</dcterms:created>
  <dc:creator>Lenovo</dc:creator>
  <cp:lastModifiedBy>WPS_999560183</cp:lastModifiedBy>
  <dcterms:modified xsi:type="dcterms:W3CDTF">2024-06-27T02:44:01Z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E9E1E765D3504397B7A026BFA653134B_12</vt:lpwstr>
  </property>
</Properties>
</file>